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25129" w14:textId="77777777" w:rsidR="00B41C14" w:rsidRPr="003F31BF" w:rsidRDefault="00B41C14" w:rsidP="005C7EAE">
      <w:pPr>
        <w:pStyle w:val="Sinespaciado"/>
        <w:spacing w:line="480" w:lineRule="auto"/>
        <w:jc w:val="center"/>
        <w:rPr>
          <w:lang w:val="en-US"/>
        </w:rPr>
      </w:pPr>
      <w:bookmarkStart w:id="0" w:name="_Hlk216342646"/>
      <w:bookmarkEnd w:id="0"/>
      <w:r w:rsidRPr="003F31BF">
        <w:rPr>
          <w:lang w:val="en-US"/>
        </w:rPr>
        <w:t>SUPPLEMENTARY INFORMATION</w:t>
      </w:r>
    </w:p>
    <w:p w14:paraId="6613A5A9" w14:textId="77777777" w:rsidR="00B41C14" w:rsidRPr="005C3C60" w:rsidRDefault="00B41C14" w:rsidP="005C7EAE">
      <w:pPr>
        <w:keepNext/>
        <w:spacing w:line="480" w:lineRule="auto"/>
        <w:rPr>
          <w:rFonts w:ascii="Times New Roman" w:hAnsi="Times New Roman" w:cs="Times New Roman"/>
          <w:lang w:val="en-US"/>
        </w:rPr>
      </w:pPr>
    </w:p>
    <w:p w14:paraId="4EBF4FF3" w14:textId="77777777" w:rsidR="00B13C6C" w:rsidRDefault="00B13C6C" w:rsidP="005C7EAE">
      <w:pPr>
        <w:keepNext/>
        <w:spacing w:line="48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F45C48">
        <w:rPr>
          <w:rFonts w:ascii="Times New Roman" w:hAnsi="Times New Roman" w:cs="Times New Roman"/>
          <w:b/>
          <w:bCs/>
          <w:lang w:val="en-US"/>
        </w:rPr>
        <w:t>Click-Engineered Magnetic Cell-Derived Fusogenic Nanocarriers for Enhanced Magnetic-Field-Assisted Drug Delivery</w:t>
      </w:r>
    </w:p>
    <w:p w14:paraId="0D013C5A" w14:textId="25BAA1BF" w:rsidR="00640622" w:rsidRDefault="00640622" w:rsidP="00640622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bookmarkStart w:id="1" w:name="_Hlk216342624"/>
      <w:r w:rsidRPr="00DA402A">
        <w:rPr>
          <w:rFonts w:ascii="Times New Roman" w:hAnsi="Times New Roman" w:cs="Times New Roman"/>
          <w:b/>
          <w:bCs/>
        </w:rPr>
        <w:t>Manuel Rodríguez</w:t>
      </w:r>
      <w:r>
        <w:rPr>
          <w:rFonts w:ascii="Times New Roman" w:hAnsi="Times New Roman" w:cs="Times New Roman"/>
          <w:b/>
          <w:bCs/>
        </w:rPr>
        <w:t>-</w:t>
      </w:r>
      <w:r w:rsidRPr="00DA402A">
        <w:rPr>
          <w:rFonts w:ascii="Times New Roman" w:hAnsi="Times New Roman" w:cs="Times New Roman"/>
          <w:b/>
          <w:bCs/>
        </w:rPr>
        <w:t>Pérez</w:t>
      </w:r>
      <w:r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  <w:vertAlign w:val="superscript"/>
        </w:rPr>
        <w:t>§</w:t>
      </w:r>
      <w:r w:rsidRPr="00DA402A">
        <w:rPr>
          <w:rFonts w:ascii="Times New Roman" w:hAnsi="Times New Roman" w:cs="Times New Roman"/>
          <w:b/>
          <w:bCs/>
        </w:rPr>
        <w:t xml:space="preserve"> Sajid</w:t>
      </w:r>
      <w:r>
        <w:rPr>
          <w:rFonts w:ascii="Times New Roman" w:hAnsi="Times New Roman" w:cs="Times New Roman"/>
          <w:b/>
          <w:bCs/>
        </w:rPr>
        <w:t xml:space="preserve"> Fazal</w:t>
      </w:r>
      <w:r w:rsidRPr="00DA402A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  <w:vertAlign w:val="superscript"/>
        </w:rPr>
        <w:t>§</w:t>
      </w:r>
      <w:r w:rsidRPr="00DA402A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Martina Migliavacca, Ramón Iglesias-Rey,</w:t>
      </w:r>
      <w:r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Pr="00DA402A">
        <w:rPr>
          <w:rFonts w:ascii="Times New Roman" w:hAnsi="Times New Roman" w:cs="Times New Roman"/>
          <w:b/>
          <w:bCs/>
        </w:rPr>
        <w:t>Ester</w:t>
      </w:r>
      <w:r>
        <w:rPr>
          <w:rFonts w:ascii="Times New Roman" w:hAnsi="Times New Roman" w:cs="Times New Roman"/>
          <w:b/>
          <w:bCs/>
        </w:rPr>
        <w:t xml:space="preserve"> Polo</w:t>
      </w:r>
      <w:r w:rsidRPr="00DA402A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  <w:vertAlign w:val="superscript"/>
        </w:rPr>
        <w:t>*</w:t>
      </w:r>
      <w:r w:rsidRPr="00DA402A">
        <w:rPr>
          <w:rFonts w:ascii="Times New Roman" w:hAnsi="Times New Roman" w:cs="Times New Roman"/>
          <w:b/>
          <w:bCs/>
        </w:rPr>
        <w:t xml:space="preserve"> Pablo</w:t>
      </w:r>
      <w:r>
        <w:rPr>
          <w:rFonts w:ascii="Times New Roman" w:hAnsi="Times New Roman" w:cs="Times New Roman"/>
          <w:b/>
          <w:bCs/>
        </w:rPr>
        <w:t xml:space="preserve"> del Pino,</w:t>
      </w:r>
      <w:r>
        <w:rPr>
          <w:rFonts w:ascii="Times New Roman" w:hAnsi="Times New Roman" w:cs="Times New Roman"/>
          <w:b/>
          <w:bCs/>
          <w:vertAlign w:val="superscript"/>
        </w:rPr>
        <w:t>*</w:t>
      </w:r>
      <w:r w:rsidRPr="00DA402A">
        <w:rPr>
          <w:rFonts w:ascii="Times New Roman" w:hAnsi="Times New Roman" w:cs="Times New Roman"/>
          <w:b/>
          <w:bCs/>
        </w:rPr>
        <w:t xml:space="preserve"> Bea</w:t>
      </w:r>
      <w:r>
        <w:rPr>
          <w:rFonts w:ascii="Times New Roman" w:hAnsi="Times New Roman" w:cs="Times New Roman"/>
          <w:b/>
          <w:bCs/>
        </w:rPr>
        <w:t>triz Pelaz</w:t>
      </w:r>
      <w:r>
        <w:rPr>
          <w:rFonts w:ascii="Times New Roman" w:hAnsi="Times New Roman" w:cs="Times New Roman"/>
          <w:b/>
          <w:bCs/>
          <w:vertAlign w:val="superscript"/>
        </w:rPr>
        <w:t>*</w:t>
      </w:r>
      <w:r w:rsidRPr="00DA402A">
        <w:rPr>
          <w:rFonts w:ascii="Times New Roman" w:hAnsi="Times New Roman" w:cs="Times New Roman"/>
          <w:b/>
          <w:bCs/>
        </w:rPr>
        <w:t xml:space="preserve"> </w:t>
      </w:r>
    </w:p>
    <w:bookmarkEnd w:id="1"/>
    <w:p w14:paraId="510F6F1E" w14:textId="77777777" w:rsidR="00B13C6C" w:rsidRPr="00640622" w:rsidRDefault="00B13C6C" w:rsidP="005C7EAE">
      <w:pPr>
        <w:keepNext/>
        <w:spacing w:line="480" w:lineRule="auto"/>
        <w:rPr>
          <w:rFonts w:ascii="Times New Roman" w:hAnsi="Times New Roman" w:cs="Times New Roman"/>
          <w:b/>
          <w:bCs/>
        </w:rPr>
      </w:pPr>
    </w:p>
    <w:p w14:paraId="0990D5BB" w14:textId="1D16C42C" w:rsidR="002319F0" w:rsidRPr="003F31BF" w:rsidRDefault="002319F0" w:rsidP="005C7EAE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2319F0">
        <w:rPr>
          <w:rFonts w:ascii="Times New Roman" w:hAnsi="Times New Roman" w:cs="Times New Roman"/>
          <w:b/>
          <w:bCs/>
          <w:lang w:val="en-US"/>
        </w:rPr>
        <w:t xml:space="preserve">Glycometabolic </w:t>
      </w:r>
      <w:r w:rsidRPr="00401769">
        <w:rPr>
          <w:rFonts w:ascii="Times New Roman" w:hAnsi="Times New Roman" w:cs="Times New Roman"/>
          <w:b/>
          <w:bCs/>
          <w:lang w:val="en-US"/>
        </w:rPr>
        <w:t>labeling</w:t>
      </w:r>
      <w:r w:rsidRPr="005C7EAE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of </w:t>
      </w:r>
      <w:r w:rsidR="006C4D6E" w:rsidRPr="005C7EAE">
        <w:rPr>
          <w:rFonts w:ascii="Times New Roman" w:hAnsi="Times New Roman" w:cs="Times New Roman"/>
          <w:b/>
          <w:bCs/>
          <w:color w:val="000000" w:themeColor="text1"/>
          <w:lang w:val="en-GB"/>
        </w:rPr>
        <w:t>A</w:t>
      </w:r>
      <w:r w:rsidRPr="005C7EAE">
        <w:rPr>
          <w:rFonts w:ascii="Times New Roman" w:hAnsi="Times New Roman" w:cs="Times New Roman"/>
          <w:b/>
          <w:bCs/>
          <w:color w:val="000000" w:themeColor="text1"/>
          <w:lang w:val="en-GB"/>
        </w:rPr>
        <w:t>549 cells</w:t>
      </w:r>
    </w:p>
    <w:p w14:paraId="64F48F2D" w14:textId="17A7C5F0" w:rsidR="002319F0" w:rsidRDefault="002319F0" w:rsidP="00C17153">
      <w:pPr>
        <w:pStyle w:val="Descripcin"/>
        <w:spacing w:line="480" w:lineRule="auto"/>
        <w:jc w:val="both"/>
        <w:rPr>
          <w:lang w:val="en-US"/>
        </w:rPr>
      </w:pPr>
      <w:r w:rsidRPr="005C7EAE"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  <w:t>Cells effectively incorporated ManNAz translocating N</w:t>
      </w:r>
      <w:r w:rsidRPr="005C7EAE">
        <w:rPr>
          <w:rFonts w:ascii="Times New Roman" w:hAnsi="Times New Roman" w:cs="Times New Roman"/>
          <w:i w:val="0"/>
          <w:iCs w:val="0"/>
          <w:sz w:val="24"/>
          <w:szCs w:val="24"/>
          <w:vertAlign w:val="subscript"/>
          <w:lang w:val="en-US"/>
        </w:rPr>
        <w:t>3</w:t>
      </w:r>
      <w:r w:rsidRPr="005C7EAE"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  <w:t xml:space="preserve"> groups in the external layer of the cytoplasmatic membrane</w:t>
      </w:r>
      <w:r w:rsidRPr="005C7EAE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.</w:t>
      </w:r>
      <w:r w:rsidRPr="005C7EAE"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  <w:t xml:space="preserve"> The incorporation of the N</w:t>
      </w:r>
      <w:r w:rsidRPr="005C7EAE">
        <w:rPr>
          <w:rFonts w:ascii="Times New Roman" w:hAnsi="Times New Roman" w:cs="Times New Roman"/>
          <w:i w:val="0"/>
          <w:iCs w:val="0"/>
          <w:sz w:val="24"/>
          <w:szCs w:val="24"/>
          <w:vertAlign w:val="subscript"/>
          <w:lang w:val="en-US"/>
        </w:rPr>
        <w:t>3</w:t>
      </w:r>
      <w:r w:rsidRPr="005C7EAE"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  <w:t xml:space="preserve"> groups in A549 cells was assessed by the addition of a DBCO-fluorophore (DBCO-fluor 545). It was observed that untreated cells with ManNAz did not react to the fluorophore (left panel) while the azide-expressing A549 could selectively bind this fluorophore (right panel).</w:t>
      </w:r>
    </w:p>
    <w:p w14:paraId="31649CB4" w14:textId="77777777" w:rsidR="002319F0" w:rsidRPr="00DA4F0C" w:rsidRDefault="002319F0" w:rsidP="005C7EAE">
      <w:pPr>
        <w:keepNext/>
        <w:spacing w:line="480" w:lineRule="auto"/>
        <w:rPr>
          <w:color w:val="FF0000"/>
          <w:lang w:val="en-US"/>
        </w:rPr>
      </w:pPr>
      <w:r>
        <w:rPr>
          <w:noProof/>
          <w:color w:val="FF0000"/>
          <w:lang w:val="en-US"/>
        </w:rPr>
        <w:drawing>
          <wp:inline distT="0" distB="0" distL="0" distR="0" wp14:anchorId="529FD369" wp14:editId="587E4EF7">
            <wp:extent cx="5731510" cy="3070225"/>
            <wp:effectExtent l="0" t="0" r="0" b="3175"/>
            <wp:docPr id="1757414200" name="Picture 4" descr="A diagram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14200" name="Picture 4" descr="A diagram of a cell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C6F1E" w14:textId="2B42EC24" w:rsidR="002319F0" w:rsidRPr="005C3C60" w:rsidRDefault="002319F0" w:rsidP="005C7EAE">
      <w:pPr>
        <w:pStyle w:val="Descripcin"/>
        <w:spacing w:line="48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</w:pPr>
      <w:r w:rsidRPr="009302EC">
        <w:rPr>
          <w:rFonts w:ascii="Times New Roman" w:hAnsi="Times New Roman" w:cs="Times New Roman"/>
          <w:b/>
          <w:bCs/>
          <w:i w:val="0"/>
          <w:iCs w:val="0"/>
          <w:lang w:val="en-US"/>
        </w:rPr>
        <w:t>Figure S</w:t>
      </w:r>
      <w:r w:rsidRPr="009302EC">
        <w:rPr>
          <w:rFonts w:ascii="Times New Roman" w:hAnsi="Times New Roman" w:cs="Times New Roman"/>
          <w:b/>
          <w:bCs/>
          <w:i w:val="0"/>
          <w:iCs w:val="0"/>
        </w:rPr>
        <w:fldChar w:fldCharType="begin"/>
      </w:r>
      <w:r w:rsidRPr="009302EC">
        <w:rPr>
          <w:rFonts w:ascii="Times New Roman" w:hAnsi="Times New Roman" w:cs="Times New Roman"/>
          <w:b/>
          <w:bCs/>
          <w:i w:val="0"/>
          <w:iCs w:val="0"/>
          <w:lang w:val="en-US"/>
        </w:rPr>
        <w:instrText xml:space="preserve"> SEQ Figure_S \* ARABIC </w:instrText>
      </w:r>
      <w:r w:rsidRPr="009302EC">
        <w:rPr>
          <w:rFonts w:ascii="Times New Roman" w:hAnsi="Times New Roman" w:cs="Times New Roman"/>
          <w:b/>
          <w:bCs/>
          <w:i w:val="0"/>
          <w:iCs w:val="0"/>
        </w:rPr>
        <w:fldChar w:fldCharType="separate"/>
      </w:r>
      <w:r w:rsidRPr="009302EC">
        <w:rPr>
          <w:rFonts w:ascii="Times New Roman" w:hAnsi="Times New Roman" w:cs="Times New Roman"/>
          <w:b/>
          <w:bCs/>
          <w:i w:val="0"/>
          <w:iCs w:val="0"/>
          <w:noProof/>
          <w:lang w:val="en-US"/>
        </w:rPr>
        <w:t>1</w:t>
      </w:r>
      <w:r w:rsidRPr="009302EC">
        <w:rPr>
          <w:rFonts w:ascii="Times New Roman" w:hAnsi="Times New Roman" w:cs="Times New Roman"/>
          <w:b/>
          <w:bCs/>
          <w:i w:val="0"/>
          <w:iCs w:val="0"/>
          <w:noProof/>
        </w:rPr>
        <w:fldChar w:fldCharType="end"/>
      </w:r>
      <w:r w:rsidRPr="009302EC">
        <w:rPr>
          <w:rFonts w:ascii="Times New Roman" w:hAnsi="Times New Roman" w:cs="Times New Roman"/>
          <w:b/>
          <w:bCs/>
          <w:i w:val="0"/>
          <w:iCs w:val="0"/>
          <w:noProof/>
          <w:lang w:val="en-US"/>
        </w:rPr>
        <w:t>:</w:t>
      </w:r>
      <w:r w:rsidRPr="009302EC">
        <w:rPr>
          <w:i w:val="0"/>
          <w:iCs w:val="0"/>
          <w:noProof/>
          <w:lang w:val="en-US"/>
        </w:rPr>
        <w:t xml:space="preserve"> </w:t>
      </w:r>
      <w:r w:rsidRPr="009302EC">
        <w:rPr>
          <w:rFonts w:ascii="Times New Roman" w:hAnsi="Times New Roman" w:cs="Times New Roman"/>
          <w:b/>
          <w:bCs/>
          <w:i w:val="0"/>
          <w:iCs w:val="0"/>
          <w:lang w:val="en-US"/>
        </w:rPr>
        <w:t>Glycometabolic labeling.</w:t>
      </w:r>
      <w:r w:rsidRPr="009302EC">
        <w:rPr>
          <w:rFonts w:ascii="Times New Roman" w:hAnsi="Times New Roman" w:cs="Times New Roman"/>
          <w:i w:val="0"/>
          <w:iCs w:val="0"/>
          <w:lang w:val="en-US"/>
        </w:rPr>
        <w:t xml:space="preserve">  </w:t>
      </w:r>
      <w:r w:rsidRPr="005C3C60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A)</w:t>
      </w:r>
      <w:r w:rsidR="00AB7ADE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 xml:space="preserve"> </w:t>
      </w:r>
      <w:r w:rsidRPr="005C3C60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Schematic </w:t>
      </w:r>
      <w:r w:rsidRPr="009302EC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representation</w:t>
      </w:r>
      <w:r w:rsidRPr="005C3C60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of </w:t>
      </w:r>
      <w:r w:rsidRPr="009302EC">
        <w:rPr>
          <w:rFonts w:ascii="Times New Roman" w:hAnsi="Times New Roman" w:cs="Times New Roman"/>
          <w:i w:val="0"/>
          <w:iCs w:val="0"/>
          <w:lang w:val="en-US"/>
        </w:rPr>
        <w:t>cells incorporating ManNAz and the subsequent translocation of N</w:t>
      </w:r>
      <w:r w:rsidRPr="009302EC">
        <w:rPr>
          <w:rFonts w:ascii="Times New Roman" w:hAnsi="Times New Roman" w:cs="Times New Roman"/>
          <w:i w:val="0"/>
          <w:iCs w:val="0"/>
          <w:vertAlign w:val="subscript"/>
          <w:lang w:val="en-US"/>
        </w:rPr>
        <w:t>3</w:t>
      </w:r>
      <w:r w:rsidRPr="009302EC">
        <w:rPr>
          <w:rFonts w:ascii="Times New Roman" w:hAnsi="Times New Roman" w:cs="Times New Roman"/>
          <w:i w:val="0"/>
          <w:iCs w:val="0"/>
          <w:lang w:val="en-US"/>
        </w:rPr>
        <w:t xml:space="preserve"> groups in the external layer of the cytoplasmatic membrane</w:t>
      </w:r>
      <w:r w:rsidRPr="009302EC">
        <w:rPr>
          <w:rFonts w:ascii="Times New Roman" w:hAnsi="Times New Roman" w:cs="Times New Roman"/>
          <w:b/>
          <w:bCs/>
          <w:i w:val="0"/>
          <w:iCs w:val="0"/>
          <w:lang w:val="en-US"/>
        </w:rPr>
        <w:t>.</w:t>
      </w:r>
      <w:r w:rsidRPr="005C3C60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</w:t>
      </w:r>
      <w:r w:rsidRPr="005C3C60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B)</w:t>
      </w:r>
      <w:r w:rsidRPr="005C3C60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Glycometabolically labelled A549 </w:t>
      </w:r>
      <w:r w:rsidRPr="005C3C60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lastRenderedPageBreak/>
        <w:t>cells with functional azide-groups incorporated on their membranes labeled with DBCO-545-azide</w:t>
      </w:r>
      <w:r w:rsidR="006C4D6E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(right panel)</w:t>
      </w:r>
      <w:r w:rsidR="000870F2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as compared to unlabelled control cell</w:t>
      </w:r>
      <w:r w:rsidR="006C4D6E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s (left panel)</w:t>
      </w:r>
      <w:r w:rsidR="00727216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Scale bar: 20 µm</w:t>
      </w:r>
      <w:r w:rsidR="00D22A6B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.</w:t>
      </w:r>
    </w:p>
    <w:p w14:paraId="08362E12" w14:textId="77777777" w:rsidR="002319F0" w:rsidRPr="003F31BF" w:rsidDel="00B41C14" w:rsidRDefault="002319F0" w:rsidP="005C7EAE">
      <w:pPr>
        <w:keepNext/>
        <w:spacing w:line="480" w:lineRule="auto"/>
        <w:rPr>
          <w:rFonts w:ascii="Times New Roman" w:hAnsi="Times New Roman" w:cs="Times New Roman"/>
          <w:lang w:val="en-US"/>
        </w:rPr>
      </w:pPr>
    </w:p>
    <w:p w14:paraId="3DFBB84B" w14:textId="7920054F" w:rsidR="00B97249" w:rsidRDefault="00B97249" w:rsidP="005C7EAE">
      <w:pPr>
        <w:spacing w:line="480" w:lineRule="auto"/>
        <w:rPr>
          <w:lang w:val="en-US"/>
        </w:rPr>
      </w:pPr>
      <w:r w:rsidRPr="00B97249">
        <w:rPr>
          <w:rFonts w:ascii="Times New Roman" w:hAnsi="Times New Roman" w:cs="Times New Roman"/>
          <w:b/>
          <w:bCs/>
          <w:lang w:val="en-US"/>
        </w:rPr>
        <w:t>Preparation of oleic-acid capped iron-oxide nanoparticles (IO NPs)</w:t>
      </w:r>
    </w:p>
    <w:p w14:paraId="5541FC8D" w14:textId="127FFCB2" w:rsidR="002319F0" w:rsidRDefault="00B97249" w:rsidP="005C7EAE">
      <w:pPr>
        <w:spacing w:line="480" w:lineRule="auto"/>
        <w:jc w:val="both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lang w:val="en-US"/>
        </w:rPr>
        <w:t>IO NPs were prepared through the classical thermal-decomposition using an iron-oleate complex precursor</w:t>
      </w:r>
      <w:r w:rsidR="00CD7AF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fldChar w:fldCharType="begin"/>
      </w:r>
      <w:r w:rsidR="00CD7AF0">
        <w:rPr>
          <w:rFonts w:ascii="Times New Roman" w:hAnsi="Times New Roman" w:cs="Times New Roman"/>
          <w:lang w:val="en-US"/>
        </w:rPr>
        <w:instrText xml:space="preserve"> ADDIN EN.CITE &lt;EndNote&gt;&lt;Cite&gt;&lt;Author&gt;Cai&lt;/Author&gt;&lt;Year&gt;2017&lt;/Year&gt;&lt;RecNum&gt;48&lt;/RecNum&gt;&lt;DisplayText&gt;[1]&lt;/DisplayText&gt;&lt;record&gt;&lt;rec-number&gt;48&lt;/rec-number&gt;&lt;foreign-keys&gt;&lt;key app="EN" db-id="vv9f0v257vd0theseawpaxwffz0rtpe295x2" timestamp="1706094465"&gt;48&lt;/key&gt;&lt;/foreign-keys&gt;&lt;ref-type name="Journal Article"&gt;17&lt;/ref-type&gt;&lt;contributors&gt;&lt;authors&gt;&lt;author&gt;Cai, Jing&lt;/author&gt;&lt;author&gt;Miao, Yu Qing&lt;/author&gt;&lt;author&gt;Yu, Bao Zhi&lt;/author&gt;&lt;author&gt;Ma, Pei&lt;/author&gt;&lt;author&gt;Li, Li&lt;/author&gt;&lt;author&gt;Fan, Hai Ming&lt;/author&gt;&lt;/authors&gt;&lt;/contributors&gt;&lt;titles&gt;&lt;title&gt;Large-Scale, Facile Transfer of Oleic Acid-Stabilized Iron Oxide Nanoparticles to the Aqueous Phase for Biological Applications&lt;/title&gt;&lt;secondary-title&gt;Langmuir&lt;/secondary-title&gt;&lt;/titles&gt;&lt;periodical&gt;&lt;full-title&gt;Langmuir&lt;/full-title&gt;&lt;/periodical&gt;&lt;pages&gt;1662-1669&lt;/pages&gt;&lt;volume&gt;33&lt;/volume&gt;&lt;number&gt;7&lt;/number&gt;&lt;dates&gt;&lt;year&gt;2017&lt;/year&gt;&lt;pub-dates&gt;&lt;date&gt;2017/02/21&lt;/date&gt;&lt;/pub-dates&gt;&lt;/dates&gt;&lt;publisher&gt;American Chemical Society&lt;/publisher&gt;&lt;isbn&gt;0743-7463&lt;/isbn&gt;&lt;urls&gt;&lt;related-urls&gt;&lt;url&gt;https://doi.org/10.1021/acs.langmuir.6b03360&lt;/url&gt;&lt;/related-urls&gt;&lt;/urls&gt;&lt;electronic-resource-num&gt;10.1021/acs.langmuir.6b03360&lt;/electronic-resource-num&gt;&lt;/record&gt;&lt;/Cite&gt;&lt;/EndNote&gt;</w:instrText>
      </w:r>
      <w:r>
        <w:rPr>
          <w:rFonts w:ascii="Times New Roman" w:hAnsi="Times New Roman" w:cs="Times New Roman"/>
          <w:lang w:val="en-US"/>
        </w:rPr>
        <w:fldChar w:fldCharType="separate"/>
      </w:r>
      <w:r w:rsidR="00CD7AF0">
        <w:rPr>
          <w:rFonts w:ascii="Times New Roman" w:hAnsi="Times New Roman" w:cs="Times New Roman"/>
          <w:noProof/>
          <w:lang w:val="en-US"/>
        </w:rPr>
        <w:t>[1]</w:t>
      </w:r>
      <w:r>
        <w:rPr>
          <w:rFonts w:ascii="Times New Roman" w:hAnsi="Times New Roman" w:cs="Times New Roman"/>
          <w:lang w:val="en-US"/>
        </w:rPr>
        <w:fldChar w:fldCharType="end"/>
      </w:r>
      <w:r w:rsidR="00CD7AF0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r w:rsidRPr="0044305C">
        <w:rPr>
          <w:rFonts w:ascii="Times New Roman" w:hAnsi="Times New Roman" w:cs="Times New Roman"/>
          <w:lang w:val="en-US"/>
        </w:rPr>
        <w:t>Typically, the iron oleate complex was first prepared by reacting 4 mmoles of iron (III) chloride (FeCl</w:t>
      </w:r>
      <w:r w:rsidRPr="00D61CC8">
        <w:rPr>
          <w:rFonts w:ascii="Times New Roman" w:hAnsi="Times New Roman" w:cs="Times New Roman"/>
          <w:vertAlign w:val="subscript"/>
          <w:lang w:val="en-US"/>
        </w:rPr>
        <w:t>3</w:t>
      </w:r>
      <w:r w:rsidRPr="0044305C">
        <w:rPr>
          <w:rFonts w:ascii="Times New Roman" w:hAnsi="Times New Roman" w:cs="Times New Roman"/>
          <w:lang w:val="en-US"/>
        </w:rPr>
        <w:t>, 97%, Sigma-Aldrich</w:t>
      </w:r>
      <w:r w:rsidR="000A572F">
        <w:rPr>
          <w:rFonts w:ascii="Times New Roman" w:hAnsi="Times New Roman" w:cs="Times New Roman"/>
          <w:lang w:val="en-US"/>
        </w:rPr>
        <w:t>, 157740</w:t>
      </w:r>
      <w:r w:rsidRPr="0044305C">
        <w:rPr>
          <w:rFonts w:ascii="Times New Roman" w:hAnsi="Times New Roman" w:cs="Times New Roman"/>
          <w:lang w:val="en-US"/>
        </w:rPr>
        <w:t>), 2 mmoles iron (II) chloride (FeCl</w:t>
      </w:r>
      <w:r w:rsidRPr="00D61CC8">
        <w:rPr>
          <w:rFonts w:ascii="Times New Roman" w:hAnsi="Times New Roman" w:cs="Times New Roman"/>
          <w:vertAlign w:val="subscript"/>
          <w:lang w:val="en-US"/>
        </w:rPr>
        <w:t>2</w:t>
      </w:r>
      <w:r w:rsidRPr="0044305C">
        <w:rPr>
          <w:rFonts w:ascii="Times New Roman" w:hAnsi="Times New Roman" w:cs="Times New Roman"/>
          <w:lang w:val="en-US"/>
        </w:rPr>
        <w:t>, 98%, Sigma-Aldrich</w:t>
      </w:r>
      <w:r w:rsidR="000A572F">
        <w:rPr>
          <w:rFonts w:ascii="Times New Roman" w:hAnsi="Times New Roman" w:cs="Times New Roman"/>
          <w:lang w:val="en-US"/>
        </w:rPr>
        <w:t>, 372870</w:t>
      </w:r>
      <w:r w:rsidRPr="0044305C">
        <w:rPr>
          <w:rFonts w:ascii="Times New Roman" w:hAnsi="Times New Roman" w:cs="Times New Roman"/>
          <w:lang w:val="en-US"/>
        </w:rPr>
        <w:t>), and 16 mmoles of sodium oleate (&gt; 97%, TCI</w:t>
      </w:r>
      <w:r w:rsidR="000A572F">
        <w:rPr>
          <w:rFonts w:ascii="Times New Roman" w:hAnsi="Times New Roman" w:cs="Times New Roman"/>
          <w:lang w:val="en-US"/>
        </w:rPr>
        <w:t>, O0057</w:t>
      </w:r>
      <w:r w:rsidRPr="0044305C">
        <w:rPr>
          <w:rFonts w:ascii="Times New Roman" w:hAnsi="Times New Roman" w:cs="Times New Roman"/>
          <w:lang w:val="en-US"/>
        </w:rPr>
        <w:t>) in a mixture of 10 mL ethanol (EtOH, absolute, VWR chemicals</w:t>
      </w:r>
      <w:r w:rsidR="000A572F">
        <w:rPr>
          <w:rFonts w:ascii="Times New Roman" w:hAnsi="Times New Roman" w:cs="Times New Roman"/>
          <w:lang w:val="en-US"/>
        </w:rPr>
        <w:t>,</w:t>
      </w:r>
      <w:r w:rsidR="000A572F" w:rsidRPr="003F31BF">
        <w:rPr>
          <w:lang w:val="en-GB"/>
        </w:rPr>
        <w:t xml:space="preserve"> </w:t>
      </w:r>
      <w:r w:rsidR="000A572F" w:rsidRPr="000A572F">
        <w:rPr>
          <w:rFonts w:ascii="Times New Roman" w:hAnsi="Times New Roman" w:cs="Times New Roman"/>
          <w:lang w:val="en-US"/>
        </w:rPr>
        <w:t>437433T</w:t>
      </w:r>
      <w:r w:rsidRPr="0044305C">
        <w:rPr>
          <w:rFonts w:ascii="Times New Roman" w:hAnsi="Times New Roman" w:cs="Times New Roman"/>
          <w:lang w:val="en-US"/>
        </w:rPr>
        <w:t>), 10 mL H</w:t>
      </w:r>
      <w:r w:rsidRPr="00D61CC8">
        <w:rPr>
          <w:rFonts w:ascii="Times New Roman" w:hAnsi="Times New Roman" w:cs="Times New Roman"/>
          <w:vertAlign w:val="subscript"/>
          <w:lang w:val="en-US"/>
        </w:rPr>
        <w:t>2</w:t>
      </w:r>
      <w:r w:rsidRPr="0044305C">
        <w:rPr>
          <w:rFonts w:ascii="Times New Roman" w:hAnsi="Times New Roman" w:cs="Times New Roman"/>
          <w:lang w:val="en-US"/>
        </w:rPr>
        <w:t>0 and 20 mL n-hexane (96%, Scharlab</w:t>
      </w:r>
      <w:r w:rsidR="000A572F">
        <w:rPr>
          <w:rFonts w:ascii="Times New Roman" w:hAnsi="Times New Roman" w:cs="Times New Roman"/>
          <w:lang w:val="en-US"/>
        </w:rPr>
        <w:t xml:space="preserve">, </w:t>
      </w:r>
      <w:r w:rsidR="000A572F" w:rsidRPr="000A572F">
        <w:rPr>
          <w:rFonts w:ascii="Times New Roman" w:hAnsi="Times New Roman" w:cs="Times New Roman"/>
          <w:lang w:val="en-US"/>
        </w:rPr>
        <w:tab/>
        <w:t>HE02271000</w:t>
      </w:r>
      <w:r w:rsidRPr="0044305C">
        <w:rPr>
          <w:rFonts w:ascii="Times New Roman" w:hAnsi="Times New Roman" w:cs="Times New Roman"/>
          <w:lang w:val="en-US"/>
        </w:rPr>
        <w:t>) in a 250 mL round bottom flask. The temperature of this reaction mixture was set at 72 ºC under reflux conditions with stirring for 4 h. Following this, the upper organic phase was collected in a separatory funnel and washed twice with water. The synthesized iron oleate complex was then heated in a round bottom flask at 85ºC for 2 hours to facilitate water removal. To further facilitate the complete removal of water, the complex was heated to 113 ºC under vacuum for 2 more hours. The completely dried complex was finally redispersed in hexane.</w:t>
      </w:r>
      <w:r w:rsidR="002319F0" w:rsidRPr="002319F0">
        <w:rPr>
          <w:rFonts w:ascii="Times New Roman" w:hAnsi="Times New Roman" w:cs="Times New Roman"/>
          <w:noProof/>
          <w:lang w:val="en-US"/>
        </w:rPr>
        <w:t xml:space="preserve"> </w:t>
      </w:r>
      <w:r w:rsidR="002319F0">
        <w:rPr>
          <w:rFonts w:ascii="Times New Roman" w:hAnsi="Times New Roman" w:cs="Times New Roman"/>
          <w:lang w:val="en-US"/>
        </w:rPr>
        <w:t xml:space="preserve"> </w:t>
      </w:r>
      <w:r w:rsidRPr="0044305C">
        <w:rPr>
          <w:rFonts w:ascii="Times New Roman" w:hAnsi="Times New Roman" w:cs="Times New Roman"/>
          <w:lang w:val="en-US"/>
        </w:rPr>
        <w:t>To synthesize iron-oxide nanoparticles, 5 mmol iron-oleate complex and 2.5 mmol oleic acid (90%, Sigma-Aldrich</w:t>
      </w:r>
      <w:r w:rsidR="000A572F">
        <w:rPr>
          <w:rFonts w:ascii="Times New Roman" w:hAnsi="Times New Roman" w:cs="Times New Roman"/>
          <w:lang w:val="en-US"/>
        </w:rPr>
        <w:t xml:space="preserve">, </w:t>
      </w:r>
      <w:r w:rsidR="000A572F" w:rsidRPr="000A572F">
        <w:rPr>
          <w:rFonts w:ascii="Times New Roman" w:hAnsi="Times New Roman" w:cs="Times New Roman"/>
          <w:lang w:val="en-US"/>
        </w:rPr>
        <w:t>364525</w:t>
      </w:r>
      <w:r w:rsidRPr="0044305C">
        <w:rPr>
          <w:rFonts w:ascii="Times New Roman" w:hAnsi="Times New Roman" w:cs="Times New Roman"/>
          <w:lang w:val="en-US"/>
        </w:rPr>
        <w:t>) were dissolved in 25 mL of 1-octadecene (90%, Sigma-Aldrich</w:t>
      </w:r>
      <w:r w:rsidR="00251512">
        <w:rPr>
          <w:rFonts w:ascii="Times New Roman" w:hAnsi="Times New Roman" w:cs="Times New Roman"/>
          <w:lang w:val="en-US"/>
        </w:rPr>
        <w:t xml:space="preserve">, </w:t>
      </w:r>
      <w:r w:rsidR="00251512" w:rsidRPr="00251512">
        <w:rPr>
          <w:rFonts w:ascii="Times New Roman" w:hAnsi="Times New Roman" w:cs="Times New Roman"/>
          <w:lang w:val="en-US"/>
        </w:rPr>
        <w:t>O806</w:t>
      </w:r>
      <w:r w:rsidRPr="0044305C">
        <w:rPr>
          <w:rFonts w:ascii="Times New Roman" w:hAnsi="Times New Roman" w:cs="Times New Roman"/>
          <w:lang w:val="en-US"/>
        </w:rPr>
        <w:t>) in a 50 mL two-neck round bottom flask. The reaction temperature was initially set at 65 ºC under vacuum conditions with continuous stirring for 30 minutes which was then increased to 210 ºC under N</w:t>
      </w:r>
      <w:r w:rsidRPr="003F31BF">
        <w:rPr>
          <w:rFonts w:ascii="Times New Roman" w:hAnsi="Times New Roman" w:cs="Times New Roman"/>
          <w:vertAlign w:val="subscript"/>
          <w:lang w:val="en-US"/>
        </w:rPr>
        <w:t>2</w:t>
      </w:r>
      <w:r w:rsidRPr="0044305C">
        <w:rPr>
          <w:rFonts w:ascii="Times New Roman" w:hAnsi="Times New Roman" w:cs="Times New Roman"/>
          <w:lang w:val="en-US"/>
        </w:rPr>
        <w:t xml:space="preserve"> flow. With a temperature controller, it was slowly increased to 310ºC at 1ºC/minute and maintained further at that temperature for 1 hour. After reaction completion, the flask was opened to the atmosphere once the temperature reached below 80ºC. To this, 26 μL of oleylamine and oleic acid were added at 1:1 ratio and the flask temperature was set at 160 ºC under continuous stirring for 3 days to facilitate complete oxidation of the prepared IO NPs.</w:t>
      </w:r>
      <w:r w:rsidR="002319F0" w:rsidRPr="002319F0">
        <w:rPr>
          <w:rFonts w:ascii="Times New Roman" w:hAnsi="Times New Roman" w:cs="Times New Roman"/>
          <w:noProof/>
          <w:lang w:val="en-US"/>
        </w:rPr>
        <w:t xml:space="preserve"> </w:t>
      </w:r>
    </w:p>
    <w:p w14:paraId="661744C1" w14:textId="77777777" w:rsidR="002319F0" w:rsidRDefault="002319F0" w:rsidP="005C7EAE">
      <w:pPr>
        <w:spacing w:line="480" w:lineRule="auto"/>
        <w:jc w:val="both"/>
        <w:rPr>
          <w:rFonts w:ascii="Times New Roman" w:hAnsi="Times New Roman" w:cs="Times New Roman"/>
          <w:noProof/>
          <w:lang w:val="en-US"/>
        </w:rPr>
      </w:pPr>
    </w:p>
    <w:p w14:paraId="0D388510" w14:textId="4D9B9E5D" w:rsidR="002319F0" w:rsidRDefault="002319F0" w:rsidP="005C7EAE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4580D18" wp14:editId="6E4AF64B">
            <wp:extent cx="5770418" cy="3148897"/>
            <wp:effectExtent l="0" t="0" r="0" b="1270"/>
            <wp:docPr id="896115995" name="Imagen 1" descr="A diagram of a molec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23721" name="Imagen 1" descr="A diagram of a molecu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" r="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79" cy="31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249" w:rsidRPr="0044305C">
        <w:rPr>
          <w:rFonts w:ascii="Times New Roman" w:hAnsi="Times New Roman" w:cs="Times New Roman"/>
          <w:lang w:val="en-US"/>
        </w:rPr>
        <w:t xml:space="preserve"> </w:t>
      </w:r>
    </w:p>
    <w:p w14:paraId="0F9BCC76" w14:textId="7222A97F" w:rsidR="002319F0" w:rsidRPr="00677735" w:rsidRDefault="002319F0" w:rsidP="005C7EAE">
      <w:pPr>
        <w:pStyle w:val="Descripcin"/>
        <w:spacing w:line="48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</w:pPr>
      <w:r w:rsidRPr="00677735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>Figure S2</w:t>
      </w:r>
      <w:r w:rsidRPr="00677735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.  Preparation of oleic-acid capped iron-oxide nanoparticles (IO NPs). I) Chemical components of PMA amphiphilic polymer. II) PMA polymer backbone once synthetized. III) IO NPs coated with PMA polymer.</w:t>
      </w:r>
    </w:p>
    <w:p w14:paraId="6ADBC92A" w14:textId="5DD66994" w:rsidR="00B97249" w:rsidRDefault="00B97249" w:rsidP="005C7EAE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44305C">
        <w:rPr>
          <w:rFonts w:ascii="Times New Roman" w:hAnsi="Times New Roman" w:cs="Times New Roman"/>
          <w:lang w:val="en-US"/>
        </w:rPr>
        <w:t xml:space="preserve">The IO NPs were then recovered through redispersion and sonication sequentially twice in 5 ml of toluene and 5 ml of ethanol. For separation and purification, </w:t>
      </w:r>
      <w:r w:rsidR="002319F0">
        <w:rPr>
          <w:rFonts w:ascii="Times New Roman" w:hAnsi="Times New Roman" w:cs="Times New Roman"/>
          <w:lang w:val="en-US"/>
        </w:rPr>
        <w:t>3</w:t>
      </w:r>
      <w:r w:rsidRPr="0044305C">
        <w:rPr>
          <w:rFonts w:ascii="Times New Roman" w:hAnsi="Times New Roman" w:cs="Times New Roman"/>
          <w:lang w:val="en-US"/>
        </w:rPr>
        <w:t xml:space="preserve"> centrifugation steps were followed which included centrifugation at 7200 rcf for 10 minutes with dispersion of pellet in 10 mL of toluene and 5 mL of ethanol, followed by further centrifugation twice at 7200 rcf for 10 minutes to recover the pellet which was then dispersed in 5 mL of toluene. Finally, they were centrifuged at 5000 rcf for 5 minutes in which the supernatant containing the purified IO NPs were recovered and stored in a glass vial.</w:t>
      </w:r>
    </w:p>
    <w:p w14:paraId="412224E4" w14:textId="77777777" w:rsidR="00CC6F82" w:rsidRDefault="00CC6F82" w:rsidP="005C7EAE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37B6C45" w14:textId="1A613ED0" w:rsidR="00CC6F82" w:rsidRDefault="00CC6F82" w:rsidP="005C7EAE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E4AD8">
        <w:rPr>
          <w:rFonts w:ascii="Times New Roman" w:hAnsi="Times New Roman" w:cs="Times New Roman"/>
          <w:b/>
          <w:bCs/>
          <w:lang w:val="en-US"/>
        </w:rPr>
        <w:t xml:space="preserve">Preparation of </w:t>
      </w:r>
      <w:bookmarkStart w:id="2" w:name="_Hlk178685054"/>
      <w:r>
        <w:rPr>
          <w:rFonts w:ascii="Times New Roman" w:hAnsi="Times New Roman" w:cs="Times New Roman"/>
          <w:b/>
          <w:bCs/>
          <w:lang w:val="en-US"/>
        </w:rPr>
        <w:t xml:space="preserve">DBCO and </w:t>
      </w:r>
      <w:r w:rsidRPr="006E4AD8">
        <w:rPr>
          <w:rFonts w:ascii="Times New Roman" w:hAnsi="Times New Roman" w:cs="Times New Roman"/>
          <w:b/>
          <w:bCs/>
          <w:lang w:val="en-US"/>
        </w:rPr>
        <w:t xml:space="preserve">dodecylamine-grafted </w:t>
      </w:r>
      <w:bookmarkStart w:id="3" w:name="_Hlk178685324"/>
      <w:r w:rsidRPr="006E4AD8">
        <w:rPr>
          <w:rFonts w:ascii="Times New Roman" w:hAnsi="Times New Roman" w:cs="Times New Roman"/>
          <w:b/>
          <w:bCs/>
          <w:lang w:val="en-US"/>
        </w:rPr>
        <w:t>poly (isobutylene-alt-maleic anhydride)</w:t>
      </w:r>
      <w:bookmarkEnd w:id="3"/>
      <w:r w:rsidRPr="006E4AD8">
        <w:rPr>
          <w:rFonts w:ascii="Times New Roman" w:hAnsi="Times New Roman" w:cs="Times New Roman"/>
          <w:b/>
          <w:bCs/>
          <w:lang w:val="en-US"/>
        </w:rPr>
        <w:t xml:space="preserve"> polymer </w:t>
      </w:r>
      <w:bookmarkEnd w:id="2"/>
      <w:r w:rsidR="00206BC0">
        <w:rPr>
          <w:rFonts w:ascii="Times New Roman" w:hAnsi="Times New Roman" w:cs="Times New Roman"/>
          <w:b/>
          <w:bCs/>
          <w:lang w:val="en-US"/>
        </w:rPr>
        <w:t>(</w:t>
      </w:r>
      <w:r w:rsidR="00715892">
        <w:rPr>
          <w:rFonts w:ascii="Times New Roman" w:hAnsi="Times New Roman" w:cs="Times New Roman"/>
          <w:b/>
          <w:bCs/>
          <w:lang w:val="en-US"/>
        </w:rPr>
        <w:t>D</w:t>
      </w:r>
      <w:r w:rsidR="00206BC0">
        <w:rPr>
          <w:rFonts w:ascii="Times New Roman" w:hAnsi="Times New Roman" w:cs="Times New Roman"/>
          <w:b/>
          <w:bCs/>
          <w:lang w:val="en-US"/>
        </w:rPr>
        <w:t>PMA)</w:t>
      </w:r>
    </w:p>
    <w:p w14:paraId="10F39443" w14:textId="4F08F66A" w:rsidR="003F4FA6" w:rsidRDefault="00CC6F82" w:rsidP="005C7EAE">
      <w:pPr>
        <w:spacing w:line="480" w:lineRule="auto"/>
        <w:jc w:val="both"/>
        <w:rPr>
          <w:rFonts w:ascii="Times New Roman" w:hAnsi="Times New Roman" w:cs="Times New Roman"/>
          <w:color w:val="FF0000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To prepare this polymer, typically 750 mg of </w:t>
      </w:r>
      <w:r w:rsidRPr="00A51C8D">
        <w:rPr>
          <w:rFonts w:ascii="Times New Roman" w:hAnsi="Times New Roman" w:cs="Times New Roman"/>
          <w:lang w:val="en-US"/>
        </w:rPr>
        <w:t>poly(isobutylene-alt-maleic anhydride)</w:t>
      </w:r>
      <w:r>
        <w:rPr>
          <w:rFonts w:ascii="Times New Roman" w:hAnsi="Times New Roman" w:cs="Times New Roman"/>
          <w:lang w:val="en-US"/>
        </w:rPr>
        <w:t xml:space="preserve">, 676.3 mg of dodecylamine, and 53.7 mg of </w:t>
      </w:r>
      <w:r w:rsidR="00A7264A" w:rsidRPr="00A7264A">
        <w:rPr>
          <w:rFonts w:ascii="Times New Roman" w:hAnsi="Times New Roman" w:cs="Times New Roman"/>
          <w:lang w:val="en-US"/>
        </w:rPr>
        <w:t>Dibenzocyclooctyne-amine</w:t>
      </w:r>
      <w:r w:rsidR="00A7264A">
        <w:rPr>
          <w:rFonts w:ascii="Times New Roman" w:hAnsi="Times New Roman" w:cs="Times New Roman"/>
          <w:lang w:val="en-US"/>
        </w:rPr>
        <w:t xml:space="preserve"> (</w:t>
      </w:r>
      <w:r>
        <w:rPr>
          <w:rFonts w:ascii="Times New Roman" w:hAnsi="Times New Roman" w:cs="Times New Roman"/>
          <w:lang w:val="en-US"/>
        </w:rPr>
        <w:t>DBCO-amine</w:t>
      </w:r>
      <w:r w:rsidR="00A7264A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 were dissolved in anhydrous tetrahydrofuran in a 250 mL round-bottom flask, followed by brief sonication (20 </w:t>
      </w:r>
      <w:r>
        <w:rPr>
          <w:rFonts w:ascii="Times New Roman" w:hAnsi="Times New Roman" w:cs="Times New Roman"/>
          <w:lang w:val="en-US"/>
        </w:rPr>
        <w:lastRenderedPageBreak/>
        <w:t>s) and heating under reflux at 80 °C overnight</w:t>
      </w:r>
      <w:r w:rsidR="006A2603">
        <w:rPr>
          <w:rFonts w:ascii="Times New Roman" w:hAnsi="Times New Roman" w:cs="Times New Roman"/>
          <w:lang w:val="en-US"/>
        </w:rPr>
        <w:t>.</w:t>
      </w:r>
      <w:r w:rsidR="006A2603">
        <w:rPr>
          <w:rFonts w:ascii="Times New Roman" w:hAnsi="Times New Roman" w:cs="Times New Roman"/>
          <w:color w:val="FF0000"/>
          <w:lang w:val="en-US"/>
        </w:rPr>
        <w:t xml:space="preserve"> </w:t>
      </w:r>
      <w:r w:rsidR="006A2603" w:rsidRPr="0027568A">
        <w:rPr>
          <w:rFonts w:ascii="Times New Roman" w:hAnsi="Times New Roman" w:cs="Times New Roman"/>
          <w:color w:val="000000" w:themeColor="text1"/>
          <w:lang w:val="en-US"/>
        </w:rPr>
        <w:t>To prepare a fluorochrome</w:t>
      </w:r>
      <w:r w:rsidR="0062541D" w:rsidRPr="0027568A">
        <w:rPr>
          <w:rFonts w:ascii="Times New Roman" w:hAnsi="Times New Roman" w:cs="Times New Roman"/>
          <w:color w:val="000000" w:themeColor="text1"/>
          <w:lang w:val="en-US"/>
        </w:rPr>
        <w:t>-NH</w:t>
      </w:r>
      <w:r w:rsidR="0062541D" w:rsidRPr="0027568A">
        <w:rPr>
          <w:rFonts w:ascii="Times New Roman" w:hAnsi="Times New Roman" w:cs="Times New Roman"/>
          <w:color w:val="000000" w:themeColor="text1"/>
          <w:vertAlign w:val="subscript"/>
          <w:lang w:val="en-US"/>
        </w:rPr>
        <w:t xml:space="preserve">2 </w:t>
      </w:r>
      <w:r w:rsidR="006A2603" w:rsidRPr="0027568A">
        <w:rPr>
          <w:rFonts w:ascii="Times New Roman" w:hAnsi="Times New Roman" w:cs="Times New Roman"/>
          <w:color w:val="000000" w:themeColor="text1"/>
          <w:lang w:val="en-US"/>
        </w:rPr>
        <w:t xml:space="preserve">functionalized polymer, </w:t>
      </w:r>
      <w:r w:rsidR="00FD3B0F">
        <w:rPr>
          <w:rFonts w:ascii="Times New Roman" w:hAnsi="Times New Roman" w:cs="Times New Roman"/>
          <w:color w:val="000000" w:themeColor="text1"/>
          <w:lang w:val="en-US"/>
        </w:rPr>
        <w:t>Cyanine3</w:t>
      </w:r>
      <w:r w:rsidR="007E6FA6" w:rsidRPr="0027568A">
        <w:rPr>
          <w:rFonts w:ascii="Times New Roman" w:hAnsi="Times New Roman" w:cs="Times New Roman"/>
          <w:color w:val="000000" w:themeColor="text1"/>
          <w:lang w:val="en-US"/>
        </w:rPr>
        <w:t>-NH</w:t>
      </w:r>
      <w:r w:rsidR="007E6FA6" w:rsidRPr="0027568A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2</w:t>
      </w:r>
      <w:r w:rsidR="006A2603" w:rsidRPr="0027568A">
        <w:rPr>
          <w:rFonts w:ascii="Times New Roman" w:hAnsi="Times New Roman" w:cs="Times New Roman"/>
          <w:color w:val="000000" w:themeColor="text1"/>
          <w:lang w:val="en-US"/>
        </w:rPr>
        <w:t xml:space="preserve"> was also added to this reaction mixture</w:t>
      </w:r>
      <w:r w:rsidR="007E6FA6" w:rsidRPr="0027568A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04CA9" w:rsidRPr="0027568A">
        <w:rPr>
          <w:rFonts w:ascii="Times New Roman" w:hAnsi="Times New Roman" w:cs="Times New Roman"/>
          <w:color w:val="000000" w:themeColor="text1"/>
          <w:lang w:val="en-US"/>
        </w:rPr>
        <w:t>such that 5% of total anhydride rings react with the amine-modified fluorescent dye</w:t>
      </w:r>
      <w:r w:rsidR="005A1B7F">
        <w:rPr>
          <w:rFonts w:ascii="Times New Roman" w:hAnsi="Times New Roman" w:cs="Times New Roman"/>
          <w:color w:val="000000" w:themeColor="text1"/>
          <w:lang w:val="en-US"/>
        </w:rPr>
        <w:t xml:space="preserve"> (</w:t>
      </w:r>
      <w:r w:rsidR="005A1B7F" w:rsidRPr="003F31BF">
        <w:rPr>
          <w:rFonts w:ascii="Times New Roman" w:hAnsi="Times New Roman" w:cs="Times New Roman"/>
          <w:b/>
          <w:bCs/>
          <w:color w:val="000000" w:themeColor="text1"/>
          <w:lang w:val="en-US"/>
        </w:rPr>
        <w:t>Fig</w:t>
      </w:r>
      <w:r w:rsidR="00C66640">
        <w:rPr>
          <w:rFonts w:ascii="Times New Roman" w:hAnsi="Times New Roman" w:cs="Times New Roman"/>
          <w:b/>
          <w:bCs/>
          <w:color w:val="000000" w:themeColor="text1"/>
          <w:lang w:val="en-US"/>
        </w:rPr>
        <w:t>ure</w:t>
      </w:r>
      <w:r w:rsidR="005A1B7F" w:rsidRPr="003F31BF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S</w:t>
      </w:r>
      <w:r w:rsidR="002319F0">
        <w:rPr>
          <w:rFonts w:ascii="Times New Roman" w:hAnsi="Times New Roman" w:cs="Times New Roman"/>
          <w:b/>
          <w:bCs/>
          <w:color w:val="000000" w:themeColor="text1"/>
          <w:lang w:val="en-US"/>
        </w:rPr>
        <w:t>2</w:t>
      </w:r>
      <w:r w:rsidR="005A1B7F">
        <w:rPr>
          <w:rFonts w:ascii="Times New Roman" w:hAnsi="Times New Roman" w:cs="Times New Roman"/>
          <w:color w:val="000000" w:themeColor="text1"/>
          <w:lang w:val="en-US"/>
        </w:rPr>
        <w:t>)</w:t>
      </w:r>
      <w:r w:rsidR="0027568A" w:rsidRPr="0027568A">
        <w:rPr>
          <w:rFonts w:ascii="Times New Roman" w:hAnsi="Times New Roman" w:cs="Times New Roman"/>
          <w:color w:val="000000" w:themeColor="text1"/>
          <w:lang w:val="en-US"/>
        </w:rPr>
        <w:t>.</w:t>
      </w:r>
      <w:r w:rsidR="00D04CA9" w:rsidRPr="0027568A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After reaction completion, the tetrahydrofuran solvent </w:t>
      </w:r>
      <w:r w:rsidR="00436F43">
        <w:rPr>
          <w:rFonts w:ascii="Times New Roman" w:hAnsi="Times New Roman" w:cs="Times New Roman"/>
          <w:lang w:val="en-US"/>
        </w:rPr>
        <w:t>was</w:t>
      </w:r>
      <w:r>
        <w:rPr>
          <w:rFonts w:ascii="Times New Roman" w:hAnsi="Times New Roman" w:cs="Times New Roman"/>
          <w:lang w:val="en-US"/>
        </w:rPr>
        <w:t xml:space="preserve"> completely evaporated in a rotavapor and the remaining thin polymer film is dissolved in 9.73 mL of CHCl</w:t>
      </w:r>
      <w:r w:rsidRPr="00894979">
        <w:rPr>
          <w:rFonts w:ascii="Times New Roman" w:hAnsi="Times New Roman" w:cs="Times New Roman"/>
          <w:vertAlign w:val="subscript"/>
          <w:lang w:val="en-US"/>
        </w:rPr>
        <w:t>3</w:t>
      </w:r>
      <w:r>
        <w:rPr>
          <w:rFonts w:ascii="Times New Roman" w:hAnsi="Times New Roman" w:cs="Times New Roman"/>
          <w:lang w:val="en-US"/>
        </w:rPr>
        <w:t xml:space="preserve">, in order to obtain a 0.5 M monomer concentration (isobutylene-alt-maleic anhydride). </w:t>
      </w:r>
    </w:p>
    <w:p w14:paraId="51B1247C" w14:textId="64D57D1E" w:rsidR="002A7F09" w:rsidRDefault="002A7F09" w:rsidP="005C7EA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38AE2284" w14:textId="429C46C2" w:rsidR="002319F0" w:rsidRDefault="00742C30" w:rsidP="005C7EAE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E4AD8">
        <w:rPr>
          <w:rFonts w:ascii="Times New Roman" w:hAnsi="Times New Roman" w:cs="Times New Roman"/>
          <w:b/>
          <w:bCs/>
          <w:lang w:val="en-US"/>
        </w:rPr>
        <w:t xml:space="preserve">Preparation of </w:t>
      </w:r>
      <w:r>
        <w:rPr>
          <w:rFonts w:ascii="Times New Roman" w:hAnsi="Times New Roman" w:cs="Times New Roman"/>
          <w:b/>
          <w:bCs/>
          <w:lang w:val="en-US"/>
        </w:rPr>
        <w:t xml:space="preserve">DBCO- and </w:t>
      </w:r>
      <w:r w:rsidRPr="006E4AD8">
        <w:rPr>
          <w:rFonts w:ascii="Times New Roman" w:hAnsi="Times New Roman" w:cs="Times New Roman"/>
          <w:b/>
          <w:bCs/>
          <w:lang w:val="en-US"/>
        </w:rPr>
        <w:t>dodecylamine-grafted poly (isobutylene-alt-maleic anhydride) polymer</w:t>
      </w:r>
      <w:r>
        <w:rPr>
          <w:rFonts w:ascii="Times New Roman" w:hAnsi="Times New Roman" w:cs="Times New Roman"/>
          <w:b/>
          <w:bCs/>
          <w:lang w:val="en-US"/>
        </w:rPr>
        <w:t>-</w:t>
      </w:r>
      <w:r w:rsidRPr="006E4AD8">
        <w:rPr>
          <w:rFonts w:ascii="Times New Roman" w:hAnsi="Times New Roman" w:cs="Times New Roman"/>
          <w:b/>
          <w:bCs/>
          <w:lang w:val="en-US"/>
        </w:rPr>
        <w:t>coated</w:t>
      </w:r>
      <w:r>
        <w:rPr>
          <w:rFonts w:ascii="Times New Roman" w:hAnsi="Times New Roman" w:cs="Times New Roman"/>
          <w:b/>
          <w:bCs/>
          <w:lang w:val="en-US"/>
        </w:rPr>
        <w:t xml:space="preserve">- </w:t>
      </w:r>
      <w:r w:rsidRPr="006E4AD8">
        <w:rPr>
          <w:rFonts w:ascii="Times New Roman" w:hAnsi="Times New Roman" w:cs="Times New Roman"/>
          <w:b/>
          <w:bCs/>
          <w:lang w:val="en-US"/>
        </w:rPr>
        <w:t>IO NPs</w:t>
      </w:r>
      <w:r>
        <w:rPr>
          <w:rFonts w:ascii="Times New Roman" w:hAnsi="Times New Roman" w:cs="Times New Roman"/>
          <w:b/>
          <w:bCs/>
          <w:lang w:val="en-US"/>
        </w:rPr>
        <w:t xml:space="preserve"> (IO@DPMA NPs)</w:t>
      </w:r>
    </w:p>
    <w:p w14:paraId="2FE4CC85" w14:textId="485A47AD" w:rsidR="00742C30" w:rsidRPr="00A21892" w:rsidRDefault="00742C30" w:rsidP="005C7EAE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To enable the transfer of previously synthesized hydrophobic IO NPs (see synthesis details in the supplementary information</w:t>
      </w:r>
      <w:r w:rsidR="00CD7AF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fldChar w:fldCharType="begin"/>
      </w:r>
      <w:r w:rsidR="00CD7AF0">
        <w:rPr>
          <w:rFonts w:ascii="Times New Roman" w:hAnsi="Times New Roman" w:cs="Times New Roman"/>
          <w:lang w:val="en-US"/>
        </w:rPr>
        <w:instrText xml:space="preserve"> ADDIN EN.CITE &lt;EndNote&gt;&lt;Cite&gt;&lt;Author&gt;Cai&lt;/Author&gt;&lt;Year&gt;2017&lt;/Year&gt;&lt;RecNum&gt;48&lt;/RecNum&gt;&lt;DisplayText&gt;[1]&lt;/DisplayText&gt;&lt;record&gt;&lt;rec-number&gt;48&lt;/rec-number&gt;&lt;foreign-keys&gt;&lt;key app="EN" db-id="vv9f0v257vd0theseawpaxwffz0rtpe295x2" timestamp="1706094465"&gt;48&lt;/key&gt;&lt;/foreign-keys&gt;&lt;ref-type name="Journal Article"&gt;17&lt;/ref-type&gt;&lt;contributors&gt;&lt;authors&gt;&lt;author&gt;Cai, Jing&lt;/author&gt;&lt;author&gt;Miao, Yu Qing&lt;/author&gt;&lt;author&gt;Yu, Bao Zhi&lt;/author&gt;&lt;author&gt;Ma, Pei&lt;/author&gt;&lt;author&gt;Li, Li&lt;/author&gt;&lt;author&gt;Fan, Hai Ming&lt;/author&gt;&lt;/authors&gt;&lt;/contributors&gt;&lt;titles&gt;&lt;title&gt;Large-Scale, Facile Transfer of Oleic Acid-Stabilized Iron Oxide Nanoparticles to the Aqueous Phase for Biological Applications&lt;/title&gt;&lt;secondary-title&gt;Langmuir&lt;/secondary-title&gt;&lt;/titles&gt;&lt;periodical&gt;&lt;full-title&gt;Langmuir&lt;/full-title&gt;&lt;/periodical&gt;&lt;pages&gt;1662-1669&lt;/pages&gt;&lt;volume&gt;33&lt;/volume&gt;&lt;number&gt;7&lt;/number&gt;&lt;dates&gt;&lt;year&gt;2017&lt;/year&gt;&lt;pub-dates&gt;&lt;date&gt;2017/02/21&lt;/date&gt;&lt;/pub-dates&gt;&lt;/dates&gt;&lt;publisher&gt;American Chemical Society&lt;/publisher&gt;&lt;isbn&gt;0743-7463&lt;/isbn&gt;&lt;urls&gt;&lt;related-urls&gt;&lt;url&gt;https://doi.org/10.1021/acs.langmuir.6b03360&lt;/url&gt;&lt;/related-urls&gt;&lt;/urls&gt;&lt;electronic-resource-num&gt;10.1021/acs.langmuir.6b03360&lt;/electronic-resource-num&gt;&lt;/record&gt;&lt;/Cite&gt;&lt;/EndNote&gt;</w:instrText>
      </w:r>
      <w:r>
        <w:rPr>
          <w:rFonts w:ascii="Times New Roman" w:hAnsi="Times New Roman" w:cs="Times New Roman"/>
          <w:lang w:val="en-US"/>
        </w:rPr>
        <w:fldChar w:fldCharType="separate"/>
      </w:r>
      <w:r w:rsidR="00CD7AF0">
        <w:rPr>
          <w:rFonts w:ascii="Times New Roman" w:hAnsi="Times New Roman" w:cs="Times New Roman"/>
          <w:noProof/>
          <w:lang w:val="en-US"/>
        </w:rPr>
        <w:t>[1]</w:t>
      </w:r>
      <w:r>
        <w:rPr>
          <w:rFonts w:ascii="Times New Roman" w:hAnsi="Times New Roman" w:cs="Times New Roman"/>
          <w:lang w:val="en-US"/>
        </w:rPr>
        <w:fldChar w:fldCharType="end"/>
      </w:r>
      <w:r>
        <w:rPr>
          <w:rFonts w:ascii="Times New Roman" w:hAnsi="Times New Roman" w:cs="Times New Roman"/>
          <w:lang w:val="en-US"/>
        </w:rPr>
        <w:t xml:space="preserve">) to an aqueous buffer, an amphiphilic polymer dibenzocyclooctine (DBCO)- and </w:t>
      </w:r>
      <w:r w:rsidRPr="007231E5">
        <w:rPr>
          <w:rFonts w:ascii="Times New Roman" w:hAnsi="Times New Roman" w:cs="Times New Roman"/>
          <w:lang w:val="en-US"/>
        </w:rPr>
        <w:t xml:space="preserve">dodecylamine-grafted </w:t>
      </w:r>
      <w:r w:rsidR="00436F43">
        <w:rPr>
          <w:rFonts w:ascii="Times New Roman" w:hAnsi="Times New Roman" w:cs="Times New Roman"/>
          <w:lang w:val="en-US"/>
        </w:rPr>
        <w:t xml:space="preserve">PMA </w:t>
      </w:r>
      <w:r>
        <w:rPr>
          <w:rFonts w:ascii="Times New Roman" w:hAnsi="Times New Roman" w:cs="Times New Roman"/>
          <w:lang w:val="en-US"/>
        </w:rPr>
        <w:t xml:space="preserve">(DPMA), that was prepared in-house was employed. </w:t>
      </w:r>
    </w:p>
    <w:p w14:paraId="7535DB3C" w14:textId="54E64A46" w:rsidR="00742C30" w:rsidRDefault="00742C30" w:rsidP="005C7EA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 xml:space="preserve">The IO NPs were coated with this polymer based on a previously reported coating protocol 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fldChar w:fldCharType="begin">
          <w:fldData xml:space="preserve">PEVuZE5vdGU+PENpdGU+PEF1dGhvcj5LcmV5bGluZzwvQXV0aG9yPjxZZWFyPjIwMTU8L1llYXI+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=
</w:fldData>
        </w:fldChar>
      </w:r>
      <w:r w:rsidR="00CD7AF0">
        <w:rPr>
          <w:rFonts w:ascii="Times New Roman" w:hAnsi="Times New Roman" w:cs="Times New Roman"/>
          <w:color w:val="000000" w:themeColor="text1"/>
          <w:lang w:val="en-US"/>
        </w:rPr>
        <w:instrText xml:space="preserve"> ADDIN EN.CITE </w:instrText>
      </w:r>
      <w:r w:rsidR="00CD7AF0">
        <w:rPr>
          <w:rFonts w:ascii="Times New Roman" w:hAnsi="Times New Roman" w:cs="Times New Roman"/>
          <w:color w:val="000000" w:themeColor="text1"/>
          <w:lang w:val="en-US"/>
        </w:rPr>
        <w:fldChar w:fldCharType="begin">
          <w:fldData xml:space="preserve">PEVuZE5vdGU+PENpdGU+PEF1dGhvcj5LcmV5bGluZzwvQXV0aG9yPjxZZWFyPjIwMTU8L1llYXI+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=
</w:fldData>
        </w:fldChar>
      </w:r>
      <w:r w:rsidR="00CD7AF0">
        <w:rPr>
          <w:rFonts w:ascii="Times New Roman" w:hAnsi="Times New Roman" w:cs="Times New Roman"/>
          <w:color w:val="000000" w:themeColor="text1"/>
          <w:lang w:val="en-US"/>
        </w:rPr>
        <w:instrText xml:space="preserve"> ADDIN EN.CITE.DATA </w:instrText>
      </w:r>
      <w:r w:rsidR="00CD7AF0">
        <w:rPr>
          <w:rFonts w:ascii="Times New Roman" w:hAnsi="Times New Roman" w:cs="Times New Roman"/>
          <w:color w:val="000000" w:themeColor="text1"/>
          <w:lang w:val="en-US"/>
        </w:rPr>
      </w:r>
      <w:r w:rsidR="00CD7AF0"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  <w:r w:rsidRPr="000C4F26">
        <w:rPr>
          <w:rFonts w:ascii="Times New Roman" w:hAnsi="Times New Roman" w:cs="Times New Roman"/>
          <w:color w:val="000000" w:themeColor="text1"/>
          <w:lang w:val="en-US"/>
        </w:rPr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CD7AF0">
        <w:rPr>
          <w:rFonts w:ascii="Times New Roman" w:hAnsi="Times New Roman" w:cs="Times New Roman"/>
          <w:noProof/>
          <w:color w:val="000000" w:themeColor="text1"/>
          <w:lang w:val="en-US"/>
        </w:rPr>
        <w:t>[2]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  <w:r w:rsidR="00CD7AF0">
        <w:rPr>
          <w:rFonts w:ascii="Times New Roman" w:hAnsi="Times New Roman" w:cs="Times New Roman"/>
          <w:color w:val="000000" w:themeColor="text1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The ratio, R, of monomers of polymer per nanoparticle surface area (nm</w:t>
      </w:r>
      <w:r w:rsidRPr="005C7B9F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2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) was optimized to 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 xml:space="preserve">600 </w:t>
      </w:r>
      <w:r>
        <w:rPr>
          <w:rFonts w:ascii="Times New Roman" w:hAnsi="Times New Roman" w:cs="Times New Roman"/>
          <w:color w:val="000000" w:themeColor="text1"/>
          <w:lang w:val="en-US"/>
        </w:rPr>
        <w:t>monomers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>/nm</w:t>
      </w:r>
      <w:r w:rsidRPr="00894979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2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 xml:space="preserve">Typically for a 50 μL suspension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of </w:t>
      </w:r>
      <w:r w:rsidRPr="0027568A">
        <w:rPr>
          <w:rFonts w:ascii="Times New Roman" w:hAnsi="Times New Roman" w:cs="Times New Roman"/>
          <w:lang w:val="en-US"/>
        </w:rPr>
        <w:t>18 nm</w:t>
      </w:r>
      <w:r w:rsidRPr="005C7B9F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 xml:space="preserve">IO NP of </w:t>
      </w:r>
      <w:r>
        <w:rPr>
          <w:rFonts w:ascii="Times New Roman" w:hAnsi="Times New Roman" w:cs="Times New Roman"/>
          <w:color w:val="000000" w:themeColor="text1"/>
          <w:lang w:val="en-US"/>
        </w:rPr>
        <w:t>27.2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 xml:space="preserve"> ppm Fe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(3.95 µM)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r>
        <w:rPr>
          <w:rFonts w:ascii="Times New Roman" w:hAnsi="Times New Roman" w:cs="Times New Roman"/>
          <w:color w:val="000000" w:themeColor="text1"/>
          <w:lang w:val="en-US"/>
        </w:rPr>
        <w:t>309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 xml:space="preserve"> μL of 0.5 M polymer solution was used to coat the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IO NPs 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>(</w:t>
      </w:r>
      <w:r w:rsidRPr="0027568A">
        <w:rPr>
          <w:rFonts w:ascii="Times New Roman" w:hAnsi="Times New Roman" w:cs="Times New Roman"/>
          <w:lang w:val="en-US"/>
        </w:rPr>
        <w:t>See calculations below).</w:t>
      </w:r>
      <w:r w:rsidRPr="00C57CD6">
        <w:rPr>
          <w:rFonts w:ascii="Times New Roman" w:hAnsi="Times New Roman" w:cs="Times New Roman"/>
          <w:lang w:val="en-US"/>
        </w:rPr>
        <w:t xml:space="preserve"> 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 xml:space="preserve">For this, the </w:t>
      </w:r>
      <w:r>
        <w:rPr>
          <w:rFonts w:ascii="Times New Roman" w:hAnsi="Times New Roman" w:cs="Times New Roman"/>
          <w:color w:val="000000" w:themeColor="text1"/>
          <w:lang w:val="en-US"/>
        </w:rPr>
        <w:t>NPs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 xml:space="preserve"> and the polymer solution were dispersed in 1 mL of CHCl</w:t>
      </w:r>
      <w:r w:rsidRPr="007231E5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3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 xml:space="preserve"> in a round-bottom flask and sonicated gently for 10 minutes in a bath sonicator followed by evaporation of solvent in a rotavapor. This was repeated </w:t>
      </w:r>
      <w:r w:rsidR="0027568A" w:rsidRPr="000C4F26">
        <w:rPr>
          <w:rFonts w:ascii="Times New Roman" w:hAnsi="Times New Roman" w:cs="Times New Roman"/>
          <w:color w:val="000000" w:themeColor="text1"/>
          <w:lang w:val="en-US"/>
        </w:rPr>
        <w:t>twice,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 xml:space="preserve"> and the modified particles were re-dispersed in 3.7 mL of 0.1 N NaOH. To separate the modified particles, they were centrifuged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thrice 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 xml:space="preserve">at 30,000 </w:t>
      </w:r>
      <w:r w:rsidR="00914F73">
        <w:rPr>
          <w:rFonts w:ascii="Times New Roman" w:hAnsi="Times New Roman" w:cs="Times New Roman"/>
          <w:color w:val="000000" w:themeColor="text1"/>
          <w:lang w:val="en-US"/>
        </w:rPr>
        <w:t>RCF</w:t>
      </w:r>
      <w:r w:rsidRPr="000C4F26">
        <w:rPr>
          <w:rFonts w:ascii="Times New Roman" w:hAnsi="Times New Roman" w:cs="Times New Roman"/>
          <w:color w:val="000000" w:themeColor="text1"/>
          <w:lang w:val="en-US"/>
        </w:rPr>
        <w:t xml:space="preserve"> for 20 minutes and finally re-dispersed in 25 mM HEPES (pH=7.4).</w:t>
      </w:r>
      <w:r w:rsidR="0062541D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14:paraId="1F92350D" w14:textId="77777777" w:rsidR="0062541D" w:rsidRPr="0027568A" w:rsidRDefault="0062541D" w:rsidP="005C7EAE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1C7AD168" w14:textId="016AF27D" w:rsidR="002A7F09" w:rsidRPr="003F31BF" w:rsidRDefault="002A7F09" w:rsidP="005C7EA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3F31BF">
        <w:rPr>
          <w:rFonts w:ascii="Times New Roman" w:hAnsi="Times New Roman" w:cs="Times New Roman"/>
          <w:color w:val="000000" w:themeColor="text1"/>
          <w:lang w:val="en-US"/>
        </w:rPr>
        <w:t>Calculations</w:t>
      </w:r>
      <w:r w:rsidR="00401769">
        <w:rPr>
          <w:rFonts w:ascii="Times New Roman" w:hAnsi="Times New Roman" w:cs="Times New Roman"/>
          <w:color w:val="000000" w:themeColor="text1"/>
          <w:lang w:val="en-US"/>
        </w:rPr>
        <w:t xml:space="preserve"> to determine the volume of polymer needed</w:t>
      </w:r>
      <w:r w:rsidRPr="003F31BF">
        <w:rPr>
          <w:rFonts w:ascii="Times New Roman" w:hAnsi="Times New Roman" w:cs="Times New Roman"/>
          <w:color w:val="000000" w:themeColor="text1"/>
          <w:lang w:val="en-US"/>
        </w:rPr>
        <w:t>:</w:t>
      </w:r>
    </w:p>
    <w:p w14:paraId="146F33AA" w14:textId="77777777" w:rsidR="002A7F09" w:rsidRPr="0027568A" w:rsidRDefault="002A7F09" w:rsidP="005C7EA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5B314D52" w14:textId="24128B9C" w:rsidR="002A7F09" w:rsidRPr="00640622" w:rsidRDefault="002A7F09" w:rsidP="005C7EA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pt-PT"/>
        </w:rPr>
      </w:pPr>
      <w:r w:rsidRPr="00640622">
        <w:rPr>
          <w:rFonts w:ascii="Times New Roman" w:hAnsi="Times New Roman" w:cs="Times New Roman"/>
          <w:color w:val="000000" w:themeColor="text1"/>
          <w:lang w:val="pt-PT"/>
        </w:rPr>
        <w:lastRenderedPageBreak/>
        <w:t>IO NP core diameter (d): 18 nm</w:t>
      </w:r>
    </w:p>
    <w:p w14:paraId="770F56EE" w14:textId="5F70EAE0" w:rsidR="002A7F09" w:rsidRPr="0027568A" w:rsidRDefault="002A7F09" w:rsidP="005C7EA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27568A">
        <w:rPr>
          <w:rFonts w:ascii="Times New Roman" w:hAnsi="Times New Roman" w:cs="Times New Roman"/>
          <w:color w:val="000000" w:themeColor="text1"/>
          <w:lang w:val="en-US"/>
        </w:rPr>
        <w:t>IO NP diameter with oleic acid ligand (D): 20.4 nm</w:t>
      </w:r>
    </w:p>
    <w:p w14:paraId="087C7BAD" w14:textId="7B081E43" w:rsidR="002A7F09" w:rsidRPr="0027568A" w:rsidRDefault="002A7F09" w:rsidP="005C7EA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27568A">
        <w:rPr>
          <w:rFonts w:ascii="Times New Roman" w:hAnsi="Times New Roman" w:cs="Times New Roman"/>
          <w:color w:val="000000" w:themeColor="text1"/>
          <w:lang w:val="en-US"/>
        </w:rPr>
        <w:t>Volume of IO NP = (4/3)*(22/7)*(D/2)</w:t>
      </w:r>
      <w:r w:rsidRPr="0027568A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3</w:t>
      </w:r>
      <w:r w:rsidRPr="0027568A">
        <w:rPr>
          <w:rFonts w:ascii="Times New Roman" w:hAnsi="Times New Roman" w:cs="Times New Roman"/>
          <w:color w:val="000000" w:themeColor="text1"/>
          <w:lang w:val="en-US"/>
        </w:rPr>
        <w:t xml:space="preserve"> = 3054.857143 nm</w:t>
      </w:r>
      <w:r w:rsidRPr="0027568A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3</w:t>
      </w:r>
    </w:p>
    <w:p w14:paraId="3EBC89AC" w14:textId="6DC8DEAE" w:rsidR="002A7F09" w:rsidRPr="0027568A" w:rsidRDefault="0046677D" w:rsidP="005C7EA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27568A">
        <w:rPr>
          <w:rFonts w:ascii="Times New Roman" w:hAnsi="Times New Roman" w:cs="Times New Roman"/>
          <w:color w:val="000000" w:themeColor="text1"/>
          <w:lang w:val="en-US"/>
        </w:rPr>
        <w:t>Mass of one IO NP = Volume * Density = 3054.857143 nm</w:t>
      </w:r>
      <w:r w:rsidRPr="0027568A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3</w:t>
      </w:r>
      <w:r w:rsidRPr="0027568A">
        <w:rPr>
          <w:rFonts w:ascii="Times New Roman" w:hAnsi="Times New Roman" w:cs="Times New Roman"/>
          <w:color w:val="000000" w:themeColor="text1"/>
          <w:lang w:val="en-US"/>
        </w:rPr>
        <w:t xml:space="preserve"> * 5.17mg/nm</w:t>
      </w:r>
      <w:r w:rsidRPr="0027568A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3</w:t>
      </w:r>
      <w:r w:rsidRPr="0027568A">
        <w:rPr>
          <w:rFonts w:ascii="Times New Roman" w:hAnsi="Times New Roman" w:cs="Times New Roman"/>
          <w:color w:val="000000" w:themeColor="text1"/>
          <w:lang w:val="en-US"/>
        </w:rPr>
        <w:t xml:space="preserve"> = 1.57936</w:t>
      </w:r>
      <w:r w:rsidRPr="0027568A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-14</w:t>
      </w:r>
      <w:r w:rsidRPr="0027568A">
        <w:rPr>
          <w:rFonts w:ascii="Times New Roman" w:hAnsi="Times New Roman" w:cs="Times New Roman"/>
          <w:color w:val="000000" w:themeColor="text1"/>
          <w:lang w:val="en-US"/>
        </w:rPr>
        <w:t xml:space="preserve"> mg</w:t>
      </w:r>
    </w:p>
    <w:p w14:paraId="08BE1286" w14:textId="5B128C88" w:rsidR="003C2F6D" w:rsidRPr="0027568A" w:rsidRDefault="003C2F6D" w:rsidP="005C7EA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27568A">
        <w:rPr>
          <w:rFonts w:ascii="Times New Roman" w:hAnsi="Times New Roman" w:cs="Times New Roman"/>
          <w:color w:val="000000" w:themeColor="text1"/>
          <w:lang w:val="en-US"/>
        </w:rPr>
        <w:t>Fe concentration (ICP) = 27.2 µg/mL; this implies Fe</w:t>
      </w:r>
      <w:r w:rsidRPr="0027568A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3</w:t>
      </w:r>
      <w:r w:rsidRPr="0027568A">
        <w:rPr>
          <w:rFonts w:ascii="Times New Roman" w:hAnsi="Times New Roman" w:cs="Times New Roman"/>
          <w:color w:val="000000" w:themeColor="text1"/>
          <w:lang w:val="en-US"/>
        </w:rPr>
        <w:t>O</w:t>
      </w:r>
      <w:r w:rsidRPr="0027568A">
        <w:rPr>
          <w:rFonts w:ascii="Times New Roman" w:hAnsi="Times New Roman" w:cs="Times New Roman"/>
          <w:color w:val="000000" w:themeColor="text1"/>
          <w:vertAlign w:val="subscript"/>
          <w:lang w:val="en-US"/>
        </w:rPr>
        <w:t xml:space="preserve">4 </w:t>
      </w:r>
      <w:r w:rsidRPr="0027568A">
        <w:rPr>
          <w:rFonts w:ascii="Times New Roman" w:hAnsi="Times New Roman" w:cs="Times New Roman"/>
          <w:color w:val="000000" w:themeColor="text1"/>
          <w:lang w:val="en-US"/>
        </w:rPr>
        <w:t>concentration = 37.</w:t>
      </w:r>
      <w:r w:rsidR="00AB6B1F" w:rsidRPr="0027568A">
        <w:rPr>
          <w:rFonts w:ascii="Times New Roman" w:hAnsi="Times New Roman" w:cs="Times New Roman"/>
          <w:color w:val="000000" w:themeColor="text1"/>
          <w:lang w:val="en-US"/>
        </w:rPr>
        <w:t>59</w:t>
      </w:r>
      <w:r w:rsidRPr="0027568A">
        <w:rPr>
          <w:rFonts w:ascii="Times New Roman" w:hAnsi="Times New Roman" w:cs="Times New Roman"/>
          <w:color w:val="000000" w:themeColor="text1"/>
          <w:lang w:val="en-US"/>
        </w:rPr>
        <w:t xml:space="preserve"> µg/mL</w:t>
      </w:r>
    </w:p>
    <w:p w14:paraId="6F3F6A7A" w14:textId="6D5EC772" w:rsidR="003C2F6D" w:rsidRPr="0027568A" w:rsidRDefault="003C2F6D" w:rsidP="005C7EA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27568A">
        <w:rPr>
          <w:rFonts w:ascii="Times New Roman" w:hAnsi="Times New Roman" w:cs="Times New Roman"/>
          <w:color w:val="000000" w:themeColor="text1"/>
          <w:lang w:val="en-GB"/>
        </w:rPr>
        <w:t>Total IO NPs/mL = Fe</w:t>
      </w:r>
      <w:r w:rsidRPr="0027568A">
        <w:rPr>
          <w:rFonts w:ascii="Times New Roman" w:hAnsi="Times New Roman" w:cs="Times New Roman"/>
          <w:color w:val="000000" w:themeColor="text1"/>
          <w:vertAlign w:val="subscript"/>
          <w:lang w:val="en-GB"/>
        </w:rPr>
        <w:t>3</w:t>
      </w:r>
      <w:r w:rsidRPr="0027568A">
        <w:rPr>
          <w:rFonts w:ascii="Times New Roman" w:hAnsi="Times New Roman" w:cs="Times New Roman"/>
          <w:color w:val="000000" w:themeColor="text1"/>
          <w:lang w:val="en-GB"/>
        </w:rPr>
        <w:t>O</w:t>
      </w:r>
      <w:r w:rsidRPr="0027568A">
        <w:rPr>
          <w:rFonts w:ascii="Times New Roman" w:hAnsi="Times New Roman" w:cs="Times New Roman"/>
          <w:color w:val="000000" w:themeColor="text1"/>
          <w:vertAlign w:val="subscript"/>
          <w:lang w:val="en-GB"/>
        </w:rPr>
        <w:t xml:space="preserve">4 </w:t>
      </w:r>
      <w:r w:rsidRPr="0027568A">
        <w:rPr>
          <w:rFonts w:ascii="Times New Roman" w:hAnsi="Times New Roman" w:cs="Times New Roman"/>
          <w:color w:val="000000" w:themeColor="text1"/>
          <w:lang w:val="en-GB"/>
        </w:rPr>
        <w:t>concentration/Mass of one IO NP =</w:t>
      </w:r>
      <w:r w:rsidR="00AB6B1F" w:rsidRPr="0027568A">
        <w:rPr>
          <w:rFonts w:ascii="Times New Roman" w:hAnsi="Times New Roman" w:cs="Times New Roman"/>
          <w:color w:val="000000" w:themeColor="text1"/>
          <w:lang w:val="en-GB"/>
        </w:rPr>
        <w:t xml:space="preserve"> 2.3744</w:t>
      </w:r>
      <w:r w:rsidR="00AB6B1F" w:rsidRPr="0027568A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15</w:t>
      </w:r>
      <w:r w:rsidR="00AB6B1F" w:rsidRPr="0027568A">
        <w:rPr>
          <w:rFonts w:ascii="Times New Roman" w:hAnsi="Times New Roman" w:cs="Times New Roman"/>
          <w:color w:val="000000" w:themeColor="text1"/>
          <w:lang w:val="en-GB"/>
        </w:rPr>
        <w:t xml:space="preserve"> NPs/mL</w:t>
      </w:r>
    </w:p>
    <w:p w14:paraId="1EFD7C79" w14:textId="778B15EA" w:rsidR="00AB6B1F" w:rsidRPr="0027568A" w:rsidRDefault="00AB6B1F" w:rsidP="005C7EAE">
      <w:pPr>
        <w:spacing w:line="480" w:lineRule="auto"/>
        <w:jc w:val="both"/>
        <w:rPr>
          <w:rFonts w:ascii="Times New Roman" w:hAnsi="Times New Roman" w:cs="Times New Roman"/>
          <w:iCs/>
          <w:color w:val="000000" w:themeColor="text1"/>
          <w:lang w:val="en-GB"/>
        </w:rPr>
      </w:pPr>
      <w:r w:rsidRPr="0027568A">
        <w:rPr>
          <w:rFonts w:ascii="Times New Roman" w:hAnsi="Times New Roman" w:cs="Times New Roman"/>
          <w:color w:val="000000" w:themeColor="text1"/>
          <w:lang w:val="en-GB"/>
        </w:rPr>
        <w:t xml:space="preserve">Surface area of one 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>IO NP = 4 * (22/7) * (D/2)</w:t>
      </w:r>
      <w:r w:rsidRPr="0027568A">
        <w:rPr>
          <w:rFonts w:ascii="Times New Roman" w:hAnsi="Times New Roman" w:cs="Times New Roman"/>
          <w:iCs/>
          <w:color w:val="000000" w:themeColor="text1"/>
          <w:vertAlign w:val="superscript"/>
          <w:lang w:val="en-GB"/>
        </w:rPr>
        <w:t>2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 = </w:t>
      </w:r>
      <w:r w:rsidR="00287F7F" w:rsidRPr="0027568A">
        <w:rPr>
          <w:rFonts w:ascii="Times New Roman" w:hAnsi="Times New Roman" w:cs="Times New Roman"/>
          <w:iCs/>
          <w:color w:val="000000" w:themeColor="text1"/>
          <w:lang w:val="en-GB"/>
        </w:rPr>
        <w:t>1307.41 nm</w:t>
      </w:r>
      <w:r w:rsidR="00287F7F" w:rsidRPr="0027568A">
        <w:rPr>
          <w:rFonts w:ascii="Times New Roman" w:hAnsi="Times New Roman" w:cs="Times New Roman"/>
          <w:iCs/>
          <w:color w:val="000000" w:themeColor="text1"/>
          <w:vertAlign w:val="superscript"/>
          <w:lang w:val="en-GB"/>
        </w:rPr>
        <w:t>2</w:t>
      </w:r>
    </w:p>
    <w:p w14:paraId="11BBE1CD" w14:textId="0E2277F9" w:rsidR="009851F7" w:rsidRPr="0027568A" w:rsidRDefault="009851F7" w:rsidP="005C7EAE">
      <w:pPr>
        <w:spacing w:line="480" w:lineRule="auto"/>
        <w:jc w:val="both"/>
        <w:rPr>
          <w:rFonts w:ascii="Times New Roman" w:hAnsi="Times New Roman" w:cs="Times New Roman"/>
          <w:iCs/>
          <w:color w:val="000000" w:themeColor="text1"/>
          <w:lang w:val="en-GB"/>
        </w:rPr>
      </w:pP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>Total surface area of IO NPs/mL= Surface area of one IO NP * Total IO NPs/mL = 1307.41 nm</w:t>
      </w:r>
      <w:r w:rsidRPr="0027568A">
        <w:rPr>
          <w:rFonts w:ascii="Times New Roman" w:hAnsi="Times New Roman" w:cs="Times New Roman"/>
          <w:iCs/>
          <w:color w:val="000000" w:themeColor="text1"/>
          <w:vertAlign w:val="superscript"/>
          <w:lang w:val="en-GB"/>
        </w:rPr>
        <w:t>2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 * 2.3744</w:t>
      </w:r>
      <w:r w:rsidRPr="0027568A">
        <w:rPr>
          <w:rFonts w:ascii="Times New Roman" w:hAnsi="Times New Roman" w:cs="Times New Roman"/>
          <w:iCs/>
          <w:color w:val="000000" w:themeColor="text1"/>
          <w:vertAlign w:val="superscript"/>
          <w:lang w:val="en-GB"/>
        </w:rPr>
        <w:t>15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 NPs/mL = 3.1043</w:t>
      </w:r>
      <w:r w:rsidR="00770794" w:rsidRPr="0027568A">
        <w:rPr>
          <w:rFonts w:ascii="Times New Roman" w:hAnsi="Times New Roman" w:cs="Times New Roman"/>
          <w:iCs/>
          <w:color w:val="000000" w:themeColor="text1"/>
          <w:vertAlign w:val="superscript"/>
          <w:lang w:val="en-GB"/>
        </w:rPr>
        <w:t>18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 nm</w:t>
      </w:r>
      <w:r w:rsidRPr="0027568A">
        <w:rPr>
          <w:rFonts w:ascii="Times New Roman" w:hAnsi="Times New Roman" w:cs="Times New Roman"/>
          <w:iCs/>
          <w:color w:val="000000" w:themeColor="text1"/>
          <w:vertAlign w:val="superscript"/>
          <w:lang w:val="en-GB"/>
        </w:rPr>
        <w:t>2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>/mL</w:t>
      </w:r>
    </w:p>
    <w:p w14:paraId="08335BEE" w14:textId="4407B775" w:rsidR="009851F7" w:rsidRPr="0027568A" w:rsidRDefault="00770794" w:rsidP="005C7EAE">
      <w:pPr>
        <w:spacing w:line="480" w:lineRule="auto"/>
        <w:jc w:val="both"/>
        <w:rPr>
          <w:rFonts w:ascii="Times New Roman" w:hAnsi="Times New Roman" w:cs="Times New Roman"/>
          <w:iCs/>
          <w:color w:val="000000" w:themeColor="text1"/>
          <w:lang w:val="en-GB"/>
        </w:rPr>
      </w:pP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>monomer</w:t>
      </w:r>
      <w:r w:rsidR="009851F7"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 coating on IO NP surface</w:t>
      </w:r>
      <w:r w:rsidR="00742C30" w:rsidRPr="0027568A">
        <w:rPr>
          <w:rFonts w:ascii="Times New Roman" w:hAnsi="Times New Roman" w:cs="Times New Roman"/>
          <w:iCs/>
          <w:color w:val="000000" w:themeColor="text1"/>
          <w:lang w:val="en-GB"/>
        </w:rPr>
        <w:t>, R</w:t>
      </w:r>
      <w:r w:rsidR="009851F7"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 = 600 /nm</w:t>
      </w:r>
      <w:r w:rsidR="009851F7" w:rsidRPr="0027568A">
        <w:rPr>
          <w:rFonts w:ascii="Times New Roman" w:hAnsi="Times New Roman" w:cs="Times New Roman"/>
          <w:iCs/>
          <w:color w:val="000000" w:themeColor="text1"/>
          <w:vertAlign w:val="superscript"/>
          <w:lang w:val="en-GB"/>
        </w:rPr>
        <w:t>2</w:t>
      </w:r>
    </w:p>
    <w:p w14:paraId="64982233" w14:textId="7C11070B" w:rsidR="009851F7" w:rsidRPr="0027568A" w:rsidRDefault="009851F7" w:rsidP="005C7EAE">
      <w:pPr>
        <w:spacing w:line="480" w:lineRule="auto"/>
        <w:jc w:val="both"/>
        <w:rPr>
          <w:rFonts w:ascii="Times New Roman" w:hAnsi="Times New Roman" w:cs="Times New Roman"/>
          <w:iCs/>
          <w:color w:val="000000" w:themeColor="text1"/>
          <w:lang w:val="en-GB"/>
        </w:rPr>
      </w:pP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Volume of IO NPs used for surface coating = </w:t>
      </w:r>
      <w:r w:rsidR="0047750C" w:rsidRPr="0027568A">
        <w:rPr>
          <w:rFonts w:ascii="Times New Roman" w:hAnsi="Times New Roman" w:cs="Times New Roman"/>
          <w:iCs/>
          <w:color w:val="000000" w:themeColor="text1"/>
          <w:lang w:val="en-GB"/>
        </w:rPr>
        <w:t>0.05 m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>L</w:t>
      </w:r>
    </w:p>
    <w:p w14:paraId="23834454" w14:textId="3F324FFC" w:rsidR="009851F7" w:rsidRPr="0027568A" w:rsidRDefault="009851F7" w:rsidP="005C7EAE">
      <w:pPr>
        <w:spacing w:line="480" w:lineRule="auto"/>
        <w:jc w:val="both"/>
        <w:rPr>
          <w:rFonts w:ascii="Times New Roman" w:hAnsi="Times New Roman" w:cs="Times New Roman"/>
          <w:iCs/>
          <w:color w:val="000000" w:themeColor="text1"/>
          <w:lang w:val="en-GB"/>
        </w:rPr>
      </w:pP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>Stock polymer concentration = 0.5 M</w:t>
      </w:r>
    </w:p>
    <w:p w14:paraId="3D29BCE6" w14:textId="7682B7DC" w:rsidR="00B41C14" w:rsidRPr="0027568A" w:rsidRDefault="0047750C" w:rsidP="005C7EAE">
      <w:pPr>
        <w:spacing w:line="480" w:lineRule="auto"/>
        <w:jc w:val="both"/>
        <w:rPr>
          <w:rFonts w:ascii="Times New Roman" w:hAnsi="Times New Roman" w:cs="Times New Roman"/>
          <w:iCs/>
          <w:color w:val="000000" w:themeColor="text1"/>
          <w:lang w:val="en-GB"/>
        </w:rPr>
      </w:pP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Amount of polymer required for IO NP surface coating </w:t>
      </w:r>
    </w:p>
    <w:p w14:paraId="56F421C7" w14:textId="40948173" w:rsidR="0047750C" w:rsidRPr="0027568A" w:rsidRDefault="0047750C" w:rsidP="005C7EAE">
      <w:pPr>
        <w:spacing w:line="480" w:lineRule="auto"/>
        <w:jc w:val="both"/>
        <w:rPr>
          <w:rFonts w:ascii="Times New Roman" w:hAnsi="Times New Roman" w:cs="Times New Roman"/>
          <w:iCs/>
          <w:color w:val="000000" w:themeColor="text1"/>
          <w:lang w:val="en-GB"/>
        </w:rPr>
      </w:pP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= </w:t>
      </w:r>
      <w:r w:rsidR="00770794" w:rsidRPr="0027568A">
        <w:rPr>
          <w:rFonts w:ascii="Times New Roman" w:hAnsi="Times New Roman" w:cs="Times New Roman"/>
          <w:iCs/>
          <w:color w:val="000000" w:themeColor="text1"/>
          <w:lang w:val="en-GB"/>
        </w:rPr>
        <w:t>(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>IO NP volume</w:t>
      </w:r>
      <w:r w:rsidR="00770794" w:rsidRPr="0027568A">
        <w:rPr>
          <w:rFonts w:ascii="Times New Roman" w:hAnsi="Times New Roman" w:cs="Times New Roman"/>
          <w:iCs/>
          <w:color w:val="000000" w:themeColor="text1"/>
          <w:lang w:val="en-GB"/>
        </w:rPr>
        <w:t>)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 * </w:t>
      </w:r>
      <w:r w:rsidR="00770794" w:rsidRPr="0027568A">
        <w:rPr>
          <w:rFonts w:ascii="Times New Roman" w:hAnsi="Times New Roman" w:cs="Times New Roman"/>
          <w:iCs/>
          <w:color w:val="000000" w:themeColor="text1"/>
          <w:lang w:val="en-GB"/>
        </w:rPr>
        <w:t>(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>surface area of IO NPs/mL</w:t>
      </w:r>
      <w:r w:rsidR="00770794" w:rsidRPr="0027568A">
        <w:rPr>
          <w:rFonts w:ascii="Times New Roman" w:hAnsi="Times New Roman" w:cs="Times New Roman"/>
          <w:iCs/>
          <w:color w:val="000000" w:themeColor="text1"/>
          <w:lang w:val="en-GB"/>
        </w:rPr>
        <w:t>)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 * </w:t>
      </w:r>
      <w:r w:rsidR="00770794" w:rsidRPr="0027568A">
        <w:rPr>
          <w:rFonts w:ascii="Times New Roman" w:hAnsi="Times New Roman" w:cs="Times New Roman"/>
          <w:iCs/>
          <w:color w:val="000000" w:themeColor="text1"/>
          <w:lang w:val="en-GB"/>
        </w:rPr>
        <w:t>(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>600 / nm2</w:t>
      </w:r>
      <w:r w:rsidR="00770794" w:rsidRPr="0027568A">
        <w:rPr>
          <w:rFonts w:ascii="Times New Roman" w:hAnsi="Times New Roman" w:cs="Times New Roman"/>
          <w:iCs/>
          <w:color w:val="000000" w:themeColor="text1"/>
          <w:lang w:val="en-GB"/>
        </w:rPr>
        <w:t>) /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 </w:t>
      </w:r>
      <w:r w:rsidR="00770794" w:rsidRPr="0027568A">
        <w:rPr>
          <w:rFonts w:ascii="Times New Roman" w:hAnsi="Times New Roman" w:cs="Times New Roman"/>
          <w:iCs/>
          <w:color w:val="000000" w:themeColor="text1"/>
          <w:lang w:val="en-GB"/>
        </w:rPr>
        <w:t>(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>0.5 * 6.023</w:t>
      </w:r>
      <w:r w:rsidRPr="0027568A">
        <w:rPr>
          <w:rFonts w:ascii="Times New Roman" w:hAnsi="Times New Roman" w:cs="Times New Roman"/>
          <w:iCs/>
          <w:color w:val="000000" w:themeColor="text1"/>
          <w:vertAlign w:val="superscript"/>
          <w:lang w:val="en-GB"/>
        </w:rPr>
        <w:t>20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 monomer chains/mL</w:t>
      </w:r>
      <w:r w:rsidR="00770794" w:rsidRPr="0027568A">
        <w:rPr>
          <w:rFonts w:ascii="Times New Roman" w:hAnsi="Times New Roman" w:cs="Times New Roman"/>
          <w:iCs/>
          <w:color w:val="000000" w:themeColor="text1"/>
          <w:lang w:val="en-GB"/>
        </w:rPr>
        <w:t>)</w:t>
      </w:r>
    </w:p>
    <w:p w14:paraId="2C958ACF" w14:textId="382F978C" w:rsidR="0047750C" w:rsidRPr="0027568A" w:rsidRDefault="0047750C" w:rsidP="005C7EAE">
      <w:pPr>
        <w:spacing w:line="480" w:lineRule="auto"/>
        <w:jc w:val="both"/>
        <w:rPr>
          <w:rFonts w:ascii="Times New Roman" w:hAnsi="Times New Roman" w:cs="Times New Roman"/>
          <w:iCs/>
          <w:color w:val="000000" w:themeColor="text1"/>
          <w:lang w:val="en-GB"/>
        </w:rPr>
      </w:pP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>=0.05 mL * 3.1043</w:t>
      </w:r>
      <w:r w:rsidR="00770794" w:rsidRPr="0027568A">
        <w:rPr>
          <w:rFonts w:ascii="Times New Roman" w:hAnsi="Times New Roman" w:cs="Times New Roman"/>
          <w:iCs/>
          <w:color w:val="000000" w:themeColor="text1"/>
          <w:vertAlign w:val="superscript"/>
          <w:lang w:val="en-GB"/>
        </w:rPr>
        <w:t>18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 nm</w:t>
      </w:r>
      <w:r w:rsidRPr="0027568A">
        <w:rPr>
          <w:rFonts w:ascii="Times New Roman" w:hAnsi="Times New Roman" w:cs="Times New Roman"/>
          <w:iCs/>
          <w:color w:val="000000" w:themeColor="text1"/>
          <w:vertAlign w:val="superscript"/>
          <w:lang w:val="en-GB"/>
        </w:rPr>
        <w:t>2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/mL * </w:t>
      </w:r>
      <w:r w:rsidR="00770794" w:rsidRPr="0027568A">
        <w:rPr>
          <w:rFonts w:ascii="Times New Roman" w:hAnsi="Times New Roman" w:cs="Times New Roman"/>
          <w:iCs/>
          <w:color w:val="000000" w:themeColor="text1"/>
          <w:lang w:val="en-GB"/>
        </w:rPr>
        <w:t>(</w:t>
      </w: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600 </w:t>
      </w:r>
      <w:r w:rsidR="00770794" w:rsidRPr="0027568A">
        <w:rPr>
          <w:rFonts w:ascii="Times New Roman" w:hAnsi="Times New Roman" w:cs="Times New Roman"/>
          <w:iCs/>
          <w:color w:val="000000" w:themeColor="text1"/>
          <w:lang w:val="en-GB"/>
        </w:rPr>
        <w:t>/nm2) / (0.5 * 6.023</w:t>
      </w:r>
      <w:r w:rsidR="00770794" w:rsidRPr="0027568A">
        <w:rPr>
          <w:rFonts w:ascii="Times New Roman" w:hAnsi="Times New Roman" w:cs="Times New Roman"/>
          <w:iCs/>
          <w:color w:val="000000" w:themeColor="text1"/>
          <w:vertAlign w:val="superscript"/>
          <w:lang w:val="en-GB"/>
        </w:rPr>
        <w:t>20</w:t>
      </w:r>
      <w:r w:rsidR="00770794" w:rsidRPr="0027568A">
        <w:rPr>
          <w:rFonts w:ascii="Times New Roman" w:hAnsi="Times New Roman" w:cs="Times New Roman"/>
          <w:iCs/>
          <w:color w:val="000000" w:themeColor="text1"/>
          <w:lang w:val="en-GB"/>
        </w:rPr>
        <w:t xml:space="preserve"> monomers/mL)</w:t>
      </w:r>
    </w:p>
    <w:p w14:paraId="33BE5CA1" w14:textId="7BC5EC02" w:rsidR="00770794" w:rsidRPr="0027568A" w:rsidRDefault="00770794" w:rsidP="005C7EAE">
      <w:pPr>
        <w:spacing w:line="480" w:lineRule="auto"/>
        <w:jc w:val="both"/>
        <w:rPr>
          <w:rFonts w:ascii="Times New Roman" w:hAnsi="Times New Roman" w:cs="Times New Roman"/>
          <w:iCs/>
          <w:color w:val="000000" w:themeColor="text1"/>
          <w:lang w:val="en-GB"/>
        </w:rPr>
      </w:pPr>
      <w:r w:rsidRPr="0027568A">
        <w:rPr>
          <w:rFonts w:ascii="Times New Roman" w:hAnsi="Times New Roman" w:cs="Times New Roman"/>
          <w:iCs/>
          <w:color w:val="000000" w:themeColor="text1"/>
          <w:lang w:val="en-GB"/>
        </w:rPr>
        <w:t>= 0.309 mL</w:t>
      </w:r>
    </w:p>
    <w:p w14:paraId="197F2A24" w14:textId="77777777" w:rsidR="0046677D" w:rsidRDefault="0046677D" w:rsidP="005C7EA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6F2E5F86" w14:textId="3D866E62" w:rsidR="00703297" w:rsidRDefault="00703297" w:rsidP="005C7EAE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37EE6">
        <w:rPr>
          <w:rFonts w:ascii="Times New Roman" w:hAnsi="Times New Roman" w:cs="Times New Roman"/>
          <w:b/>
          <w:bCs/>
          <w:lang w:val="en-US"/>
        </w:rPr>
        <w:t xml:space="preserve">Preparation of drug loaded </w:t>
      </w:r>
      <w:r>
        <w:rPr>
          <w:rFonts w:ascii="Times New Roman" w:hAnsi="Times New Roman" w:cs="Times New Roman"/>
          <w:b/>
          <w:bCs/>
          <w:lang w:val="en-US"/>
        </w:rPr>
        <w:t>magFSMs</w:t>
      </w:r>
    </w:p>
    <w:p w14:paraId="1BB424FE" w14:textId="60EC50A7" w:rsidR="00703297" w:rsidRPr="00727216" w:rsidRDefault="00B41C14" w:rsidP="00C17153">
      <w:pPr>
        <w:spacing w:line="480" w:lineRule="auto"/>
        <w:jc w:val="both"/>
        <w:rPr>
          <w:lang w:val="en-GB"/>
        </w:rPr>
      </w:pPr>
      <w:r>
        <w:rPr>
          <w:rFonts w:ascii="Times New Roman" w:hAnsi="Times New Roman" w:cs="Times New Roman"/>
          <w:lang w:val="en-US"/>
        </w:rPr>
        <w:t xml:space="preserve">To prepare drug loaded magFSMs, either </w:t>
      </w:r>
      <w:r w:rsidRPr="001328AF">
        <w:rPr>
          <w:rFonts w:ascii="Times New Roman" w:hAnsi="Times New Roman" w:cs="Times New Roman"/>
          <w:color w:val="000000" w:themeColor="text1"/>
          <w:lang w:val="en-US"/>
        </w:rPr>
        <w:t>doxorubicin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(DOX)</w:t>
      </w:r>
      <w:r w:rsidRPr="001328AF">
        <w:rPr>
          <w:rFonts w:ascii="Times New Roman" w:hAnsi="Times New Roman" w:cs="Times New Roman"/>
          <w:color w:val="000000" w:themeColor="text1"/>
          <w:lang w:val="en-US"/>
        </w:rPr>
        <w:t xml:space="preserve"> or carboplatin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(CbPt)</w:t>
      </w:r>
      <w:r w:rsidRPr="001328AF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was initially loaded into the azide-labelled FSMs which were then used for click-conjugation with IO@DPMA NPs. For DOX loaded FSMs, 50 µL of 10 mg/mL DOX prepared in PBS (containing 0.5 mg of drug) was mixed with one batch of cell derived membranes (final volume of 1 mL) and then subsequently subjected to sonication and physical extrusion. Eventually </w:t>
      </w:r>
      <w:r w:rsidRPr="003F31BF">
        <w:rPr>
          <w:rFonts w:ascii="Times New Roman" w:hAnsi="Times New Roman" w:cs="Times New Roman"/>
          <w:lang w:val="en-GB"/>
        </w:rPr>
        <w:t xml:space="preserve">the mixture was subjected to a 30000 RCF centrifugation for 60 minutes at RT to separate out </w:t>
      </w:r>
      <w:r w:rsidRPr="003F31BF">
        <w:rPr>
          <w:rFonts w:ascii="Times New Roman" w:hAnsi="Times New Roman" w:cs="Times New Roman"/>
          <w:lang w:val="en-GB"/>
        </w:rPr>
        <w:lastRenderedPageBreak/>
        <w:t xml:space="preserve">magFSM@DOX. To evaluate drug encapsulation and concentration, absorbance at </w:t>
      </w:r>
      <w:r w:rsidR="003639A1">
        <w:rPr>
          <w:rFonts w:ascii="Times New Roman" w:hAnsi="Times New Roman" w:cs="Times New Roman"/>
          <w:lang w:val="en-GB"/>
        </w:rPr>
        <w:t>480</w:t>
      </w:r>
      <w:r w:rsidR="003639A1" w:rsidRPr="003F31BF">
        <w:rPr>
          <w:rFonts w:ascii="Times New Roman" w:hAnsi="Times New Roman" w:cs="Times New Roman"/>
          <w:lang w:val="en-GB"/>
        </w:rPr>
        <w:t xml:space="preserve"> </w:t>
      </w:r>
      <w:r w:rsidRPr="003F31BF">
        <w:rPr>
          <w:rFonts w:ascii="Times New Roman" w:hAnsi="Times New Roman" w:cs="Times New Roman"/>
          <w:lang w:val="en-GB"/>
        </w:rPr>
        <w:t xml:space="preserve">nm was measured </w:t>
      </w:r>
      <w:r>
        <w:rPr>
          <w:rFonts w:ascii="Times New Roman" w:hAnsi="Times New Roman" w:cs="Times New Roman"/>
          <w:lang w:val="en-US"/>
        </w:rPr>
        <w:t>(</w:t>
      </w:r>
      <w:r>
        <w:rPr>
          <w:rFonts w:ascii="Times New Roman" w:hAnsi="Times New Roman" w:cs="Times New Roman"/>
          <w:b/>
          <w:bCs/>
          <w:lang w:val="en-US"/>
        </w:rPr>
        <w:t>T</w:t>
      </w:r>
      <w:r w:rsidRPr="003F31BF">
        <w:rPr>
          <w:rFonts w:ascii="Times New Roman" w:hAnsi="Times New Roman" w:cs="Times New Roman"/>
          <w:b/>
          <w:bCs/>
          <w:lang w:val="en-US"/>
        </w:rPr>
        <w:t>able</w:t>
      </w:r>
      <w:r w:rsidR="009011B4">
        <w:rPr>
          <w:rFonts w:ascii="Times New Roman" w:hAnsi="Times New Roman" w:cs="Times New Roman"/>
          <w:b/>
          <w:bCs/>
          <w:lang w:val="en-US"/>
        </w:rPr>
        <w:t xml:space="preserve"> S</w:t>
      </w:r>
      <w:r w:rsidRPr="003F31BF">
        <w:rPr>
          <w:rFonts w:ascii="Times New Roman" w:hAnsi="Times New Roman" w:cs="Times New Roman"/>
          <w:b/>
          <w:bCs/>
          <w:lang w:val="en-US"/>
        </w:rPr>
        <w:t>1</w:t>
      </w:r>
      <w:r>
        <w:rPr>
          <w:rFonts w:ascii="Times New Roman" w:hAnsi="Times New Roman" w:cs="Times New Roman"/>
          <w:lang w:val="en-US"/>
        </w:rPr>
        <w:t>)</w:t>
      </w:r>
      <w:r w:rsidRPr="003F31BF">
        <w:rPr>
          <w:rFonts w:ascii="Times New Roman" w:hAnsi="Times New Roman" w:cs="Times New Roman"/>
          <w:lang w:val="en-GB"/>
        </w:rPr>
        <w:t xml:space="preserve">. In case of CbPt-loaded magFSMs, a 50 mM solution of CbPt was initially mixed with one batch of cell derived membranes (final volume of 1 mL) and subsequentially extruded as previously described. After purification through centrifugation, ICP-OES analysis was undertaken to determine the Pt content in the obtained magFSM@CbPt </w:t>
      </w:r>
      <w:r w:rsidRPr="00B41C14">
        <w:rPr>
          <w:rFonts w:ascii="Times New Roman" w:hAnsi="Times New Roman" w:cs="Times New Roman"/>
          <w:lang w:val="en-US"/>
        </w:rPr>
        <w:t>(</w:t>
      </w:r>
      <w:r w:rsidRPr="003F31BF">
        <w:rPr>
          <w:rFonts w:ascii="Times New Roman" w:hAnsi="Times New Roman" w:cs="Times New Roman"/>
          <w:b/>
          <w:bCs/>
          <w:lang w:val="en-US"/>
        </w:rPr>
        <w:t>Fig</w:t>
      </w:r>
      <w:r w:rsidR="00436F43">
        <w:rPr>
          <w:rFonts w:ascii="Times New Roman" w:hAnsi="Times New Roman" w:cs="Times New Roman"/>
          <w:b/>
          <w:bCs/>
          <w:lang w:val="en-US"/>
        </w:rPr>
        <w:t>ure</w:t>
      </w:r>
      <w:r w:rsidRPr="003F31BF">
        <w:rPr>
          <w:rFonts w:ascii="Times New Roman" w:hAnsi="Times New Roman" w:cs="Times New Roman"/>
          <w:b/>
          <w:bCs/>
          <w:lang w:val="en-US"/>
        </w:rPr>
        <w:t xml:space="preserve"> S</w:t>
      </w:r>
      <w:r w:rsidR="009011B4">
        <w:rPr>
          <w:rFonts w:ascii="Times New Roman" w:hAnsi="Times New Roman" w:cs="Times New Roman"/>
          <w:b/>
          <w:bCs/>
          <w:lang w:val="en-US"/>
        </w:rPr>
        <w:t>3</w:t>
      </w:r>
      <w:r w:rsidRPr="00B41C14">
        <w:rPr>
          <w:rFonts w:ascii="Times New Roman" w:hAnsi="Times New Roman" w:cs="Times New Roman"/>
          <w:lang w:val="en-US"/>
        </w:rPr>
        <w:t>)</w:t>
      </w:r>
      <w:r w:rsidRPr="003F31BF">
        <w:rPr>
          <w:rFonts w:ascii="Times New Roman" w:hAnsi="Times New Roman" w:cs="Times New Roman"/>
          <w:lang w:val="en-GB"/>
        </w:rPr>
        <w:t xml:space="preserve">. Eventually, dose-response studies were performed included a concentration range of 0-10 µM and 0-200 µM for DOX and CbPt respectively.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1417"/>
        <w:gridCol w:w="1612"/>
        <w:gridCol w:w="1575"/>
        <w:gridCol w:w="1574"/>
      </w:tblGrid>
      <w:tr w:rsidR="00425C35" w14:paraId="64A1D788" w14:textId="77777777" w:rsidTr="00C17153">
        <w:trPr>
          <w:trHeight w:val="263"/>
        </w:trPr>
        <w:tc>
          <w:tcPr>
            <w:tcW w:w="1413" w:type="dxa"/>
            <w:vAlign w:val="center"/>
          </w:tcPr>
          <w:p w14:paraId="7648AA8F" w14:textId="7912413D" w:rsidR="001C3213" w:rsidRPr="00425C35" w:rsidRDefault="001C3213" w:rsidP="00C17153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Sample</w:t>
            </w:r>
          </w:p>
        </w:tc>
        <w:tc>
          <w:tcPr>
            <w:tcW w:w="1276" w:type="dxa"/>
            <w:vAlign w:val="center"/>
          </w:tcPr>
          <w:p w14:paraId="6BC8ED50" w14:textId="671B3551" w:rsidR="001C3213" w:rsidRPr="00425C35" w:rsidRDefault="001C3213" w:rsidP="00C17153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 • L / Pt</w:t>
            </w:r>
          </w:p>
        </w:tc>
        <w:tc>
          <w:tcPr>
            <w:tcW w:w="1417" w:type="dxa"/>
            <w:vAlign w:val="center"/>
          </w:tcPr>
          <w:p w14:paraId="1644FAC5" w14:textId="32A226A1" w:rsidR="001C3213" w:rsidRPr="00425C35" w:rsidRDefault="001C3213" w:rsidP="00C17153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 • L / CbPt</w:t>
            </w:r>
          </w:p>
        </w:tc>
        <w:tc>
          <w:tcPr>
            <w:tcW w:w="1612" w:type="dxa"/>
            <w:vAlign w:val="center"/>
          </w:tcPr>
          <w:p w14:paraId="6F550FD6" w14:textId="7689039F" w:rsidR="001C3213" w:rsidRPr="00425C35" w:rsidRDefault="001C3213" w:rsidP="00C17153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 / CbPt</w:t>
            </w:r>
          </w:p>
        </w:tc>
        <w:tc>
          <w:tcPr>
            <w:tcW w:w="1575" w:type="dxa"/>
            <w:vAlign w:val="center"/>
          </w:tcPr>
          <w:p w14:paraId="2D4D6E64" w14:textId="2ED4B796" w:rsidR="001C3213" w:rsidRPr="00425C35" w:rsidRDefault="001C3213" w:rsidP="00C17153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mM /CbPt</w:t>
            </w:r>
          </w:p>
        </w:tc>
        <w:tc>
          <w:tcPr>
            <w:tcW w:w="1574" w:type="dxa"/>
            <w:vAlign w:val="center"/>
          </w:tcPr>
          <w:p w14:paraId="0E90D0AB" w14:textId="45ECE6F7" w:rsidR="001C3213" w:rsidRPr="00425C35" w:rsidRDefault="001C3213" w:rsidP="00C17153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25C35">
              <w:rPr>
                <w:rFonts w:ascii="Symbol" w:hAnsi="Symbol" w:cs="Times New Roman"/>
                <w:b/>
                <w:bCs/>
                <w:sz w:val="22"/>
                <w:szCs w:val="22"/>
              </w:rPr>
              <w:t>m</w:t>
            </w:r>
            <w:r w:rsidRPr="00425C3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 /CbPt</w:t>
            </w:r>
          </w:p>
        </w:tc>
      </w:tr>
      <w:tr w:rsidR="00425C35" w14:paraId="2B46DA58" w14:textId="77777777" w:rsidTr="00C17153">
        <w:trPr>
          <w:trHeight w:val="515"/>
        </w:trPr>
        <w:tc>
          <w:tcPr>
            <w:tcW w:w="1413" w:type="dxa"/>
            <w:vAlign w:val="center"/>
          </w:tcPr>
          <w:p w14:paraId="2FD66B14" w14:textId="03C91D7B" w:rsidR="001C3213" w:rsidRPr="00425C35" w:rsidRDefault="001C3213" w:rsidP="00C17153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magFSM1</w:t>
            </w:r>
          </w:p>
        </w:tc>
        <w:tc>
          <w:tcPr>
            <w:tcW w:w="1276" w:type="dxa"/>
            <w:vAlign w:val="center"/>
          </w:tcPr>
          <w:p w14:paraId="7742C4F1" w14:textId="4FEE86D1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0.185</w:t>
            </w:r>
          </w:p>
        </w:tc>
        <w:tc>
          <w:tcPr>
            <w:tcW w:w="1417" w:type="dxa"/>
            <w:vAlign w:val="center"/>
          </w:tcPr>
          <w:p w14:paraId="578A3B33" w14:textId="332D8D5C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0.353</w:t>
            </w:r>
          </w:p>
        </w:tc>
        <w:tc>
          <w:tcPr>
            <w:tcW w:w="1612" w:type="dxa"/>
            <w:vAlign w:val="center"/>
          </w:tcPr>
          <w:p w14:paraId="6D0DF1DC" w14:textId="6B0237A2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9.50 • 10</w:t>
            </w:r>
            <w:r w:rsidRPr="00425C3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575" w:type="dxa"/>
            <w:vAlign w:val="center"/>
          </w:tcPr>
          <w:p w14:paraId="4B04790F" w14:textId="010D7D69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0.95</w:t>
            </w:r>
          </w:p>
        </w:tc>
        <w:tc>
          <w:tcPr>
            <w:tcW w:w="1574" w:type="dxa"/>
            <w:vAlign w:val="center"/>
          </w:tcPr>
          <w:p w14:paraId="05A52346" w14:textId="2D8E81E7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950</w:t>
            </w:r>
          </w:p>
        </w:tc>
      </w:tr>
      <w:tr w:rsidR="00425C35" w14:paraId="658E4DD0" w14:textId="77777777" w:rsidTr="00C17153">
        <w:trPr>
          <w:trHeight w:val="515"/>
        </w:trPr>
        <w:tc>
          <w:tcPr>
            <w:tcW w:w="1413" w:type="dxa"/>
            <w:vAlign w:val="center"/>
          </w:tcPr>
          <w:p w14:paraId="5833385C" w14:textId="22BFF54E" w:rsidR="001C3213" w:rsidRPr="00425C35" w:rsidRDefault="001C3213" w:rsidP="00C17153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magFSM2</w:t>
            </w:r>
          </w:p>
        </w:tc>
        <w:tc>
          <w:tcPr>
            <w:tcW w:w="1276" w:type="dxa"/>
            <w:vAlign w:val="center"/>
          </w:tcPr>
          <w:p w14:paraId="43004E6E" w14:textId="44C74D38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0.454</w:t>
            </w:r>
          </w:p>
        </w:tc>
        <w:tc>
          <w:tcPr>
            <w:tcW w:w="1417" w:type="dxa"/>
            <w:vAlign w:val="center"/>
          </w:tcPr>
          <w:p w14:paraId="7DCDB550" w14:textId="7FB90D56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0.864</w:t>
            </w:r>
          </w:p>
        </w:tc>
        <w:tc>
          <w:tcPr>
            <w:tcW w:w="1612" w:type="dxa"/>
            <w:vAlign w:val="center"/>
          </w:tcPr>
          <w:p w14:paraId="57B1B8B8" w14:textId="13687925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2.33 • 10</w:t>
            </w:r>
            <w:r w:rsidRPr="00425C3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575" w:type="dxa"/>
            <w:vAlign w:val="center"/>
          </w:tcPr>
          <w:p w14:paraId="58085205" w14:textId="41875D27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2.33</w:t>
            </w:r>
          </w:p>
        </w:tc>
        <w:tc>
          <w:tcPr>
            <w:tcW w:w="1574" w:type="dxa"/>
            <w:vAlign w:val="center"/>
          </w:tcPr>
          <w:p w14:paraId="523F683A" w14:textId="44D610B5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2330</w:t>
            </w:r>
          </w:p>
        </w:tc>
      </w:tr>
      <w:tr w:rsidR="00425C35" w14:paraId="73D576B4" w14:textId="77777777" w:rsidTr="00C17153">
        <w:trPr>
          <w:trHeight w:val="515"/>
        </w:trPr>
        <w:tc>
          <w:tcPr>
            <w:tcW w:w="1413" w:type="dxa"/>
            <w:vAlign w:val="center"/>
          </w:tcPr>
          <w:p w14:paraId="1F4C0F1D" w14:textId="2B09E8DD" w:rsidR="001C3213" w:rsidRPr="00425C35" w:rsidRDefault="001C3213" w:rsidP="00C17153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magFSM3</w:t>
            </w:r>
          </w:p>
        </w:tc>
        <w:tc>
          <w:tcPr>
            <w:tcW w:w="1276" w:type="dxa"/>
            <w:vAlign w:val="center"/>
          </w:tcPr>
          <w:p w14:paraId="6480945C" w14:textId="32BD2F4E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0.244</w:t>
            </w:r>
          </w:p>
        </w:tc>
        <w:tc>
          <w:tcPr>
            <w:tcW w:w="1417" w:type="dxa"/>
            <w:vAlign w:val="center"/>
          </w:tcPr>
          <w:p w14:paraId="33C888D4" w14:textId="2FF2098E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0.465</w:t>
            </w:r>
          </w:p>
        </w:tc>
        <w:tc>
          <w:tcPr>
            <w:tcW w:w="1612" w:type="dxa"/>
            <w:vAlign w:val="center"/>
          </w:tcPr>
          <w:p w14:paraId="2F360D13" w14:textId="23808250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1.25 • 10</w:t>
            </w:r>
            <w:r w:rsidRPr="00425C3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575" w:type="dxa"/>
            <w:vAlign w:val="center"/>
          </w:tcPr>
          <w:p w14:paraId="47A0667F" w14:textId="44562EFF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1.25</w:t>
            </w:r>
          </w:p>
        </w:tc>
        <w:tc>
          <w:tcPr>
            <w:tcW w:w="1574" w:type="dxa"/>
            <w:vAlign w:val="center"/>
          </w:tcPr>
          <w:p w14:paraId="6F88F2BF" w14:textId="46D7D609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1250</w:t>
            </w:r>
          </w:p>
        </w:tc>
      </w:tr>
      <w:tr w:rsidR="00425C35" w14:paraId="69E09B26" w14:textId="77777777" w:rsidTr="00C17153">
        <w:trPr>
          <w:trHeight w:val="515"/>
        </w:trPr>
        <w:tc>
          <w:tcPr>
            <w:tcW w:w="1413" w:type="dxa"/>
            <w:vAlign w:val="center"/>
          </w:tcPr>
          <w:p w14:paraId="5F37D831" w14:textId="1BCCC536" w:rsidR="001C3213" w:rsidRPr="00425C35" w:rsidRDefault="001C3213" w:rsidP="00C17153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magFSM4</w:t>
            </w:r>
          </w:p>
        </w:tc>
        <w:tc>
          <w:tcPr>
            <w:tcW w:w="1276" w:type="dxa"/>
            <w:vAlign w:val="center"/>
          </w:tcPr>
          <w:p w14:paraId="17763A37" w14:textId="71ACE99B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0.283</w:t>
            </w:r>
          </w:p>
        </w:tc>
        <w:tc>
          <w:tcPr>
            <w:tcW w:w="1417" w:type="dxa"/>
            <w:vAlign w:val="center"/>
          </w:tcPr>
          <w:p w14:paraId="2DA41D3C" w14:textId="706A4FB8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0.539</w:t>
            </w:r>
          </w:p>
        </w:tc>
        <w:tc>
          <w:tcPr>
            <w:tcW w:w="1612" w:type="dxa"/>
            <w:vAlign w:val="center"/>
          </w:tcPr>
          <w:p w14:paraId="0C0244B1" w14:textId="017747F7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1.45 • 10</w:t>
            </w:r>
            <w:r w:rsidRPr="00425C3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575" w:type="dxa"/>
            <w:vAlign w:val="center"/>
          </w:tcPr>
          <w:p w14:paraId="4E11EF20" w14:textId="46776BFC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1.45</w:t>
            </w:r>
          </w:p>
        </w:tc>
        <w:tc>
          <w:tcPr>
            <w:tcW w:w="1574" w:type="dxa"/>
            <w:vAlign w:val="center"/>
          </w:tcPr>
          <w:p w14:paraId="210F7AA4" w14:textId="2CB8D7FE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1450</w:t>
            </w:r>
          </w:p>
        </w:tc>
      </w:tr>
      <w:tr w:rsidR="00425C35" w14:paraId="1775F892" w14:textId="77777777" w:rsidTr="00C17153">
        <w:trPr>
          <w:trHeight w:val="105"/>
        </w:trPr>
        <w:tc>
          <w:tcPr>
            <w:tcW w:w="1413" w:type="dxa"/>
            <w:vAlign w:val="center"/>
          </w:tcPr>
          <w:p w14:paraId="68ACFC22" w14:textId="011DDC1A" w:rsidR="001C3213" w:rsidRPr="00425C35" w:rsidRDefault="00425C35" w:rsidP="00C17153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Mean ± Std</w:t>
            </w:r>
          </w:p>
        </w:tc>
        <w:tc>
          <w:tcPr>
            <w:tcW w:w="1276" w:type="dxa"/>
            <w:vAlign w:val="center"/>
          </w:tcPr>
          <w:p w14:paraId="0A05EE8E" w14:textId="26E758A6" w:rsidR="001C3213" w:rsidRPr="00425C35" w:rsidRDefault="00425C35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0.29±0.12</w:t>
            </w:r>
          </w:p>
        </w:tc>
        <w:tc>
          <w:tcPr>
            <w:tcW w:w="1417" w:type="dxa"/>
            <w:vAlign w:val="center"/>
          </w:tcPr>
          <w:p w14:paraId="209D7376" w14:textId="7BB335F5" w:rsidR="001C3213" w:rsidRPr="00425C35" w:rsidRDefault="00425C35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0.55</w:t>
            </w: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±0.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612" w:type="dxa"/>
            <w:vAlign w:val="center"/>
          </w:tcPr>
          <w:p w14:paraId="53634058" w14:textId="667AF284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 xml:space="preserve">1.50 </w:t>
            </w:r>
            <w:r w:rsidR="00425C35" w:rsidRPr="00425C35">
              <w:rPr>
                <w:rFonts w:ascii="Times New Roman" w:hAnsi="Times New Roman" w:cs="Times New Roman"/>
                <w:sz w:val="22"/>
                <w:szCs w:val="22"/>
              </w:rPr>
              <w:t>±0.</w:t>
            </w:r>
            <w:r w:rsidR="00425C3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EF3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• 10</w:t>
            </w:r>
            <w:r w:rsidRPr="00425C3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575" w:type="dxa"/>
            <w:vAlign w:val="center"/>
          </w:tcPr>
          <w:p w14:paraId="21A85EF1" w14:textId="1CBDEA55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1.50</w:t>
            </w:r>
            <w:r w:rsidR="00425C35" w:rsidRPr="00425C35">
              <w:rPr>
                <w:rFonts w:ascii="Times New Roman" w:hAnsi="Times New Roman" w:cs="Times New Roman"/>
                <w:sz w:val="22"/>
                <w:szCs w:val="22"/>
              </w:rPr>
              <w:t>±0.</w:t>
            </w:r>
            <w:r w:rsidR="00425C3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74" w:type="dxa"/>
            <w:vAlign w:val="center"/>
          </w:tcPr>
          <w:p w14:paraId="534EF766" w14:textId="5366B3DF" w:rsidR="001C3213" w:rsidRPr="00425C35" w:rsidRDefault="001C3213" w:rsidP="00D22A6B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5C35">
              <w:rPr>
                <w:rFonts w:ascii="Times New Roman" w:hAnsi="Times New Roman" w:cs="Times New Roman"/>
                <w:sz w:val="22"/>
                <w:szCs w:val="22"/>
              </w:rPr>
              <w:t>1500</w:t>
            </w:r>
            <w:r w:rsidR="00425C35" w:rsidRPr="00425C35">
              <w:rPr>
                <w:rFonts w:ascii="Times New Roman" w:hAnsi="Times New Roman" w:cs="Times New Roman"/>
                <w:sz w:val="22"/>
                <w:szCs w:val="22"/>
              </w:rPr>
              <w:t>±</w:t>
            </w:r>
            <w:r w:rsidR="00425C35">
              <w:rPr>
                <w:rFonts w:ascii="Times New Roman" w:hAnsi="Times New Roman" w:cs="Times New Roman"/>
                <w:sz w:val="22"/>
                <w:szCs w:val="22"/>
              </w:rPr>
              <w:t>590</w:t>
            </w:r>
          </w:p>
        </w:tc>
      </w:tr>
    </w:tbl>
    <w:p w14:paraId="11959D85" w14:textId="77777777" w:rsidR="00677735" w:rsidRDefault="00677735" w:rsidP="005C7EAE">
      <w:pPr>
        <w:keepNext/>
        <w:spacing w:line="480" w:lineRule="auto"/>
        <w:jc w:val="both"/>
      </w:pPr>
    </w:p>
    <w:p w14:paraId="014094DF" w14:textId="15A75FBD" w:rsidR="00517398" w:rsidRPr="00677735" w:rsidRDefault="009011B4" w:rsidP="005C7EAE">
      <w:pPr>
        <w:pStyle w:val="Descripcin"/>
        <w:spacing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677735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>Table S1</w:t>
      </w:r>
      <w:r w:rsidR="00703297" w:rsidRPr="00677735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. Table representing the ICP-OES values obtained in different batches of MagFSMs@CbPt. The bottom row includes the mean </w:t>
      </w:r>
      <w:r w:rsidR="003639A1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and standard deviation </w:t>
      </w:r>
      <w:r w:rsidR="00703297" w:rsidRPr="00677735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values for Pt </w:t>
      </w:r>
      <w:r w:rsidR="003639A1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and CbPt </w:t>
      </w:r>
      <w:r w:rsidR="00703297" w:rsidRPr="00677735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concentrations</w:t>
      </w:r>
      <w:r w:rsidR="003639A1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(</w:t>
      </w:r>
      <w:r w:rsidR="003639A1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1500 ± 590</w:t>
      </w:r>
      <w:r w:rsidR="003639A1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</w:t>
      </w:r>
      <w:r w:rsidR="003639A1" w:rsidRPr="00C17153">
        <w:rPr>
          <w:rFonts w:ascii="Symbol" w:hAnsi="Symbol" w:cs="Times New Roman"/>
          <w:i w:val="0"/>
          <w:iCs w:val="0"/>
          <w:sz w:val="20"/>
          <w:szCs w:val="20"/>
          <w:lang w:val="en-US"/>
        </w:rPr>
        <w:t>m</w:t>
      </w:r>
      <w:r w:rsidR="003639A1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M</w:t>
      </w:r>
      <w:r w:rsidR="003639A1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of </w:t>
      </w:r>
      <w:r w:rsidR="003639A1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CbPt</w:t>
      </w:r>
      <w:r w:rsidR="003639A1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,</w:t>
      </w:r>
      <w:r w:rsidR="00322DC0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corresponding to</w:t>
      </w:r>
      <w:r w:rsidR="003639A1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3% of encapsulation)</w:t>
      </w:r>
      <w:r w:rsidR="00703297" w:rsidRPr="003639A1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.</w:t>
      </w:r>
    </w:p>
    <w:p w14:paraId="65B9DCC8" w14:textId="0BBD9EA6" w:rsidR="00703297" w:rsidRPr="00727216" w:rsidRDefault="00703297" w:rsidP="005C7EAE">
      <w:pPr>
        <w:keepNext/>
        <w:spacing w:line="480" w:lineRule="auto"/>
        <w:jc w:val="both"/>
        <w:rPr>
          <w:lang w:val="en-GB"/>
        </w:rPr>
      </w:pPr>
    </w:p>
    <w:p w14:paraId="55AE2123" w14:textId="105B13CC" w:rsidR="00D22A6B" w:rsidRPr="005F1A71" w:rsidRDefault="00507EDD" w:rsidP="00C17153">
      <w:pPr>
        <w:keepNext/>
        <w:spacing w:line="480" w:lineRule="auto"/>
        <w:jc w:val="center"/>
        <w:rPr>
          <w:lang w:val="en-US"/>
        </w:rPr>
      </w:pPr>
      <w:r w:rsidRPr="00507EDD">
        <w:rPr>
          <w:noProof/>
        </w:rPr>
        <w:drawing>
          <wp:inline distT="0" distB="0" distL="0" distR="0" wp14:anchorId="6483A7E3" wp14:editId="16FBCFF6">
            <wp:extent cx="4008524" cy="2449538"/>
            <wp:effectExtent l="0" t="0" r="0" b="0"/>
            <wp:docPr id="13502374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673" cy="245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A6B" w:rsidRPr="005F1A71">
        <w:rPr>
          <w:lang w:val="en-US"/>
        </w:rPr>
        <w:t xml:space="preserve"> </w:t>
      </w:r>
    </w:p>
    <w:p w14:paraId="3044C603" w14:textId="47B0FB83" w:rsidR="0014450D" w:rsidRPr="00677735" w:rsidRDefault="00703297" w:rsidP="005C7EAE">
      <w:pPr>
        <w:pStyle w:val="Descripcin"/>
        <w:spacing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677735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 xml:space="preserve">Figure </w:t>
      </w:r>
      <w:r w:rsidR="009011B4" w:rsidRPr="00677735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>S</w:t>
      </w:r>
      <w:r w:rsidR="00455439" w:rsidRPr="00677735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>3</w:t>
      </w:r>
      <w:r w:rsidRPr="00677735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. Representative chart of DOX absorbances calibration for the evaluation of the DOX content of synthetized </w:t>
      </w:r>
      <w:r w:rsidR="001D0FF1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m</w:t>
      </w:r>
      <w:r w:rsidR="001D0FF1" w:rsidRPr="00677735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agFSMs</w:t>
      </w:r>
      <w:r w:rsidRPr="00677735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@DOX</w:t>
      </w:r>
      <w:r w:rsidR="002225B9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(70.7 </w:t>
      </w:r>
      <w:r w:rsidR="002225B9" w:rsidRPr="00C17153">
        <w:rPr>
          <w:rFonts w:ascii="Symbol" w:hAnsi="Symbol" w:cs="Times New Roman"/>
          <w:i w:val="0"/>
          <w:iCs w:val="0"/>
          <w:sz w:val="20"/>
          <w:szCs w:val="20"/>
          <w:lang w:val="en-GB"/>
        </w:rPr>
        <w:t>m</w:t>
      </w:r>
      <w:r w:rsidR="002225B9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g DOX /mL</w:t>
      </w:r>
      <w:r w:rsidR="00436F4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</w:t>
      </w:r>
      <w:r w:rsidR="00747237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(30</w:t>
      </w:r>
      <w:r w:rsidR="00747237" w:rsidRPr="00747237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</w:t>
      </w:r>
      <w:r w:rsidR="00747237" w:rsidRPr="00C17153">
        <w:rPr>
          <w:rFonts w:ascii="Symbol" w:hAnsi="Symbol" w:cs="Times New Roman"/>
          <w:i w:val="0"/>
          <w:iCs w:val="0"/>
          <w:sz w:val="20"/>
          <w:szCs w:val="20"/>
          <w:lang w:val="en-US"/>
        </w:rPr>
        <w:t>m</w:t>
      </w:r>
      <w:r w:rsidR="00747237" w:rsidRPr="00747237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M</w:t>
      </w:r>
      <w:r w:rsidR="00747237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)</w:t>
      </w:r>
      <w:r w:rsidR="00D22A6B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</w:t>
      </w:r>
      <w:r w:rsidR="00322DC0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corresponding to </w:t>
      </w:r>
      <w:r w:rsidR="002225B9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14</w:t>
      </w:r>
      <w:r w:rsidR="00322DC0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</w:t>
      </w:r>
      <w:r w:rsidR="002225B9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% of encapsulation)</w:t>
      </w:r>
      <w:r w:rsidRPr="00677735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.</w:t>
      </w:r>
    </w:p>
    <w:p w14:paraId="6A31AABC" w14:textId="77777777" w:rsidR="00A35C62" w:rsidRDefault="006E0690" w:rsidP="00A35C62">
      <w:pPr>
        <w:pStyle w:val="Descripcin"/>
        <w:spacing w:line="480" w:lineRule="auto"/>
        <w:jc w:val="center"/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lang w:val="en-US"/>
        </w:rPr>
        <w:lastRenderedPageBreak/>
        <w:drawing>
          <wp:inline distT="0" distB="0" distL="0" distR="0" wp14:anchorId="60EDEB10" wp14:editId="416751F5">
            <wp:extent cx="5216979" cy="7181582"/>
            <wp:effectExtent l="0" t="0" r="3175" b="0"/>
            <wp:docPr id="1346760589" name="Picture 3" descr="A collage of different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60589" name="Picture 3" descr="A collage of different graph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38" cy="720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4531D" w14:textId="7D922210" w:rsidR="00322DC0" w:rsidRPr="00C17153" w:rsidRDefault="00175E0B" w:rsidP="00A35C62">
      <w:pPr>
        <w:pStyle w:val="Descripcin"/>
        <w:spacing w:line="480" w:lineRule="auto"/>
        <w:jc w:val="both"/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</w:pPr>
      <w:r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 xml:space="preserve">Figure </w:t>
      </w:r>
      <w:r w:rsidR="00455439"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S</w:t>
      </w:r>
      <w:r w:rsidR="00455439"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>4</w:t>
      </w:r>
      <w:r w:rsidR="00DA28CD" w:rsidRPr="00C1715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 xml:space="preserve">. </w:t>
      </w:r>
      <w:r w:rsidR="00DA28CD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Characterization of magFSMs. </w:t>
      </w:r>
      <w:r w:rsidR="008A6B59" w:rsidRPr="00C1715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A</w:t>
      </w:r>
      <w:r w:rsidR="00BE6AAD" w:rsidRPr="00C1715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-B</w:t>
      </w:r>
      <w:r w:rsidR="008A6B59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) Size distribution</w:t>
      </w:r>
      <w:r w:rsidR="00BE6AAD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and hydrodynamic sizes</w:t>
      </w:r>
      <w:r w:rsidR="008A6B59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of FSMs, and magFSMs </w:t>
      </w:r>
      <w:r w:rsidR="00953A8C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with different IONPs:FSM ratios obtained by means of n</w:t>
      </w:r>
      <w:r w:rsidR="008A6B59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anoparticle tracking analysis</w:t>
      </w:r>
      <w:r w:rsidR="00953A8C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.</w:t>
      </w:r>
      <w:r w:rsidR="00BE6AAD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</w:t>
      </w:r>
      <w:r w:rsidR="00BE6AAD" w:rsidRPr="00C1715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C-D</w:t>
      </w:r>
      <w:r w:rsidR="00BE6AAD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) Zeta potential distribution and values</w:t>
      </w:r>
      <w:r w:rsidR="00B00DA2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</w:t>
      </w:r>
      <w:r w:rsidR="00BE6AAD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of FSMs and magFSMs. </w:t>
      </w:r>
      <w:r w:rsidR="00BE6AAD" w:rsidRPr="00C1715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E-F</w:t>
      </w:r>
      <w:r w:rsidR="00BE6AAD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) Size distributionof DOX-loaded (left) CbPt-loaded (right) magFSMs. </w:t>
      </w:r>
      <w:r w:rsidR="00BE6AAD" w:rsidRPr="00C1715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G</w:t>
      </w:r>
      <w:r w:rsidR="006B5C4B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) Theorical IONPs:FSM ratios included during magFSMs preparation and the actual values obtained after synthesis as revealed by ICP OES analysis. </w:t>
      </w:r>
    </w:p>
    <w:p w14:paraId="1B4D35D4" w14:textId="77777777" w:rsidR="00186E45" w:rsidRPr="00186E45" w:rsidRDefault="00186E45" w:rsidP="00C17153">
      <w:pPr>
        <w:rPr>
          <w:lang w:val="en-US"/>
        </w:rPr>
      </w:pPr>
    </w:p>
    <w:tbl>
      <w:tblPr>
        <w:tblStyle w:val="Tablaconcuadrcula"/>
        <w:tblW w:w="9054" w:type="dxa"/>
        <w:tblLook w:val="04A0" w:firstRow="1" w:lastRow="0" w:firstColumn="1" w:lastColumn="0" w:noHBand="0" w:noVBand="1"/>
      </w:tblPr>
      <w:tblGrid>
        <w:gridCol w:w="1980"/>
        <w:gridCol w:w="1701"/>
        <w:gridCol w:w="1348"/>
        <w:gridCol w:w="1770"/>
        <w:gridCol w:w="2255"/>
      </w:tblGrid>
      <w:tr w:rsidR="00186E45" w:rsidRPr="00186E45" w14:paraId="58DABCCE" w14:textId="77777777" w:rsidTr="00186E45">
        <w:trPr>
          <w:trHeight w:val="1018"/>
        </w:trPr>
        <w:tc>
          <w:tcPr>
            <w:tcW w:w="1980" w:type="dxa"/>
            <w:vAlign w:val="center"/>
          </w:tcPr>
          <w:p w14:paraId="6A6D1744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Sample</w:t>
            </w:r>
          </w:p>
        </w:tc>
        <w:tc>
          <w:tcPr>
            <w:tcW w:w="1701" w:type="dxa"/>
            <w:vAlign w:val="center"/>
          </w:tcPr>
          <w:p w14:paraId="76227A85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d</w:t>
            </w:r>
            <w:r w:rsidRPr="00C17153">
              <w:rPr>
                <w:rFonts w:ascii="Times New Roman" w:hAnsi="Times New Roman" w:cs="Times New Roman"/>
                <w:b/>
                <w:bCs/>
                <w:sz w:val="21"/>
                <w:szCs w:val="21"/>
                <w:vertAlign w:val="subscript"/>
                <w:lang w:val="en-US"/>
              </w:rPr>
              <w:t xml:space="preserve">h,N </w:t>
            </w:r>
            <w:r w:rsidRPr="00C17153"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(nm) (DLS)</w:t>
            </w:r>
          </w:p>
        </w:tc>
        <w:tc>
          <w:tcPr>
            <w:tcW w:w="1348" w:type="dxa"/>
            <w:vAlign w:val="center"/>
          </w:tcPr>
          <w:p w14:paraId="1286B78D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Z-Pot (mV)</w:t>
            </w:r>
          </w:p>
        </w:tc>
        <w:tc>
          <w:tcPr>
            <w:tcW w:w="1770" w:type="dxa"/>
            <w:vAlign w:val="center"/>
          </w:tcPr>
          <w:p w14:paraId="049C8548" w14:textId="100394A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d</w:t>
            </w:r>
            <w:r w:rsidRPr="00C17153">
              <w:rPr>
                <w:rFonts w:ascii="Times New Roman" w:hAnsi="Times New Roman" w:cs="Times New Roman"/>
                <w:b/>
                <w:bCs/>
                <w:sz w:val="21"/>
                <w:szCs w:val="21"/>
                <w:vertAlign w:val="subscript"/>
                <w:lang w:val="en-US"/>
              </w:rPr>
              <w:t>h</w:t>
            </w:r>
            <w:r w:rsidRPr="00C17153"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 xml:space="preserve"> (nm) (NTA)</w:t>
            </w:r>
          </w:p>
        </w:tc>
        <w:tc>
          <w:tcPr>
            <w:tcW w:w="2255" w:type="dxa"/>
            <w:vAlign w:val="center"/>
          </w:tcPr>
          <w:p w14:paraId="03B1D8E7" w14:textId="2A578BA0" w:rsidR="004D5F97" w:rsidRPr="00C17153" w:rsidRDefault="00394FF0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[</w:t>
            </w:r>
            <w:r w:rsidR="004D5F97" w:rsidRPr="00C17153"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NP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] (NP/mL)</w:t>
            </w:r>
          </w:p>
        </w:tc>
      </w:tr>
      <w:tr w:rsidR="00186E45" w:rsidRPr="00186E45" w14:paraId="3E89FEF3" w14:textId="77777777" w:rsidTr="00186E45">
        <w:trPr>
          <w:trHeight w:val="506"/>
        </w:trPr>
        <w:tc>
          <w:tcPr>
            <w:tcW w:w="1980" w:type="dxa"/>
            <w:vAlign w:val="center"/>
          </w:tcPr>
          <w:p w14:paraId="5A8A0F17" w14:textId="77777777" w:rsidR="004D5F97" w:rsidRPr="00C17153" w:rsidRDefault="004D5F97" w:rsidP="00C17153">
            <w:pPr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FCSM</w:t>
            </w:r>
          </w:p>
        </w:tc>
        <w:tc>
          <w:tcPr>
            <w:tcW w:w="1701" w:type="dxa"/>
            <w:vAlign w:val="center"/>
          </w:tcPr>
          <w:p w14:paraId="7D71C08A" w14:textId="03F84E30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102.2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</w:t>
            </w:r>
            <w:r w:rsidRPr="00C1715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11.6</w:t>
            </w:r>
          </w:p>
        </w:tc>
        <w:tc>
          <w:tcPr>
            <w:tcW w:w="1348" w:type="dxa"/>
            <w:vAlign w:val="center"/>
          </w:tcPr>
          <w:p w14:paraId="2F8D072A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-13.7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2.4</w:t>
            </w:r>
          </w:p>
        </w:tc>
        <w:tc>
          <w:tcPr>
            <w:tcW w:w="1770" w:type="dxa"/>
            <w:vAlign w:val="center"/>
          </w:tcPr>
          <w:p w14:paraId="5058AB3A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183.5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3</w:t>
            </w:r>
          </w:p>
        </w:tc>
        <w:tc>
          <w:tcPr>
            <w:tcW w:w="2255" w:type="dxa"/>
            <w:vAlign w:val="center"/>
          </w:tcPr>
          <w:p w14:paraId="74ADA928" w14:textId="623D1B9F" w:rsidR="004D5F97" w:rsidRPr="00C17153" w:rsidRDefault="004D5F97" w:rsidP="00C17153">
            <w:pPr>
              <w:pStyle w:val="p1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C17153">
              <w:rPr>
                <w:rFonts w:ascii="Times New Roman" w:hAnsi="Times New Roman"/>
                <w:sz w:val="21"/>
                <w:szCs w:val="21"/>
              </w:rPr>
              <w:t>1.11e+09 ± 5.52e+07</w:t>
            </w:r>
          </w:p>
        </w:tc>
      </w:tr>
      <w:tr w:rsidR="00186E45" w:rsidRPr="00186E45" w14:paraId="154F77B9" w14:textId="77777777" w:rsidTr="00186E45">
        <w:trPr>
          <w:trHeight w:val="493"/>
        </w:trPr>
        <w:tc>
          <w:tcPr>
            <w:tcW w:w="1980" w:type="dxa"/>
            <w:vAlign w:val="center"/>
          </w:tcPr>
          <w:p w14:paraId="2BB6D6E9" w14:textId="7B94410E" w:rsidR="004D5F97" w:rsidRPr="00C17153" w:rsidRDefault="00186E45" w:rsidP="00C17153">
            <w:pPr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</w:t>
            </w: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ag </w:t>
            </w:r>
            <w:r w:rsidR="004D5F97"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FCSM 10</w:t>
            </w:r>
          </w:p>
        </w:tc>
        <w:tc>
          <w:tcPr>
            <w:tcW w:w="1701" w:type="dxa"/>
            <w:vAlign w:val="center"/>
          </w:tcPr>
          <w:p w14:paraId="205F7320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117.5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22.1</w:t>
            </w:r>
          </w:p>
        </w:tc>
        <w:tc>
          <w:tcPr>
            <w:tcW w:w="1348" w:type="dxa"/>
            <w:vAlign w:val="center"/>
          </w:tcPr>
          <w:p w14:paraId="3C48C0A6" w14:textId="25C517D1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-15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3e-1</w:t>
            </w:r>
          </w:p>
        </w:tc>
        <w:tc>
          <w:tcPr>
            <w:tcW w:w="1770" w:type="dxa"/>
            <w:vAlign w:val="center"/>
          </w:tcPr>
          <w:p w14:paraId="4E136E74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148.4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3.1</w:t>
            </w:r>
          </w:p>
        </w:tc>
        <w:tc>
          <w:tcPr>
            <w:tcW w:w="2255" w:type="dxa"/>
            <w:vAlign w:val="center"/>
          </w:tcPr>
          <w:p w14:paraId="5A814349" w14:textId="6A44C3B8" w:rsidR="004D5F97" w:rsidRPr="00C17153" w:rsidRDefault="004D5F97" w:rsidP="00C17153">
            <w:pPr>
              <w:pStyle w:val="p1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C17153">
              <w:rPr>
                <w:rFonts w:ascii="Times New Roman" w:hAnsi="Times New Roman"/>
                <w:sz w:val="21"/>
                <w:szCs w:val="21"/>
              </w:rPr>
              <w:t>1.38e+08 ± 2.60e+07</w:t>
            </w:r>
          </w:p>
        </w:tc>
      </w:tr>
      <w:tr w:rsidR="00186E45" w:rsidRPr="00186E45" w14:paraId="6177C830" w14:textId="77777777" w:rsidTr="00186E45">
        <w:trPr>
          <w:trHeight w:val="506"/>
        </w:trPr>
        <w:tc>
          <w:tcPr>
            <w:tcW w:w="1980" w:type="dxa"/>
            <w:vAlign w:val="center"/>
          </w:tcPr>
          <w:p w14:paraId="79F9A6B0" w14:textId="01909E51" w:rsidR="004D5F97" w:rsidRPr="00C17153" w:rsidRDefault="00186E45" w:rsidP="00C17153">
            <w:pPr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</w:t>
            </w:r>
            <w:r w:rsidR="004D5F97"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ag FCSM 50</w:t>
            </w:r>
          </w:p>
        </w:tc>
        <w:tc>
          <w:tcPr>
            <w:tcW w:w="1701" w:type="dxa"/>
            <w:vAlign w:val="center"/>
          </w:tcPr>
          <w:p w14:paraId="797CAC57" w14:textId="0EF31F91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94.0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</w:t>
            </w:r>
            <w:r w:rsidRPr="00C1715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16.3</w:t>
            </w:r>
          </w:p>
        </w:tc>
        <w:tc>
          <w:tcPr>
            <w:tcW w:w="1348" w:type="dxa"/>
            <w:vAlign w:val="center"/>
          </w:tcPr>
          <w:p w14:paraId="0F8ECDB6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-20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0.6</w:t>
            </w:r>
          </w:p>
        </w:tc>
        <w:tc>
          <w:tcPr>
            <w:tcW w:w="1770" w:type="dxa"/>
            <w:vAlign w:val="center"/>
          </w:tcPr>
          <w:p w14:paraId="74768732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157.2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4.9</w:t>
            </w:r>
          </w:p>
        </w:tc>
        <w:tc>
          <w:tcPr>
            <w:tcW w:w="2255" w:type="dxa"/>
            <w:vAlign w:val="center"/>
          </w:tcPr>
          <w:p w14:paraId="022D7F55" w14:textId="435E21F6" w:rsidR="004D5F97" w:rsidRPr="00C17153" w:rsidRDefault="004D5F97" w:rsidP="00C17153">
            <w:pPr>
              <w:pStyle w:val="p1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C17153">
              <w:rPr>
                <w:rFonts w:ascii="Times New Roman" w:hAnsi="Times New Roman"/>
                <w:sz w:val="21"/>
                <w:szCs w:val="21"/>
              </w:rPr>
              <w:t>1.53e+08 ± 2.92e+07</w:t>
            </w:r>
          </w:p>
        </w:tc>
      </w:tr>
      <w:tr w:rsidR="00186E45" w:rsidRPr="00186E45" w14:paraId="26F420D9" w14:textId="77777777" w:rsidTr="00186E45">
        <w:trPr>
          <w:trHeight w:val="493"/>
        </w:trPr>
        <w:tc>
          <w:tcPr>
            <w:tcW w:w="1980" w:type="dxa"/>
            <w:vAlign w:val="center"/>
          </w:tcPr>
          <w:p w14:paraId="44494034" w14:textId="24163004" w:rsidR="004D5F97" w:rsidRPr="00C17153" w:rsidRDefault="00186E45" w:rsidP="00C17153">
            <w:pPr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</w:t>
            </w:r>
            <w:r w:rsidR="004D5F97"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ag FCSM 100</w:t>
            </w:r>
          </w:p>
        </w:tc>
        <w:tc>
          <w:tcPr>
            <w:tcW w:w="1701" w:type="dxa"/>
            <w:vAlign w:val="center"/>
          </w:tcPr>
          <w:p w14:paraId="4930E029" w14:textId="06B24F71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111.9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</w:t>
            </w:r>
            <w:r w:rsidRPr="00C1715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29.1</w:t>
            </w:r>
          </w:p>
        </w:tc>
        <w:tc>
          <w:tcPr>
            <w:tcW w:w="1348" w:type="dxa"/>
            <w:vAlign w:val="center"/>
          </w:tcPr>
          <w:p w14:paraId="6DD3F75D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-23.4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0.5</w:t>
            </w:r>
          </w:p>
        </w:tc>
        <w:tc>
          <w:tcPr>
            <w:tcW w:w="1770" w:type="dxa"/>
            <w:vAlign w:val="center"/>
          </w:tcPr>
          <w:p w14:paraId="77C5AEE1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167.8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5.4</w:t>
            </w:r>
          </w:p>
        </w:tc>
        <w:tc>
          <w:tcPr>
            <w:tcW w:w="2255" w:type="dxa"/>
            <w:vAlign w:val="center"/>
          </w:tcPr>
          <w:p w14:paraId="75D2F6EE" w14:textId="1F8CE06B" w:rsidR="004D5F97" w:rsidRPr="00C17153" w:rsidRDefault="004D5F97" w:rsidP="00C17153">
            <w:pPr>
              <w:pStyle w:val="p1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C17153">
              <w:rPr>
                <w:rFonts w:ascii="Times New Roman" w:hAnsi="Times New Roman"/>
                <w:sz w:val="21"/>
                <w:szCs w:val="21"/>
              </w:rPr>
              <w:t>1.27e+09 ± 2.34e+07</w:t>
            </w:r>
          </w:p>
        </w:tc>
      </w:tr>
      <w:tr w:rsidR="00186E45" w:rsidRPr="00186E45" w14:paraId="4F1E0422" w14:textId="77777777" w:rsidTr="00186E45">
        <w:trPr>
          <w:trHeight w:val="493"/>
        </w:trPr>
        <w:tc>
          <w:tcPr>
            <w:tcW w:w="1980" w:type="dxa"/>
            <w:vAlign w:val="center"/>
          </w:tcPr>
          <w:p w14:paraId="7EEFCEEB" w14:textId="023CD1D7" w:rsidR="004D5F97" w:rsidRPr="00C17153" w:rsidRDefault="00186E45" w:rsidP="00C17153">
            <w:pPr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</w:t>
            </w: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ag </w:t>
            </w:r>
            <w:r w:rsidR="004D5F97"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FCSM DOX</w:t>
            </w:r>
          </w:p>
        </w:tc>
        <w:tc>
          <w:tcPr>
            <w:tcW w:w="1701" w:type="dxa"/>
            <w:vAlign w:val="center"/>
          </w:tcPr>
          <w:p w14:paraId="50E20B66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137.7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</w:t>
            </w: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29.7</w:t>
            </w:r>
          </w:p>
        </w:tc>
        <w:tc>
          <w:tcPr>
            <w:tcW w:w="1348" w:type="dxa"/>
            <w:vAlign w:val="center"/>
          </w:tcPr>
          <w:p w14:paraId="3D0F7D34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-21.6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 </w:t>
            </w: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2.7</w:t>
            </w:r>
          </w:p>
        </w:tc>
        <w:tc>
          <w:tcPr>
            <w:tcW w:w="1770" w:type="dxa"/>
            <w:vAlign w:val="center"/>
          </w:tcPr>
          <w:p w14:paraId="16431560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116.2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10.4</w:t>
            </w:r>
          </w:p>
        </w:tc>
        <w:tc>
          <w:tcPr>
            <w:tcW w:w="2255" w:type="dxa"/>
            <w:vAlign w:val="center"/>
          </w:tcPr>
          <w:p w14:paraId="2697C36B" w14:textId="69E55EBA" w:rsidR="004D5F97" w:rsidRPr="00C17153" w:rsidRDefault="004D5F97" w:rsidP="00C17153">
            <w:pPr>
              <w:pStyle w:val="p1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C17153">
              <w:rPr>
                <w:rFonts w:ascii="Times New Roman" w:hAnsi="Times New Roman"/>
                <w:sz w:val="21"/>
                <w:szCs w:val="21"/>
              </w:rPr>
              <w:t>6.33e+07 ± 5.80e+06</w:t>
            </w:r>
          </w:p>
        </w:tc>
      </w:tr>
      <w:tr w:rsidR="00186E45" w:rsidRPr="00186E45" w14:paraId="331241D5" w14:textId="77777777" w:rsidTr="00186E45">
        <w:trPr>
          <w:trHeight w:val="506"/>
        </w:trPr>
        <w:tc>
          <w:tcPr>
            <w:tcW w:w="1980" w:type="dxa"/>
            <w:vAlign w:val="center"/>
          </w:tcPr>
          <w:p w14:paraId="0DBF8CF0" w14:textId="724ACF8D" w:rsidR="004D5F97" w:rsidRPr="00C17153" w:rsidRDefault="00186E45" w:rsidP="00C17153">
            <w:pPr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</w:t>
            </w: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ag </w:t>
            </w:r>
            <w:r w:rsidR="004D5F97"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FCSM CbPt</w:t>
            </w:r>
          </w:p>
        </w:tc>
        <w:tc>
          <w:tcPr>
            <w:tcW w:w="1701" w:type="dxa"/>
            <w:vAlign w:val="center"/>
          </w:tcPr>
          <w:p w14:paraId="088E9102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141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51.2</w:t>
            </w:r>
          </w:p>
        </w:tc>
        <w:tc>
          <w:tcPr>
            <w:tcW w:w="1348" w:type="dxa"/>
            <w:vAlign w:val="center"/>
          </w:tcPr>
          <w:p w14:paraId="03F2DF44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-19.4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</w:t>
            </w: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1.3</w:t>
            </w:r>
          </w:p>
        </w:tc>
        <w:tc>
          <w:tcPr>
            <w:tcW w:w="1770" w:type="dxa"/>
            <w:vAlign w:val="center"/>
          </w:tcPr>
          <w:p w14:paraId="176BE8E8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141.1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1.9</w:t>
            </w:r>
          </w:p>
        </w:tc>
        <w:tc>
          <w:tcPr>
            <w:tcW w:w="2255" w:type="dxa"/>
            <w:vAlign w:val="center"/>
          </w:tcPr>
          <w:p w14:paraId="21D2BE69" w14:textId="75A4B5D0" w:rsidR="004D5F97" w:rsidRPr="00C17153" w:rsidRDefault="004D5F97" w:rsidP="00C17153">
            <w:pPr>
              <w:pStyle w:val="p1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C17153">
              <w:rPr>
                <w:rFonts w:ascii="Times New Roman" w:hAnsi="Times New Roman"/>
                <w:sz w:val="21"/>
                <w:szCs w:val="21"/>
              </w:rPr>
              <w:t>2.32e+07 ± 2.63e+06</w:t>
            </w:r>
          </w:p>
        </w:tc>
      </w:tr>
      <w:tr w:rsidR="00186E45" w:rsidRPr="00186E45" w14:paraId="2F550F09" w14:textId="77777777" w:rsidTr="00186E45">
        <w:trPr>
          <w:trHeight w:val="493"/>
        </w:trPr>
        <w:tc>
          <w:tcPr>
            <w:tcW w:w="1980" w:type="dxa"/>
            <w:vAlign w:val="center"/>
          </w:tcPr>
          <w:p w14:paraId="16A9E42A" w14:textId="3B093D63" w:rsidR="004D5F97" w:rsidRPr="00C17153" w:rsidRDefault="00186E45" w:rsidP="00C17153">
            <w:pPr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</w:t>
            </w: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agCSM</w:t>
            </w:r>
          </w:p>
        </w:tc>
        <w:tc>
          <w:tcPr>
            <w:tcW w:w="1701" w:type="dxa"/>
            <w:vAlign w:val="center"/>
          </w:tcPr>
          <w:p w14:paraId="0EA2E6BE" w14:textId="720384AE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1715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130.4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</w:t>
            </w:r>
            <w:r w:rsidRPr="00C1715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22.5</w:t>
            </w:r>
          </w:p>
        </w:tc>
        <w:tc>
          <w:tcPr>
            <w:tcW w:w="1348" w:type="dxa"/>
            <w:vAlign w:val="center"/>
          </w:tcPr>
          <w:p w14:paraId="72F53F4A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-26.8 </w:t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sym w:font="Symbol" w:char="F0B1"/>
            </w:r>
            <w:r w:rsidRPr="00C17153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 xml:space="preserve"> </w:t>
            </w:r>
            <w:r w:rsidRPr="00C1715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1.9</w:t>
            </w:r>
          </w:p>
        </w:tc>
        <w:tc>
          <w:tcPr>
            <w:tcW w:w="1770" w:type="dxa"/>
            <w:vAlign w:val="center"/>
          </w:tcPr>
          <w:p w14:paraId="4589DF69" w14:textId="77777777" w:rsidR="004D5F97" w:rsidRPr="00C17153" w:rsidRDefault="004D5F97" w:rsidP="00C17153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17153">
              <w:rPr>
                <w:rFonts w:ascii="Times New Roman" w:hAnsi="Times New Roman" w:cs="Times New Roman"/>
                <w:sz w:val="21"/>
                <w:szCs w:val="21"/>
              </w:rPr>
              <w:t xml:space="preserve">168.1 </w:t>
            </w:r>
            <w:r w:rsidRPr="00C17153">
              <w:rPr>
                <w:rFonts w:ascii="Times New Roman" w:hAnsi="Times New Roman" w:cs="Times New Roman"/>
                <w:sz w:val="21"/>
                <w:szCs w:val="21"/>
              </w:rPr>
              <w:sym w:font="Symbol" w:char="F0B1"/>
            </w:r>
            <w:r w:rsidRPr="00C17153">
              <w:rPr>
                <w:rFonts w:ascii="Times New Roman" w:hAnsi="Times New Roman" w:cs="Times New Roman"/>
                <w:sz w:val="21"/>
                <w:szCs w:val="21"/>
              </w:rPr>
              <w:t xml:space="preserve">  2.4</w:t>
            </w:r>
          </w:p>
        </w:tc>
        <w:tc>
          <w:tcPr>
            <w:tcW w:w="2255" w:type="dxa"/>
            <w:vAlign w:val="center"/>
          </w:tcPr>
          <w:p w14:paraId="554C9DC7" w14:textId="5F8083EF" w:rsidR="004D5F97" w:rsidRPr="00C17153" w:rsidRDefault="004D5F97" w:rsidP="00C17153">
            <w:pPr>
              <w:pStyle w:val="p1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C17153">
              <w:rPr>
                <w:rFonts w:ascii="Times New Roman" w:hAnsi="Times New Roman"/>
                <w:sz w:val="21"/>
                <w:szCs w:val="21"/>
              </w:rPr>
              <w:t>6.54e+08 ± 1.08e+07</w:t>
            </w:r>
          </w:p>
        </w:tc>
      </w:tr>
    </w:tbl>
    <w:p w14:paraId="3BBD7B48" w14:textId="7BD78CA3" w:rsidR="006E0690" w:rsidRPr="00C17153" w:rsidRDefault="00B00DA2" w:rsidP="00640622">
      <w:pPr>
        <w:pStyle w:val="Descripcin"/>
        <w:spacing w:line="480" w:lineRule="auto"/>
        <w:rPr>
          <w:sz w:val="20"/>
          <w:szCs w:val="20"/>
          <w:lang w:val="en-US"/>
        </w:rPr>
      </w:pPr>
      <w:r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 xml:space="preserve">Table S2. </w:t>
      </w:r>
      <w:r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Characterization of the nanomaterials used within this study. d</w:t>
      </w:r>
      <w:r w:rsidRPr="00C17153">
        <w:rPr>
          <w:rFonts w:ascii="Times New Roman" w:hAnsi="Times New Roman" w:cs="Times New Roman"/>
          <w:i w:val="0"/>
          <w:iCs w:val="0"/>
          <w:sz w:val="20"/>
          <w:szCs w:val="20"/>
          <w:vertAlign w:val="subscript"/>
          <w:lang w:val="en-GB"/>
        </w:rPr>
        <w:t>h</w:t>
      </w:r>
      <w:r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refers o hydrodynamic diameter.  d</w:t>
      </w:r>
      <w:r w:rsidRPr="00C17153">
        <w:rPr>
          <w:rFonts w:ascii="Times New Roman" w:hAnsi="Times New Roman" w:cs="Times New Roman"/>
          <w:i w:val="0"/>
          <w:iCs w:val="0"/>
          <w:sz w:val="20"/>
          <w:szCs w:val="20"/>
          <w:vertAlign w:val="subscript"/>
          <w:lang w:val="en-GB"/>
        </w:rPr>
        <w:t xml:space="preserve">h,N </w:t>
      </w:r>
      <w:r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refers to the hydrodynamic diameter in number as obtained by DLS</w:t>
      </w:r>
      <w:r w:rsidR="005F1A71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.</w:t>
      </w:r>
    </w:p>
    <w:p w14:paraId="752881D8" w14:textId="77777777" w:rsidR="00175E0B" w:rsidRDefault="009603B3" w:rsidP="004A572B">
      <w:pPr>
        <w:keepNext/>
        <w:spacing w:line="480" w:lineRule="auto"/>
      </w:pPr>
      <w:r>
        <w:rPr>
          <w:noProof/>
        </w:rPr>
        <w:drawing>
          <wp:inline distT="0" distB="0" distL="0" distR="0" wp14:anchorId="14B8B81D" wp14:editId="031EE60F">
            <wp:extent cx="5714558" cy="2557145"/>
            <wp:effectExtent l="0" t="0" r="0" b="0"/>
            <wp:docPr id="9772005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00590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558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9CAE8" w14:textId="097AAF09" w:rsidR="00184FB9" w:rsidRPr="00C17153" w:rsidRDefault="00175E0B" w:rsidP="00C17153">
      <w:pPr>
        <w:pStyle w:val="Descripcin"/>
        <w:spacing w:line="480" w:lineRule="auto"/>
        <w:jc w:val="both"/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</w:pPr>
      <w:r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 xml:space="preserve">Figure </w:t>
      </w:r>
      <w:r w:rsidR="0027338E"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S</w:t>
      </w:r>
      <w:r w:rsidR="0027338E"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>5</w:t>
      </w:r>
      <w:r w:rsidR="006B5C4B" w:rsidRPr="00C1715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.</w:t>
      </w:r>
      <w:r w:rsidR="006B5C4B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</w:t>
      </w:r>
      <w:r w:rsidR="00E74584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Magnetic properties of magFSMs. </w:t>
      </w:r>
      <w:r w:rsidR="00E74584" w:rsidRPr="00436F4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A)</w:t>
      </w:r>
      <w:r w:rsidR="00E74584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Magnetization curves of magFSMs in solvents with differential viscosity (0-25% of glycerol in water). </w:t>
      </w:r>
      <w:r w:rsidR="00E74584" w:rsidRPr="00436F4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B)</w:t>
      </w:r>
      <w:r w:rsidR="00E74584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Specific absorption rate of magFSMs in different glycerol gradients.</w:t>
      </w:r>
    </w:p>
    <w:p w14:paraId="3FC3F40B" w14:textId="77777777" w:rsidR="008604C0" w:rsidRPr="005426EB" w:rsidRDefault="008604C0" w:rsidP="004A572B">
      <w:pPr>
        <w:spacing w:line="480" w:lineRule="auto"/>
        <w:rPr>
          <w:lang w:val="en-US"/>
        </w:rPr>
      </w:pPr>
    </w:p>
    <w:p w14:paraId="76ABF7B5" w14:textId="77777777" w:rsidR="00B00DA2" w:rsidRDefault="00B00DA2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8EAB449" w14:textId="4F4DCC85" w:rsidR="00B6646C" w:rsidRPr="003F31BF" w:rsidRDefault="00B6646C" w:rsidP="004A572B">
      <w:pPr>
        <w:spacing w:line="480" w:lineRule="auto"/>
        <w:rPr>
          <w:b/>
          <w:bCs/>
          <w:lang w:val="en-US"/>
        </w:rPr>
      </w:pPr>
      <w:r w:rsidRPr="003F31BF">
        <w:rPr>
          <w:b/>
          <w:bCs/>
          <w:lang w:val="en-US"/>
        </w:rPr>
        <w:lastRenderedPageBreak/>
        <w:t>Preparation of liposomes</w:t>
      </w:r>
    </w:p>
    <w:p w14:paraId="09B0C0BE" w14:textId="2BFD4524" w:rsidR="00B6646C" w:rsidRPr="00D97362" w:rsidRDefault="006C4D6E" w:rsidP="004A572B">
      <w:pPr>
        <w:spacing w:line="480" w:lineRule="auto"/>
        <w:jc w:val="both"/>
        <w:rPr>
          <w:rFonts w:ascii="Times New Roman" w:hAnsi="Times New Roman" w:cs="Times New Roman"/>
          <w:color w:val="1F1F1F"/>
          <w:lang w:val="en-US"/>
        </w:rPr>
      </w:pPr>
      <w:r w:rsidRPr="006C4D6E">
        <w:rPr>
          <w:rFonts w:ascii="Times New Roman" w:hAnsi="Times New Roman" w:cs="Times New Roman"/>
          <w:lang w:val="en-US"/>
        </w:rPr>
        <w:t>Liposomes</w:t>
      </w:r>
      <w:r w:rsidR="00B6646C" w:rsidRPr="003F31BF">
        <w:rPr>
          <w:rFonts w:ascii="Times New Roman" w:hAnsi="Times New Roman" w:cs="Times New Roman"/>
          <w:lang w:val="en-US"/>
        </w:rPr>
        <w:t xml:space="preserve"> were prepared following a protocol widely used in literature </w:t>
      </w:r>
      <w:r w:rsidR="00B6646C" w:rsidRPr="003F31BF">
        <w:rPr>
          <w:rFonts w:ascii="Times New Roman" w:hAnsi="Times New Roman" w:cs="Times New Roman"/>
          <w:lang w:val="en-US"/>
        </w:rPr>
        <w:fldChar w:fldCharType="begin"/>
      </w:r>
      <w:r w:rsidR="00B6646C" w:rsidRPr="003F31BF">
        <w:rPr>
          <w:rFonts w:ascii="Times New Roman" w:hAnsi="Times New Roman" w:cs="Times New Roman"/>
          <w:lang w:val="en-US"/>
        </w:rPr>
        <w:instrText xml:space="preserve"> ADDIN EN.CITE &lt;EndNote&gt;&lt;Cite&gt;&lt;Author&gt;Ciani&lt;/Author&gt;&lt;Year&gt;2004&lt;/Year&gt;&lt;RecNum&gt;64&lt;/RecNum&gt;&lt;DisplayText&gt;[3]&lt;/DisplayText&gt;&lt;record&gt;&lt;rec-number&gt;64&lt;/rec-number&gt;&lt;foreign-keys&gt;&lt;key app="EN" db-id="wff9wfzt2frt5oeppryppsrz0t90s2p0p2za" timestamp="1747218280"&gt;64&lt;/key&gt;&lt;/foreign-keys&gt;&lt;ref-type name="Journal Article"&gt;17&lt;/ref-type&gt;&lt;contributors&gt;&lt;authors&gt;&lt;author&gt;Ciani, Laura&lt;/author&gt;&lt;author&gt;Ristori, Sandra&lt;/author&gt;&lt;author&gt;Salvati, Anna&lt;/author&gt;&lt;author&gt;Calamai, Luca&lt;/author&gt;&lt;author&gt;Martini, Giacomo&lt;/author&gt;&lt;/authors&gt;&lt;/contributors&gt;&lt;titles&gt;&lt;title&gt;DOTAP/DOPE and DC-Chol/DOPE lipoplexes for gene delivery: zeta potential measurements and electron spin resonance spectra&lt;/title&gt;&lt;secondary-title&gt;Biochimica et Biophysica Acta (BBA) - Biomembranes&lt;/secondary-title&gt;&lt;/titles&gt;&lt;periodical&gt;&lt;full-title&gt;Biochimica et Biophysica Acta (BBA) - Biomembranes&lt;/full-title&gt;&lt;/periodical&gt;&lt;pages&gt;70-79&lt;/pages&gt;&lt;volume&gt;1664&lt;/volume&gt;&lt;number&gt;1&lt;/number&gt;&lt;keywords&gt;&lt;keyword&gt;ESR&lt;/keyword&gt;&lt;keyword&gt;Gene delivery&lt;/keyword&gt;&lt;keyword&gt;Lipoplex&lt;/keyword&gt;&lt;keyword&gt;Vesicle&lt;/keyword&gt;&lt;keyword&gt;Zeta potential&lt;/keyword&gt;&lt;/keywords&gt;&lt;dates&gt;&lt;year&gt;2004&lt;/year&gt;&lt;pub-dates&gt;&lt;date&gt;2004/07/01/&lt;/date&gt;&lt;/pub-dates&gt;&lt;/dates&gt;&lt;isbn&gt;0005-2736&lt;/isbn&gt;&lt;urls&gt;&lt;related-urls&gt;&lt;url&gt;https://www.sciencedirect.com/science/article/pii/S0005273604001002&lt;/url&gt;&lt;/related-urls&gt;&lt;/urls&gt;&lt;electronic-resource-num&gt;https://doi.org/10.1016/j.bbamem.2004.04.003&lt;/electronic-resource-num&gt;&lt;/record&gt;&lt;/Cite&gt;&lt;/EndNote&gt;</w:instrText>
      </w:r>
      <w:r w:rsidR="00B6646C" w:rsidRPr="003F31BF">
        <w:rPr>
          <w:rFonts w:ascii="Times New Roman" w:hAnsi="Times New Roman" w:cs="Times New Roman"/>
          <w:lang w:val="en-US"/>
        </w:rPr>
        <w:fldChar w:fldCharType="separate"/>
      </w:r>
      <w:r w:rsidR="00B6646C" w:rsidRPr="003F31BF">
        <w:rPr>
          <w:rFonts w:ascii="Times New Roman" w:hAnsi="Times New Roman" w:cs="Times New Roman"/>
          <w:noProof/>
          <w:lang w:val="en-US"/>
        </w:rPr>
        <w:t>[3]</w:t>
      </w:r>
      <w:r w:rsidR="00B6646C" w:rsidRPr="003F31BF">
        <w:rPr>
          <w:rFonts w:ascii="Times New Roman" w:hAnsi="Times New Roman" w:cs="Times New Roman"/>
          <w:lang w:val="en-US"/>
        </w:rPr>
        <w:fldChar w:fldCharType="end"/>
      </w:r>
      <w:r w:rsidR="00B6646C" w:rsidRPr="003F31BF">
        <w:rPr>
          <w:rFonts w:ascii="Times New Roman" w:hAnsi="Times New Roman" w:cs="Times New Roman"/>
          <w:lang w:val="en-US"/>
        </w:rPr>
        <w:t xml:space="preserve"> with some modifications. Our aim was to obtain NP sharing the same structure and the same synthetic lipids with our FSMs in order have a negative control for assessing the protein components specifically incorporated in FSMs obtained from cell membranes. Briefly, 90 and 100 µg of DOPE and DOTAP (from 10 mg ml</w:t>
      </w:r>
      <w:r w:rsidR="00B6646C" w:rsidRPr="003F31BF">
        <w:rPr>
          <w:rFonts w:ascii="Times New Roman" w:hAnsi="Times New Roman" w:cs="Times New Roman"/>
          <w:vertAlign w:val="superscript"/>
          <w:lang w:val="en-US"/>
        </w:rPr>
        <w:t>-1</w:t>
      </w:r>
      <w:r w:rsidR="00B6646C" w:rsidRPr="003F31BF">
        <w:rPr>
          <w:rFonts w:ascii="Times New Roman" w:hAnsi="Times New Roman" w:cs="Times New Roman"/>
          <w:lang w:val="en-US"/>
        </w:rPr>
        <w:t xml:space="preserve"> stock solutions) were dissolved in 10 ml of chloroform and the solvent was then dried under vacuum in a rotating evaporator. Dried film was rehydrated with HEPES buffer and resultant mixture </w:t>
      </w:r>
      <w:r w:rsidR="00B6646C" w:rsidRPr="003F31BF">
        <w:rPr>
          <w:rFonts w:ascii="Times New Roman" w:hAnsi="Times New Roman" w:cs="Times New Roman"/>
          <w:color w:val="1F1F1F"/>
          <w:lang w:val="en-US"/>
        </w:rPr>
        <w:t>was then subjected to several freeze/thaw cycles. Liposomes were eventually extruded through 800 nm polycarbonate membranes.</w:t>
      </w:r>
    </w:p>
    <w:p w14:paraId="67F4666F" w14:textId="77777777" w:rsidR="00B00DA2" w:rsidRPr="00D97362" w:rsidRDefault="00B00DA2" w:rsidP="004A572B">
      <w:pPr>
        <w:spacing w:line="480" w:lineRule="auto"/>
        <w:jc w:val="both"/>
        <w:rPr>
          <w:rFonts w:ascii="Times New Roman" w:hAnsi="Times New Roman" w:cs="Times New Roman"/>
          <w:color w:val="1F1F1F"/>
          <w:lang w:val="en-US"/>
        </w:rPr>
      </w:pPr>
    </w:p>
    <w:p w14:paraId="7826D518" w14:textId="1FE1E2F5" w:rsidR="00175E0B" w:rsidRDefault="0038276C" w:rsidP="004A572B">
      <w:pPr>
        <w:keepNext/>
        <w:spacing w:line="480" w:lineRule="auto"/>
      </w:pPr>
      <w:r>
        <w:rPr>
          <w:noProof/>
        </w:rPr>
        <w:drawing>
          <wp:inline distT="0" distB="0" distL="0" distR="0" wp14:anchorId="781E91BB" wp14:editId="37CCA227">
            <wp:extent cx="5731177" cy="1971040"/>
            <wp:effectExtent l="0" t="0" r="0" b="0"/>
            <wp:docPr id="11023668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66844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77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DE8B" w14:textId="26D84EA6" w:rsidR="0038276C" w:rsidRPr="00C17153" w:rsidRDefault="00175E0B" w:rsidP="00C17153">
      <w:pPr>
        <w:pStyle w:val="Descripcin"/>
        <w:spacing w:line="48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</w:pPr>
      <w:r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 xml:space="preserve">Figure </w:t>
      </w:r>
      <w:r w:rsidR="00AB7ADE"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S</w:t>
      </w:r>
      <w:r w:rsidR="00AB7ADE"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>6</w:t>
      </w:r>
      <w:r w:rsidR="008B1FE8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. </w:t>
      </w:r>
      <w:r w:rsidR="00742C85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Membrane protein characterization of FSMs by flow cytometry.</w:t>
      </w:r>
      <w:r w:rsidR="00742C85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</w:t>
      </w:r>
      <w:r w:rsidR="00742C85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Flow cytometry analysis of E-cadherin expression on FSMs derived from tumor cell membranes, using an anti–E-cadherin antibody.</w:t>
      </w:r>
      <w:r w:rsidR="00742C85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br/>
        <w:t>FSMs show a clear fluorescence signal associated with E-cadherin labeling, whereas synthetic control liposomes lacking membrane proteins display only background fluorescence.</w:t>
      </w:r>
      <w:r w:rsidR="008B1FE8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.</w:t>
      </w:r>
    </w:p>
    <w:p w14:paraId="3EBDC29F" w14:textId="77777777" w:rsidR="0038276C" w:rsidRPr="008B1FE8" w:rsidRDefault="0038276C" w:rsidP="004A572B">
      <w:pPr>
        <w:spacing w:line="480" w:lineRule="auto"/>
        <w:rPr>
          <w:lang w:val="en-US"/>
        </w:rPr>
      </w:pPr>
    </w:p>
    <w:p w14:paraId="5AEC872C" w14:textId="77777777" w:rsidR="0038276C" w:rsidRPr="008B1FE8" w:rsidRDefault="0038276C" w:rsidP="004A572B">
      <w:pPr>
        <w:spacing w:line="480" w:lineRule="auto"/>
        <w:rPr>
          <w:lang w:val="en-US"/>
        </w:rPr>
      </w:pPr>
    </w:p>
    <w:p w14:paraId="396431AC" w14:textId="77777777" w:rsidR="0038276C" w:rsidRPr="008B1FE8" w:rsidRDefault="0038276C" w:rsidP="004A572B">
      <w:pPr>
        <w:spacing w:line="480" w:lineRule="auto"/>
        <w:rPr>
          <w:lang w:val="en-US"/>
        </w:rPr>
      </w:pPr>
    </w:p>
    <w:p w14:paraId="54111812" w14:textId="77777777" w:rsidR="00175E0B" w:rsidRDefault="0038276C" w:rsidP="004A572B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 wp14:anchorId="698DC57E" wp14:editId="550FC52D">
            <wp:extent cx="5731510" cy="2204720"/>
            <wp:effectExtent l="0" t="0" r="0" b="5080"/>
            <wp:docPr id="1395189368" name="Picture 4" descr="A colorful ba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89368" name="Picture 4" descr="A colorful bars on a black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9CA2" w14:textId="6235E392" w:rsidR="0038276C" w:rsidRPr="00C17153" w:rsidRDefault="00175E0B" w:rsidP="004A572B">
      <w:pPr>
        <w:pStyle w:val="Descripcin"/>
        <w:spacing w:line="480" w:lineRule="auto"/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</w:pPr>
      <w:r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 xml:space="preserve">Figure </w:t>
      </w:r>
      <w:r w:rsidR="00AB7ADE"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S</w:t>
      </w:r>
      <w:r w:rsidR="00AB7ADE"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>7</w:t>
      </w:r>
      <w:r w:rsidR="00703741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.</w:t>
      </w:r>
      <w:r w:rsidR="00EC7397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</w:t>
      </w:r>
      <w:r w:rsidR="00703741" w:rsidRPr="00C17153">
        <w:rPr>
          <w:rFonts w:ascii="Times New Roman" w:hAnsi="Times New Roman" w:cs="Times New Roman"/>
          <w:noProof/>
          <w:sz w:val="20"/>
          <w:szCs w:val="20"/>
          <w:lang w:val="en-US"/>
        </w:rPr>
        <w:t>In vitro</w:t>
      </w:r>
      <w:r w:rsidR="00703741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studies of  NP biocompatibility in A549 cells after 24h of NP exposure. </w:t>
      </w:r>
      <w:r w:rsidR="00703741" w:rsidRPr="00436F4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A)</w:t>
      </w:r>
      <w:r w:rsidR="00703741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</w:t>
      </w:r>
      <w:r w:rsidR="00B770E6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F</w:t>
      </w:r>
      <w:r w:rsidR="00EC7397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SMs</w:t>
      </w:r>
      <w:r w:rsidR="00703741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. </w:t>
      </w:r>
      <w:r w:rsidR="00703741" w:rsidRPr="00436F4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B)</w:t>
      </w:r>
      <w:r w:rsidR="00B770E6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IO@DMPA NPs and</w:t>
      </w:r>
      <w:r w:rsidR="00703741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</w:t>
      </w:r>
      <w:r w:rsidR="00703741" w:rsidRPr="00436F4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C)</w:t>
      </w:r>
      <w:r w:rsidR="00703741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</w:t>
      </w:r>
      <w:r w:rsidR="00B770E6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magFSM</w:t>
      </w:r>
      <w:r w:rsidR="00A22E43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s</w:t>
      </w:r>
      <w:r w:rsidR="00A35C62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, in which 5 μg mL</w:t>
      </w:r>
      <w:r w:rsidR="00A35C62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vertAlign w:val="superscript"/>
          <w:lang w:val="en-US"/>
        </w:rPr>
        <w:t>-1</w:t>
      </w:r>
      <w:r w:rsidR="00A35C62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of Fe corresponding to ~ 10</w:t>
      </w:r>
      <w:r w:rsidR="00A35C62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vertAlign w:val="superscript"/>
          <w:lang w:val="en-US"/>
        </w:rPr>
        <w:t>10</w:t>
      </w:r>
      <w:r w:rsidR="00A35C62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FSMs/mL</w:t>
      </w:r>
      <w:r w:rsidR="00A22E43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.</w:t>
      </w:r>
    </w:p>
    <w:p w14:paraId="4833C623" w14:textId="5E79A350" w:rsidR="00175E0B" w:rsidRDefault="00A944BB" w:rsidP="004A572B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 wp14:anchorId="58A23758" wp14:editId="7A32AB39">
            <wp:extent cx="5731284" cy="6284461"/>
            <wp:effectExtent l="0" t="0" r="0" b="2540"/>
            <wp:docPr id="26823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3657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84" cy="628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CD364" w14:textId="68B2D23B" w:rsidR="00045A11" w:rsidRPr="00C17153" w:rsidRDefault="00175E0B" w:rsidP="004A572B">
      <w:pPr>
        <w:pStyle w:val="Descripcin"/>
        <w:spacing w:line="480" w:lineRule="auto"/>
        <w:jc w:val="both"/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</w:pPr>
      <w:r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 xml:space="preserve">Figure </w:t>
      </w:r>
      <w:r w:rsidR="00AB7ADE"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S</w:t>
      </w:r>
      <w:r w:rsidR="00AB7ADE"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>8</w:t>
      </w:r>
      <w:r w:rsidR="00A22E43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. Comparison of fusogenic vs non fusogenic NPs. </w:t>
      </w:r>
      <w:r w:rsidR="00A22E43" w:rsidRPr="00436F4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A)</w:t>
      </w:r>
      <w:r w:rsidR="00A22E43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</w:t>
      </w:r>
      <w:r w:rsidR="00436F4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A</w:t>
      </w:r>
      <w:r w:rsidR="00A22E43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549 cells exposed to magCSMs (non fusogenic). </w:t>
      </w:r>
      <w:r w:rsidR="00A22E43" w:rsidRPr="00436F4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B)</w:t>
      </w:r>
      <w:r w:rsidR="00A22E43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Cells exposed to magFSMs (fusogenic). Magenta signal stands for cell derived </w:t>
      </w:r>
      <w:r w:rsidR="00436F4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nanovesicles</w:t>
      </w:r>
      <w:r w:rsidR="00A22E43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while yellow signal stands for IONPS coupled to those </w:t>
      </w:r>
      <w:r w:rsidR="00436F4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nanovesicles</w:t>
      </w:r>
      <w:r w:rsidR="00BA1FA4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(scale bars = </w:t>
      </w:r>
      <w:r w:rsidR="00BA7FAF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5</w:t>
      </w:r>
      <w:r w:rsidR="00BA1FA4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0</w:t>
      </w:r>
      <w:r w:rsidR="00BA7FAF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</w:t>
      </w:r>
      <w:r w:rsidR="00BA1FA4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µm).</w:t>
      </w:r>
      <w:r w:rsidR="00A22E43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</w:t>
      </w:r>
      <w:r w:rsidR="00A22E43" w:rsidRPr="00436F43">
        <w:rPr>
          <w:rFonts w:ascii="Times New Roman" w:hAnsi="Times New Roman" w:cs="Times New Roman"/>
          <w:b/>
          <w:bCs/>
          <w:i w:val="0"/>
          <w:iCs w:val="0"/>
          <w:noProof/>
          <w:sz w:val="20"/>
          <w:szCs w:val="20"/>
          <w:lang w:val="en-US"/>
        </w:rPr>
        <w:t>C)</w:t>
      </w:r>
      <w:r w:rsidR="00A22E43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Flow cytometry analysis of NPs uptake by a549 cells. </w:t>
      </w:r>
      <w:r w:rsidR="00BA1FA4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The study compares the uptake dynamics of fusogenic and non fusogenic nanomembranes at two different timepoints (10 min</w:t>
      </w:r>
      <w:r w:rsidR="00436F4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utes</w:t>
      </w:r>
      <w:r w:rsidR="00BA1FA4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and 1 h</w:t>
      </w:r>
      <w:r w:rsidR="00436F4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our</w:t>
      </w:r>
      <w:r w:rsidR="00BA1FA4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>).</w:t>
      </w:r>
      <w:r w:rsidR="00B50EEB" w:rsidRPr="00C17153">
        <w:rPr>
          <w:rFonts w:ascii="Times New Roman" w:hAnsi="Times New Roman" w:cs="Times New Roman"/>
          <w:i w:val="0"/>
          <w:iCs w:val="0"/>
          <w:noProof/>
          <w:sz w:val="20"/>
          <w:szCs w:val="20"/>
          <w:lang w:val="en-US"/>
        </w:rPr>
        <w:t xml:space="preserve"> </w:t>
      </w:r>
    </w:p>
    <w:p w14:paraId="6AC7CCC0" w14:textId="0E2DC06B" w:rsidR="00045A11" w:rsidRDefault="0085692F" w:rsidP="004A572B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 wp14:anchorId="010B0C4D" wp14:editId="71951369">
            <wp:extent cx="5473538" cy="5168560"/>
            <wp:effectExtent l="0" t="0" r="0" b="0"/>
            <wp:docPr id="1772345892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45892" name="Picture 5" descr="A screenshot of a cell phon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55" cy="520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CB058" w14:textId="2D37A64B" w:rsidR="00D31E98" w:rsidRDefault="00045A11" w:rsidP="00D31E98">
      <w:pPr>
        <w:keepNext/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17153">
        <w:rPr>
          <w:rFonts w:ascii="Times New Roman" w:hAnsi="Times New Roman" w:cs="Times New Roman"/>
          <w:b/>
          <w:bCs/>
          <w:sz w:val="20"/>
          <w:szCs w:val="20"/>
          <w:lang w:val="en-US"/>
        </w:rPr>
        <w:t>Figure S</w:t>
      </w:r>
      <w:r w:rsidR="00AB7ADE" w:rsidRPr="00C17153">
        <w:rPr>
          <w:rFonts w:ascii="Times New Roman" w:hAnsi="Times New Roman" w:cs="Times New Roman"/>
          <w:b/>
          <w:bCs/>
          <w:sz w:val="20"/>
          <w:szCs w:val="20"/>
          <w:lang w:val="en-US"/>
        </w:rPr>
        <w:t>9</w:t>
      </w:r>
      <w:r w:rsidRPr="00C17153">
        <w:rPr>
          <w:rFonts w:ascii="Times New Roman" w:hAnsi="Times New Roman" w:cs="Times New Roman"/>
          <w:sz w:val="20"/>
          <w:szCs w:val="20"/>
          <w:lang w:val="en-US"/>
        </w:rPr>
        <w:t xml:space="preserve">. Establishment of heterotypic spheroids composed by </w:t>
      </w:r>
      <w:r w:rsidR="00436F43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C17153">
        <w:rPr>
          <w:rFonts w:ascii="Times New Roman" w:hAnsi="Times New Roman" w:cs="Times New Roman"/>
          <w:sz w:val="20"/>
          <w:szCs w:val="20"/>
          <w:lang w:val="en-US"/>
        </w:rPr>
        <w:t xml:space="preserve">549 (lung cancer) and MRC5 (lung fibroblasts) cells. </w:t>
      </w:r>
      <w:r w:rsidRPr="00436F43">
        <w:rPr>
          <w:rFonts w:ascii="Times New Roman" w:hAnsi="Times New Roman" w:cs="Times New Roman"/>
          <w:b/>
          <w:bCs/>
          <w:sz w:val="20"/>
          <w:szCs w:val="20"/>
          <w:lang w:val="en-US"/>
        </w:rPr>
        <w:t>A)</w:t>
      </w:r>
      <w:r w:rsidRPr="00C17153">
        <w:rPr>
          <w:rFonts w:ascii="Times New Roman" w:hAnsi="Times New Roman" w:cs="Times New Roman"/>
          <w:sz w:val="20"/>
          <w:szCs w:val="20"/>
          <w:lang w:val="en-US"/>
        </w:rPr>
        <w:t xml:space="preserve"> different ratios tested during establishment optimization. </w:t>
      </w:r>
      <w:r w:rsidRPr="00436F43">
        <w:rPr>
          <w:rFonts w:ascii="Times New Roman" w:hAnsi="Times New Roman" w:cs="Times New Roman"/>
          <w:b/>
          <w:bCs/>
          <w:sz w:val="20"/>
          <w:szCs w:val="20"/>
          <w:lang w:val="en-US"/>
        </w:rPr>
        <w:t>B)</w:t>
      </w:r>
      <w:r w:rsidRPr="00C17153">
        <w:rPr>
          <w:rFonts w:ascii="Times New Roman" w:hAnsi="Times New Roman" w:cs="Times New Roman"/>
          <w:sz w:val="20"/>
          <w:szCs w:val="20"/>
          <w:lang w:val="en-US"/>
        </w:rPr>
        <w:t xml:space="preserve"> Diameter of the spheroids obtained. </w:t>
      </w:r>
      <w:r w:rsidRPr="00436F43">
        <w:rPr>
          <w:rFonts w:ascii="Times New Roman" w:hAnsi="Times New Roman" w:cs="Times New Roman"/>
          <w:b/>
          <w:bCs/>
          <w:sz w:val="20"/>
          <w:szCs w:val="20"/>
          <w:lang w:val="en-US"/>
        </w:rPr>
        <w:t>C)</w:t>
      </w:r>
      <w:r w:rsidR="00D31E9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C17153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Fluorescence microscopy image of a heterotypic spheroid. Blue channel stands for DAPI (nuclei) and green channel for </w:t>
      </w:r>
      <w:r w:rsidR="00436F43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C17153">
        <w:rPr>
          <w:rFonts w:ascii="Times New Roman" w:hAnsi="Times New Roman" w:cs="Times New Roman"/>
          <w:sz w:val="20"/>
          <w:szCs w:val="20"/>
          <w:lang w:val="en-US"/>
        </w:rPr>
        <w:t>549-GFP (cancer cells)</w:t>
      </w:r>
      <w:r w:rsidR="009B5AFD" w:rsidRPr="00C17153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C17153">
        <w:rPr>
          <w:rFonts w:ascii="Times New Roman" w:hAnsi="Times New Roman" w:cs="Times New Roman"/>
          <w:sz w:val="20"/>
          <w:szCs w:val="20"/>
          <w:lang w:val="en-US"/>
        </w:rPr>
        <w:t xml:space="preserve"> Scale bars</w:t>
      </w:r>
      <w:r w:rsidR="009B5AFD" w:rsidRPr="00C17153">
        <w:rPr>
          <w:rFonts w:ascii="Times New Roman" w:hAnsi="Times New Roman" w:cs="Times New Roman"/>
          <w:sz w:val="20"/>
          <w:szCs w:val="20"/>
          <w:lang w:val="en-US"/>
        </w:rPr>
        <w:t xml:space="preserve"> correspond to</w:t>
      </w:r>
      <w:r w:rsidRPr="00C1715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C2521" w:rsidRPr="00C17153">
        <w:rPr>
          <w:rFonts w:ascii="Times New Roman" w:hAnsi="Times New Roman" w:cs="Times New Roman"/>
          <w:sz w:val="20"/>
          <w:szCs w:val="20"/>
          <w:lang w:val="en-US"/>
        </w:rPr>
        <w:t>200 µm</w:t>
      </w:r>
      <w:r w:rsidRPr="00C17153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1FBEFE8B" w14:textId="77777777" w:rsidR="00D31E98" w:rsidRPr="00C17153" w:rsidRDefault="00D31E98" w:rsidP="004A572B">
      <w:pPr>
        <w:keepNext/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6D3BBE2" w14:textId="61E0AF3B" w:rsidR="001D26A5" w:rsidRPr="0085692F" w:rsidRDefault="001D26A5" w:rsidP="00C17153">
      <w:pPr>
        <w:keepNext/>
        <w:spacing w:line="480" w:lineRule="auto"/>
        <w:jc w:val="both"/>
        <w:rPr>
          <w:lang w:val="en-US"/>
        </w:rPr>
      </w:pPr>
      <w:r>
        <w:rPr>
          <w:noProof/>
        </w:rPr>
        <w:drawing>
          <wp:inline distT="0" distB="0" distL="0" distR="0" wp14:anchorId="25587AF1" wp14:editId="5335A48C">
            <wp:extent cx="5722620" cy="1598977"/>
            <wp:effectExtent l="0" t="0" r="0" b="1270"/>
            <wp:docPr id="2483766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76677" name="Imag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" r="1840" b="4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48" cy="15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DEDC4" w14:textId="2A4DACB5" w:rsidR="00953477" w:rsidRDefault="001D26A5" w:rsidP="004A572B">
      <w:pPr>
        <w:pStyle w:val="Descripcin"/>
        <w:spacing w:line="480" w:lineRule="auto"/>
        <w:jc w:val="both"/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</w:pPr>
      <w:r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Figure S</w:t>
      </w:r>
      <w:r w:rsidR="00AB7ADE"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10</w:t>
      </w:r>
      <w:r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.</w:t>
      </w:r>
      <w:r w:rsidR="001F6428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</w:t>
      </w:r>
      <w:r w:rsidR="00D31E98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F</w:t>
      </w:r>
      <w:r w:rsidR="001F6428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luorescence microscopy images of </w:t>
      </w:r>
      <w:r w:rsidR="00D31E98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A5</w:t>
      </w:r>
      <w:r w:rsidR="00D31E98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49 </w:t>
      </w:r>
      <w:r w:rsidR="001F6428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cells exposed </w:t>
      </w:r>
      <w:r w:rsidR="00D31E98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for </w:t>
      </w:r>
      <w:r w:rsidR="001F6428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1h to 200 µM of CbPt and the drug-loaded nanoformulations at </w:t>
      </w:r>
      <w:r w:rsidR="00832135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an</w:t>
      </w:r>
      <w:r w:rsidR="001F6428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equivalent dose (panel includes non</w:t>
      </w:r>
      <w:r w:rsidR="009B5AFD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-</w:t>
      </w:r>
      <w:r w:rsidR="001F6428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fusogenic CSMs, FSMs and magFSMs). Magenta signal stands for </w:t>
      </w:r>
      <w:r w:rsidR="005F1A71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A</w:t>
      </w:r>
      <w:r w:rsidR="001F6428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tto647 present in FSMs</w:t>
      </w:r>
      <w:r w:rsidR="00D31E98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. </w:t>
      </w:r>
      <w:r w:rsidR="00A43CFB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Scale bar</w:t>
      </w:r>
      <w:r w:rsidR="009B5AFD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s</w:t>
      </w:r>
      <w:r w:rsidR="00A43CFB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: 50 µ</w:t>
      </w:r>
      <w:r w:rsidR="00D31E98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m</w:t>
      </w:r>
      <w:r w:rsidR="00A43CFB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.</w:t>
      </w:r>
    </w:p>
    <w:p w14:paraId="05DBF237" w14:textId="77777777" w:rsidR="00D31E98" w:rsidRPr="00C17153" w:rsidRDefault="00D31E98" w:rsidP="00C17153">
      <w:pPr>
        <w:rPr>
          <w:lang w:val="en-US"/>
        </w:rPr>
      </w:pPr>
    </w:p>
    <w:p w14:paraId="0A5F93DD" w14:textId="77777777" w:rsidR="00FF12DA" w:rsidRDefault="00FF12DA" w:rsidP="004A572B">
      <w:pPr>
        <w:keepNext/>
        <w:spacing w:line="480" w:lineRule="auto"/>
      </w:pPr>
      <w:r>
        <w:rPr>
          <w:noProof/>
        </w:rPr>
        <w:drawing>
          <wp:inline distT="0" distB="0" distL="0" distR="0" wp14:anchorId="2C857E90" wp14:editId="12B6C7C8">
            <wp:extent cx="5731510" cy="1872615"/>
            <wp:effectExtent l="0" t="0" r="0" b="0"/>
            <wp:docPr id="1125811544" name="Picture 2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11544" name="Picture 2" descr="Gráfico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2B9F" w14:textId="5A9572F1" w:rsidR="00D31E98" w:rsidRPr="0017195A" w:rsidRDefault="00FF12DA" w:rsidP="00C17153">
      <w:pPr>
        <w:pStyle w:val="Descripcin"/>
        <w:spacing w:line="480" w:lineRule="auto"/>
        <w:jc w:val="both"/>
        <w:rPr>
          <w:lang w:val="en-US"/>
        </w:rPr>
      </w:pPr>
      <w:r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Figure S</w:t>
      </w:r>
      <w:r w:rsidR="00AB7ADE" w:rsidRPr="00C1715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11</w:t>
      </w:r>
      <w:r w:rsidR="0017195A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. Magnetically driven drug delivery mediated by magFSMs. </w:t>
      </w:r>
      <w:r w:rsidR="0017195A" w:rsidRPr="00436F4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A)</w:t>
      </w:r>
      <w:r w:rsidR="0017195A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Schematic representation of the experimental setup employed where cell culture plates are placed on top of a neodymium magnet. </w:t>
      </w:r>
      <w:r w:rsidR="0017195A" w:rsidRPr="00436F4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B</w:t>
      </w:r>
      <w:r w:rsidR="00436F4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) and C</w:t>
      </w:r>
      <w:r w:rsidR="0017195A" w:rsidRPr="00436F43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US"/>
        </w:rPr>
        <w:t>)</w:t>
      </w:r>
      <w:r w:rsidR="0017195A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</w:t>
      </w:r>
      <w:r w:rsidR="004F3EF6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Fluorescence intensity profiles extracted from confocal z-plane sections of spheroids treated with Atto647-labeled </w:t>
      </w:r>
      <w:r w:rsidR="00202AA2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magFSMs</w:t>
      </w:r>
      <w:r w:rsidR="004F3EF6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loaded with </w:t>
      </w:r>
      <w:r w:rsidR="00202AA2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DOX</w:t>
      </w:r>
      <w:r w:rsidR="004F3EF6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, in the presence or absence of an external magnetic field. Profiles show enhanced penetration of both </w:t>
      </w:r>
      <w:r w:rsidR="00202AA2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>FSM</w:t>
      </w:r>
      <w:r w:rsidR="004F3EF6" w:rsidRPr="00C17153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 and DOX signals under magnetic-field exposure.</w:t>
      </w:r>
    </w:p>
    <w:p w14:paraId="1483FE96" w14:textId="2E3A3BA5" w:rsidR="00A65B6A" w:rsidRPr="0017195A" w:rsidRDefault="00A65B6A" w:rsidP="004A572B">
      <w:pPr>
        <w:spacing w:line="480" w:lineRule="auto"/>
        <w:rPr>
          <w:lang w:val="en-US"/>
        </w:rPr>
      </w:pPr>
    </w:p>
    <w:p w14:paraId="7EE43D80" w14:textId="77777777" w:rsidR="00BC095A" w:rsidRDefault="00BC095A">
      <w:pPr>
        <w:rPr>
          <w:lang w:val="en-US"/>
        </w:rPr>
      </w:pPr>
      <w:r>
        <w:rPr>
          <w:lang w:val="en-US"/>
        </w:rPr>
        <w:br w:type="page"/>
      </w:r>
    </w:p>
    <w:p w14:paraId="608C2F4F" w14:textId="04F32522" w:rsidR="00CD7AF0" w:rsidRDefault="00526A0F" w:rsidP="004A572B">
      <w:pPr>
        <w:spacing w:line="480" w:lineRule="auto"/>
        <w:rPr>
          <w:lang w:val="en-US"/>
        </w:rPr>
      </w:pPr>
      <w:r>
        <w:rPr>
          <w:lang w:val="en-US"/>
        </w:rPr>
        <w:lastRenderedPageBreak/>
        <w:t>REFERENCES:</w:t>
      </w:r>
    </w:p>
    <w:p w14:paraId="1BA62874" w14:textId="77777777" w:rsidR="00CD7AF0" w:rsidRPr="00640622" w:rsidRDefault="00CD7AF0" w:rsidP="00640622">
      <w:pPr>
        <w:pStyle w:val="EndNoteBibliography"/>
        <w:spacing w:line="480" w:lineRule="auto"/>
        <w:ind w:left="720" w:hanging="720"/>
        <w:jc w:val="both"/>
        <w:rPr>
          <w:noProof/>
          <w:sz w:val="22"/>
          <w:szCs w:val="22"/>
        </w:rPr>
      </w:pPr>
      <w:r w:rsidRPr="00640622">
        <w:rPr>
          <w:sz w:val="22"/>
          <w:szCs w:val="22"/>
        </w:rPr>
        <w:fldChar w:fldCharType="begin"/>
      </w:r>
      <w:r w:rsidRPr="00640622">
        <w:rPr>
          <w:sz w:val="22"/>
          <w:szCs w:val="22"/>
        </w:rPr>
        <w:instrText xml:space="preserve"> ADDIN EN.REFLIST </w:instrText>
      </w:r>
      <w:r w:rsidRPr="00640622">
        <w:rPr>
          <w:sz w:val="22"/>
          <w:szCs w:val="22"/>
        </w:rPr>
        <w:fldChar w:fldCharType="separate"/>
      </w:r>
      <w:r w:rsidRPr="00640622">
        <w:rPr>
          <w:noProof/>
          <w:sz w:val="22"/>
          <w:szCs w:val="22"/>
        </w:rPr>
        <w:t>1.</w:t>
      </w:r>
      <w:r w:rsidRPr="00640622">
        <w:rPr>
          <w:noProof/>
          <w:sz w:val="22"/>
          <w:szCs w:val="22"/>
        </w:rPr>
        <w:tab/>
        <w:t xml:space="preserve">Cai J, Miao YQ, Yu BZ, Ma P, Li L, Fan HM: </w:t>
      </w:r>
      <w:r w:rsidRPr="00640622">
        <w:rPr>
          <w:b/>
          <w:noProof/>
          <w:sz w:val="22"/>
          <w:szCs w:val="22"/>
        </w:rPr>
        <w:t>Large-Scale, Facile Transfer of Oleic Acid-Stabilized Iron Oxide Nanoparticles to the Aqueous Phase for Biological Applications.</w:t>
      </w:r>
      <w:r w:rsidRPr="00640622">
        <w:rPr>
          <w:noProof/>
          <w:sz w:val="22"/>
          <w:szCs w:val="22"/>
        </w:rPr>
        <w:t xml:space="preserve"> </w:t>
      </w:r>
      <w:r w:rsidRPr="00640622">
        <w:rPr>
          <w:i/>
          <w:noProof/>
          <w:sz w:val="22"/>
          <w:szCs w:val="22"/>
        </w:rPr>
        <w:t xml:space="preserve">Langmuir </w:t>
      </w:r>
      <w:r w:rsidRPr="00640622">
        <w:rPr>
          <w:noProof/>
          <w:sz w:val="22"/>
          <w:szCs w:val="22"/>
        </w:rPr>
        <w:t xml:space="preserve">2017, </w:t>
      </w:r>
      <w:r w:rsidRPr="00640622">
        <w:rPr>
          <w:b/>
          <w:noProof/>
          <w:sz w:val="22"/>
          <w:szCs w:val="22"/>
        </w:rPr>
        <w:t>33:</w:t>
      </w:r>
      <w:r w:rsidRPr="00640622">
        <w:rPr>
          <w:noProof/>
          <w:sz w:val="22"/>
          <w:szCs w:val="22"/>
        </w:rPr>
        <w:t>1662-1669.</w:t>
      </w:r>
    </w:p>
    <w:p w14:paraId="1B540C4D" w14:textId="77777777" w:rsidR="00CD7AF0" w:rsidRPr="00640622" w:rsidRDefault="00CD7AF0" w:rsidP="00640622">
      <w:pPr>
        <w:pStyle w:val="EndNoteBibliography"/>
        <w:spacing w:line="480" w:lineRule="auto"/>
        <w:ind w:left="720" w:hanging="720"/>
        <w:jc w:val="both"/>
        <w:rPr>
          <w:noProof/>
          <w:sz w:val="22"/>
          <w:szCs w:val="22"/>
        </w:rPr>
      </w:pPr>
      <w:r w:rsidRPr="00640622">
        <w:rPr>
          <w:noProof/>
          <w:sz w:val="22"/>
          <w:szCs w:val="22"/>
        </w:rPr>
        <w:t>2.</w:t>
      </w:r>
      <w:r w:rsidRPr="00640622">
        <w:rPr>
          <w:noProof/>
          <w:sz w:val="22"/>
          <w:szCs w:val="22"/>
        </w:rPr>
        <w:tab/>
        <w:t xml:space="preserve">Kreyling WG, Abdelmonem AM, Ali Z, Alves F, Geiser M, Haberl N, Hartmann R, Hirn S, de Aberasturi DJ, Kantner K, et al: </w:t>
      </w:r>
      <w:r w:rsidRPr="00640622">
        <w:rPr>
          <w:b/>
          <w:noProof/>
          <w:sz w:val="22"/>
          <w:szCs w:val="22"/>
        </w:rPr>
        <w:t>In vivo integrity of polymer-coated gold nanoparticles.</w:t>
      </w:r>
      <w:r w:rsidRPr="00640622">
        <w:rPr>
          <w:noProof/>
          <w:sz w:val="22"/>
          <w:szCs w:val="22"/>
        </w:rPr>
        <w:t xml:space="preserve"> </w:t>
      </w:r>
      <w:r w:rsidRPr="00640622">
        <w:rPr>
          <w:i/>
          <w:noProof/>
          <w:sz w:val="22"/>
          <w:szCs w:val="22"/>
        </w:rPr>
        <w:t xml:space="preserve">Nat Nanotechnol </w:t>
      </w:r>
      <w:r w:rsidRPr="00640622">
        <w:rPr>
          <w:noProof/>
          <w:sz w:val="22"/>
          <w:szCs w:val="22"/>
        </w:rPr>
        <w:t xml:space="preserve">2015, </w:t>
      </w:r>
      <w:r w:rsidRPr="00640622">
        <w:rPr>
          <w:b/>
          <w:noProof/>
          <w:sz w:val="22"/>
          <w:szCs w:val="22"/>
        </w:rPr>
        <w:t>10:</w:t>
      </w:r>
      <w:r w:rsidRPr="00640622">
        <w:rPr>
          <w:noProof/>
          <w:sz w:val="22"/>
          <w:szCs w:val="22"/>
        </w:rPr>
        <w:t>619-623.</w:t>
      </w:r>
    </w:p>
    <w:p w14:paraId="7F74BBEC" w14:textId="1DA88128" w:rsidR="00CD7AF0" w:rsidRPr="00640622" w:rsidRDefault="00CD7AF0" w:rsidP="00640622">
      <w:pPr>
        <w:pStyle w:val="EndNoteBibliography"/>
        <w:spacing w:line="480" w:lineRule="auto"/>
        <w:ind w:left="720" w:hanging="720"/>
        <w:jc w:val="both"/>
        <w:rPr>
          <w:noProof/>
          <w:sz w:val="22"/>
          <w:szCs w:val="22"/>
        </w:rPr>
      </w:pPr>
      <w:r w:rsidRPr="00640622">
        <w:rPr>
          <w:noProof/>
          <w:sz w:val="22"/>
          <w:szCs w:val="22"/>
        </w:rPr>
        <w:t>3.</w:t>
      </w:r>
      <w:r w:rsidRPr="00640622">
        <w:rPr>
          <w:noProof/>
          <w:sz w:val="22"/>
          <w:szCs w:val="22"/>
        </w:rPr>
        <w:tab/>
        <w:t xml:space="preserve">Ciani L, Ristori S, Salvati A, Calamai L, Martini G: </w:t>
      </w:r>
      <w:r w:rsidRPr="00640622">
        <w:rPr>
          <w:b/>
          <w:noProof/>
          <w:sz w:val="22"/>
          <w:szCs w:val="22"/>
        </w:rPr>
        <w:t>DOTAP/DOPE and DC-Chol/DOPE lipoplexes for gene delivery: zeta potential measurements and electron spin resonance spectra.</w:t>
      </w:r>
      <w:r w:rsidRPr="00640622">
        <w:rPr>
          <w:noProof/>
          <w:sz w:val="22"/>
          <w:szCs w:val="22"/>
        </w:rPr>
        <w:t xml:space="preserve"> </w:t>
      </w:r>
      <w:r w:rsidRPr="00640622">
        <w:rPr>
          <w:i/>
          <w:noProof/>
          <w:sz w:val="22"/>
          <w:szCs w:val="22"/>
        </w:rPr>
        <w:t>Biochim</w:t>
      </w:r>
      <w:r w:rsidR="00BC095A">
        <w:rPr>
          <w:i/>
          <w:noProof/>
          <w:sz w:val="22"/>
          <w:szCs w:val="22"/>
        </w:rPr>
        <w:t xml:space="preserve"> </w:t>
      </w:r>
      <w:r w:rsidRPr="00640622">
        <w:rPr>
          <w:i/>
          <w:noProof/>
          <w:sz w:val="22"/>
          <w:szCs w:val="22"/>
        </w:rPr>
        <w:t xml:space="preserve">Biophys Acta  Biomembr </w:t>
      </w:r>
      <w:r w:rsidRPr="00640622">
        <w:rPr>
          <w:noProof/>
          <w:sz w:val="22"/>
          <w:szCs w:val="22"/>
        </w:rPr>
        <w:t xml:space="preserve">2004, </w:t>
      </w:r>
      <w:r w:rsidRPr="00640622">
        <w:rPr>
          <w:b/>
          <w:noProof/>
          <w:sz w:val="22"/>
          <w:szCs w:val="22"/>
        </w:rPr>
        <w:t>1664:</w:t>
      </w:r>
      <w:r w:rsidRPr="00640622">
        <w:rPr>
          <w:noProof/>
          <w:sz w:val="22"/>
          <w:szCs w:val="22"/>
        </w:rPr>
        <w:t>70-79.</w:t>
      </w:r>
    </w:p>
    <w:p w14:paraId="7F101384" w14:textId="1CF67EAE" w:rsidR="008A39FB" w:rsidRPr="0017195A" w:rsidRDefault="00CD7AF0" w:rsidP="004A572B">
      <w:pPr>
        <w:spacing w:line="480" w:lineRule="auto"/>
        <w:rPr>
          <w:lang w:val="en-US"/>
        </w:rPr>
      </w:pPr>
      <w:r w:rsidRPr="00640622">
        <w:rPr>
          <w:sz w:val="22"/>
          <w:szCs w:val="22"/>
          <w:lang w:val="en-US"/>
        </w:rPr>
        <w:fldChar w:fldCharType="end"/>
      </w:r>
    </w:p>
    <w:sectPr w:rsidR="008A39FB" w:rsidRPr="0017195A" w:rsidSect="00E0385A">
      <w:pgSz w:w="11906" w:h="16838"/>
      <w:pgMar w:top="1440" w:right="1440" w:bottom="1440" w:left="1440" w:header="708" w:footer="708" w:gutter="0"/>
      <w:lnNumType w:countBy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33046A"/>
    <w:multiLevelType w:val="hybridMultilevel"/>
    <w:tmpl w:val="C3D685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1388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Nanobiotechnology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ff9wfzt2frt5oeppryppsrz0t90s2p0p2za&quot;&gt;draft paper references&lt;record-ids&gt;&lt;item&gt;64&lt;/item&gt;&lt;/record-ids&gt;&lt;/item&gt;&lt;/Libraries&gt;"/>
  </w:docVars>
  <w:rsids>
    <w:rsidRoot w:val="0038276C"/>
    <w:rsid w:val="00004645"/>
    <w:rsid w:val="00015F55"/>
    <w:rsid w:val="00044223"/>
    <w:rsid w:val="0004455A"/>
    <w:rsid w:val="00045A11"/>
    <w:rsid w:val="00052B6C"/>
    <w:rsid w:val="000614CA"/>
    <w:rsid w:val="00066C47"/>
    <w:rsid w:val="00074ABA"/>
    <w:rsid w:val="00077460"/>
    <w:rsid w:val="0008251B"/>
    <w:rsid w:val="000870F2"/>
    <w:rsid w:val="00094D84"/>
    <w:rsid w:val="00096EEF"/>
    <w:rsid w:val="000A1270"/>
    <w:rsid w:val="000A1A9A"/>
    <w:rsid w:val="000A47DB"/>
    <w:rsid w:val="000A572F"/>
    <w:rsid w:val="000B0DE6"/>
    <w:rsid w:val="000E182A"/>
    <w:rsid w:val="000E22F8"/>
    <w:rsid w:val="000F18CE"/>
    <w:rsid w:val="0010604A"/>
    <w:rsid w:val="0014450D"/>
    <w:rsid w:val="00147275"/>
    <w:rsid w:val="0016316C"/>
    <w:rsid w:val="0017195A"/>
    <w:rsid w:val="00172298"/>
    <w:rsid w:val="00175E0B"/>
    <w:rsid w:val="00184FB9"/>
    <w:rsid w:val="00186E45"/>
    <w:rsid w:val="001A1F7A"/>
    <w:rsid w:val="001B01E3"/>
    <w:rsid w:val="001B675E"/>
    <w:rsid w:val="001C3213"/>
    <w:rsid w:val="001D0FF1"/>
    <w:rsid w:val="001D194A"/>
    <w:rsid w:val="001D26A5"/>
    <w:rsid w:val="001E075E"/>
    <w:rsid w:val="001E79E3"/>
    <w:rsid w:val="001F6428"/>
    <w:rsid w:val="00202AA2"/>
    <w:rsid w:val="00206BC0"/>
    <w:rsid w:val="00217704"/>
    <w:rsid w:val="0022234C"/>
    <w:rsid w:val="002225B9"/>
    <w:rsid w:val="0022788C"/>
    <w:rsid w:val="002319F0"/>
    <w:rsid w:val="002367FF"/>
    <w:rsid w:val="0023703C"/>
    <w:rsid w:val="00246263"/>
    <w:rsid w:val="00250349"/>
    <w:rsid w:val="00251512"/>
    <w:rsid w:val="00255776"/>
    <w:rsid w:val="00256FD0"/>
    <w:rsid w:val="00265083"/>
    <w:rsid w:val="002712B9"/>
    <w:rsid w:val="0027338E"/>
    <w:rsid w:val="0027568A"/>
    <w:rsid w:val="00280B98"/>
    <w:rsid w:val="00287F7F"/>
    <w:rsid w:val="002A156E"/>
    <w:rsid w:val="002A6518"/>
    <w:rsid w:val="002A7193"/>
    <w:rsid w:val="002A7F09"/>
    <w:rsid w:val="002C7B46"/>
    <w:rsid w:val="002E7F46"/>
    <w:rsid w:val="002F5254"/>
    <w:rsid w:val="00300184"/>
    <w:rsid w:val="00302DC5"/>
    <w:rsid w:val="00304135"/>
    <w:rsid w:val="00322DC0"/>
    <w:rsid w:val="0032485B"/>
    <w:rsid w:val="00342FD1"/>
    <w:rsid w:val="0035766F"/>
    <w:rsid w:val="003639A1"/>
    <w:rsid w:val="003705F5"/>
    <w:rsid w:val="00375B66"/>
    <w:rsid w:val="0038276C"/>
    <w:rsid w:val="003872F3"/>
    <w:rsid w:val="003934D5"/>
    <w:rsid w:val="00394FF0"/>
    <w:rsid w:val="003B03CE"/>
    <w:rsid w:val="003B07A7"/>
    <w:rsid w:val="003B7842"/>
    <w:rsid w:val="003C2F6D"/>
    <w:rsid w:val="003C4779"/>
    <w:rsid w:val="003C572A"/>
    <w:rsid w:val="003D2390"/>
    <w:rsid w:val="003F30E2"/>
    <w:rsid w:val="003F31BF"/>
    <w:rsid w:val="003F4FA6"/>
    <w:rsid w:val="00401769"/>
    <w:rsid w:val="00403B15"/>
    <w:rsid w:val="00406297"/>
    <w:rsid w:val="00423B0A"/>
    <w:rsid w:val="00425C35"/>
    <w:rsid w:val="00436CE3"/>
    <w:rsid w:val="00436F43"/>
    <w:rsid w:val="00455439"/>
    <w:rsid w:val="00463A21"/>
    <w:rsid w:val="0046677D"/>
    <w:rsid w:val="0047750C"/>
    <w:rsid w:val="00481142"/>
    <w:rsid w:val="00495A0F"/>
    <w:rsid w:val="004A47E2"/>
    <w:rsid w:val="004A5502"/>
    <w:rsid w:val="004A572B"/>
    <w:rsid w:val="004C2878"/>
    <w:rsid w:val="004C37FE"/>
    <w:rsid w:val="004D5F97"/>
    <w:rsid w:val="004E4EEE"/>
    <w:rsid w:val="004E78AF"/>
    <w:rsid w:val="004F3EF6"/>
    <w:rsid w:val="00504CA8"/>
    <w:rsid w:val="00507EDD"/>
    <w:rsid w:val="00517398"/>
    <w:rsid w:val="005175D6"/>
    <w:rsid w:val="00523FE2"/>
    <w:rsid w:val="00526A0F"/>
    <w:rsid w:val="00532D96"/>
    <w:rsid w:val="00536E6D"/>
    <w:rsid w:val="005426EB"/>
    <w:rsid w:val="00576964"/>
    <w:rsid w:val="00593BAB"/>
    <w:rsid w:val="005A1B7F"/>
    <w:rsid w:val="005A20D4"/>
    <w:rsid w:val="005C2ABB"/>
    <w:rsid w:val="005C4BBE"/>
    <w:rsid w:val="005C5FA1"/>
    <w:rsid w:val="005C7EAE"/>
    <w:rsid w:val="005D2A54"/>
    <w:rsid w:val="005F1A71"/>
    <w:rsid w:val="0062541D"/>
    <w:rsid w:val="0063414F"/>
    <w:rsid w:val="00640026"/>
    <w:rsid w:val="00640622"/>
    <w:rsid w:val="006715DE"/>
    <w:rsid w:val="006718D8"/>
    <w:rsid w:val="00677735"/>
    <w:rsid w:val="00684A9E"/>
    <w:rsid w:val="00687C50"/>
    <w:rsid w:val="00694AC0"/>
    <w:rsid w:val="00695EDC"/>
    <w:rsid w:val="006A13C0"/>
    <w:rsid w:val="006A2603"/>
    <w:rsid w:val="006A42EF"/>
    <w:rsid w:val="006B13CB"/>
    <w:rsid w:val="006B27B9"/>
    <w:rsid w:val="006B5C4B"/>
    <w:rsid w:val="006C4D6E"/>
    <w:rsid w:val="006C51AA"/>
    <w:rsid w:val="006C59D1"/>
    <w:rsid w:val="006D3545"/>
    <w:rsid w:val="006D77C6"/>
    <w:rsid w:val="006E0690"/>
    <w:rsid w:val="006F6FBF"/>
    <w:rsid w:val="00703297"/>
    <w:rsid w:val="00703741"/>
    <w:rsid w:val="00705B96"/>
    <w:rsid w:val="007123C0"/>
    <w:rsid w:val="00715892"/>
    <w:rsid w:val="00727216"/>
    <w:rsid w:val="00727B08"/>
    <w:rsid w:val="00742C30"/>
    <w:rsid w:val="00742C85"/>
    <w:rsid w:val="00747237"/>
    <w:rsid w:val="00770794"/>
    <w:rsid w:val="00792490"/>
    <w:rsid w:val="007A2057"/>
    <w:rsid w:val="007B7586"/>
    <w:rsid w:val="007C5F51"/>
    <w:rsid w:val="007C6BE2"/>
    <w:rsid w:val="007D2E7D"/>
    <w:rsid w:val="007E6FA6"/>
    <w:rsid w:val="007F33F4"/>
    <w:rsid w:val="007F3CE0"/>
    <w:rsid w:val="0081113D"/>
    <w:rsid w:val="00816340"/>
    <w:rsid w:val="008205AB"/>
    <w:rsid w:val="00832135"/>
    <w:rsid w:val="008322AD"/>
    <w:rsid w:val="00834F8F"/>
    <w:rsid w:val="0085144E"/>
    <w:rsid w:val="0085165E"/>
    <w:rsid w:val="0085692F"/>
    <w:rsid w:val="008604C0"/>
    <w:rsid w:val="00871D57"/>
    <w:rsid w:val="00873449"/>
    <w:rsid w:val="00891589"/>
    <w:rsid w:val="00895F19"/>
    <w:rsid w:val="008A18E9"/>
    <w:rsid w:val="008A39FB"/>
    <w:rsid w:val="008A49B1"/>
    <w:rsid w:val="008A6B59"/>
    <w:rsid w:val="008B1FE8"/>
    <w:rsid w:val="008C4D8E"/>
    <w:rsid w:val="008D62A3"/>
    <w:rsid w:val="008F41AA"/>
    <w:rsid w:val="008F70F2"/>
    <w:rsid w:val="0090103A"/>
    <w:rsid w:val="009011B4"/>
    <w:rsid w:val="00903A70"/>
    <w:rsid w:val="009133B5"/>
    <w:rsid w:val="00914F73"/>
    <w:rsid w:val="009302EC"/>
    <w:rsid w:val="009438EC"/>
    <w:rsid w:val="00953477"/>
    <w:rsid w:val="00953A8C"/>
    <w:rsid w:val="00954CAE"/>
    <w:rsid w:val="00957361"/>
    <w:rsid w:val="00957F64"/>
    <w:rsid w:val="009603B3"/>
    <w:rsid w:val="00962F85"/>
    <w:rsid w:val="00975BB2"/>
    <w:rsid w:val="00984A2A"/>
    <w:rsid w:val="009851F7"/>
    <w:rsid w:val="00993F90"/>
    <w:rsid w:val="009945DD"/>
    <w:rsid w:val="00995A53"/>
    <w:rsid w:val="009A19F7"/>
    <w:rsid w:val="009B07EA"/>
    <w:rsid w:val="009B316B"/>
    <w:rsid w:val="009B5AFD"/>
    <w:rsid w:val="009B7037"/>
    <w:rsid w:val="009C2521"/>
    <w:rsid w:val="009C48F7"/>
    <w:rsid w:val="009D26C7"/>
    <w:rsid w:val="009D49DC"/>
    <w:rsid w:val="009E1939"/>
    <w:rsid w:val="009E7485"/>
    <w:rsid w:val="009F17DD"/>
    <w:rsid w:val="00A10971"/>
    <w:rsid w:val="00A138DC"/>
    <w:rsid w:val="00A22E43"/>
    <w:rsid w:val="00A23255"/>
    <w:rsid w:val="00A33DEE"/>
    <w:rsid w:val="00A35C62"/>
    <w:rsid w:val="00A43CFB"/>
    <w:rsid w:val="00A46B9C"/>
    <w:rsid w:val="00A5125E"/>
    <w:rsid w:val="00A5438F"/>
    <w:rsid w:val="00A65B6A"/>
    <w:rsid w:val="00A7264A"/>
    <w:rsid w:val="00A753F6"/>
    <w:rsid w:val="00A76613"/>
    <w:rsid w:val="00A944BB"/>
    <w:rsid w:val="00AA627B"/>
    <w:rsid w:val="00AB0F2F"/>
    <w:rsid w:val="00AB28C7"/>
    <w:rsid w:val="00AB6B1F"/>
    <w:rsid w:val="00AB7ADE"/>
    <w:rsid w:val="00AD3C5C"/>
    <w:rsid w:val="00AE01BE"/>
    <w:rsid w:val="00B00DA2"/>
    <w:rsid w:val="00B13C6C"/>
    <w:rsid w:val="00B1420E"/>
    <w:rsid w:val="00B17301"/>
    <w:rsid w:val="00B253D1"/>
    <w:rsid w:val="00B31A69"/>
    <w:rsid w:val="00B41487"/>
    <w:rsid w:val="00B41C14"/>
    <w:rsid w:val="00B42A3A"/>
    <w:rsid w:val="00B42E0E"/>
    <w:rsid w:val="00B50EEB"/>
    <w:rsid w:val="00B658AC"/>
    <w:rsid w:val="00B6646C"/>
    <w:rsid w:val="00B770E6"/>
    <w:rsid w:val="00B84895"/>
    <w:rsid w:val="00B91573"/>
    <w:rsid w:val="00B97249"/>
    <w:rsid w:val="00BA1FA4"/>
    <w:rsid w:val="00BA5604"/>
    <w:rsid w:val="00BA7FAF"/>
    <w:rsid w:val="00BB3C8F"/>
    <w:rsid w:val="00BC095A"/>
    <w:rsid w:val="00BC351D"/>
    <w:rsid w:val="00BD1CA4"/>
    <w:rsid w:val="00BD3334"/>
    <w:rsid w:val="00BD3CA9"/>
    <w:rsid w:val="00BE6AAD"/>
    <w:rsid w:val="00BF7E49"/>
    <w:rsid w:val="00C1030A"/>
    <w:rsid w:val="00C17153"/>
    <w:rsid w:val="00C2247D"/>
    <w:rsid w:val="00C42EBE"/>
    <w:rsid w:val="00C46167"/>
    <w:rsid w:val="00C625F9"/>
    <w:rsid w:val="00C66640"/>
    <w:rsid w:val="00C84FE8"/>
    <w:rsid w:val="00C86203"/>
    <w:rsid w:val="00C91A0E"/>
    <w:rsid w:val="00C92B3B"/>
    <w:rsid w:val="00C93C7D"/>
    <w:rsid w:val="00C93CEE"/>
    <w:rsid w:val="00C97831"/>
    <w:rsid w:val="00CA0C51"/>
    <w:rsid w:val="00CA3D72"/>
    <w:rsid w:val="00CB1F25"/>
    <w:rsid w:val="00CB2C96"/>
    <w:rsid w:val="00CB3E1D"/>
    <w:rsid w:val="00CC5F41"/>
    <w:rsid w:val="00CC6333"/>
    <w:rsid w:val="00CC6F82"/>
    <w:rsid w:val="00CD774F"/>
    <w:rsid w:val="00CD7AF0"/>
    <w:rsid w:val="00CE1829"/>
    <w:rsid w:val="00CE22A4"/>
    <w:rsid w:val="00CF0F38"/>
    <w:rsid w:val="00CF69B5"/>
    <w:rsid w:val="00D04CA9"/>
    <w:rsid w:val="00D144D0"/>
    <w:rsid w:val="00D21A71"/>
    <w:rsid w:val="00D22A6B"/>
    <w:rsid w:val="00D243CE"/>
    <w:rsid w:val="00D245E9"/>
    <w:rsid w:val="00D2653E"/>
    <w:rsid w:val="00D31E98"/>
    <w:rsid w:val="00D40111"/>
    <w:rsid w:val="00D920DA"/>
    <w:rsid w:val="00D92FAA"/>
    <w:rsid w:val="00D97362"/>
    <w:rsid w:val="00DA28CD"/>
    <w:rsid w:val="00DA4F0C"/>
    <w:rsid w:val="00DC4086"/>
    <w:rsid w:val="00DD38E3"/>
    <w:rsid w:val="00DF4E31"/>
    <w:rsid w:val="00DF733D"/>
    <w:rsid w:val="00E0385A"/>
    <w:rsid w:val="00E04EDE"/>
    <w:rsid w:val="00E12399"/>
    <w:rsid w:val="00E342DD"/>
    <w:rsid w:val="00E34425"/>
    <w:rsid w:val="00E4631E"/>
    <w:rsid w:val="00E5120D"/>
    <w:rsid w:val="00E71562"/>
    <w:rsid w:val="00E74584"/>
    <w:rsid w:val="00EA4F6F"/>
    <w:rsid w:val="00EA5A93"/>
    <w:rsid w:val="00EB249F"/>
    <w:rsid w:val="00EB6C76"/>
    <w:rsid w:val="00EC7397"/>
    <w:rsid w:val="00ED7E2F"/>
    <w:rsid w:val="00EE3E1A"/>
    <w:rsid w:val="00EF397F"/>
    <w:rsid w:val="00F17099"/>
    <w:rsid w:val="00F23858"/>
    <w:rsid w:val="00F63EF1"/>
    <w:rsid w:val="00F66995"/>
    <w:rsid w:val="00F77ED7"/>
    <w:rsid w:val="00F853C7"/>
    <w:rsid w:val="00FA040E"/>
    <w:rsid w:val="00FA1DD8"/>
    <w:rsid w:val="00FB3A0A"/>
    <w:rsid w:val="00FD161C"/>
    <w:rsid w:val="00FD3B0F"/>
    <w:rsid w:val="00FF12DA"/>
    <w:rsid w:val="00FF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5F33FD"/>
  <w15:chartTrackingRefBased/>
  <w15:docId w15:val="{EBDA7280-9B96-FE43-B0FD-B6A8A2E27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175E0B"/>
    <w:pPr>
      <w:spacing w:after="200"/>
    </w:pPr>
    <w:rPr>
      <w:i/>
      <w:iCs/>
      <w:color w:val="0E2841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111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1113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111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11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113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B97249"/>
    <w:pPr>
      <w:ind w:left="720"/>
      <w:contextualSpacing/>
    </w:pPr>
  </w:style>
  <w:style w:type="paragraph" w:styleId="Revisin">
    <w:name w:val="Revision"/>
    <w:hidden/>
    <w:uiPriority w:val="99"/>
    <w:semiHidden/>
    <w:rsid w:val="00206BC0"/>
  </w:style>
  <w:style w:type="character" w:styleId="Hipervnculo">
    <w:name w:val="Hyperlink"/>
    <w:basedOn w:val="Fuentedeprrafopredeter"/>
    <w:uiPriority w:val="99"/>
    <w:unhideWhenUsed/>
    <w:rsid w:val="00206BC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06BC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D7AF0"/>
    <w:rPr>
      <w:color w:val="96607D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CD7AF0"/>
    <w:pPr>
      <w:jc w:val="center"/>
    </w:pPr>
    <w:rPr>
      <w:rFonts w:ascii="Aptos" w:hAnsi="Aptos"/>
      <w:lang w:val="en-US"/>
    </w:rPr>
  </w:style>
  <w:style w:type="character" w:customStyle="1" w:styleId="EndNoteBibliographyTitleChar">
    <w:name w:val="EndNote Bibliography Title Char"/>
    <w:basedOn w:val="Fuentedeprrafopredeter"/>
    <w:link w:val="EndNoteBibliographyTitle"/>
    <w:rsid w:val="00CD7AF0"/>
    <w:rPr>
      <w:rFonts w:ascii="Aptos" w:hAnsi="Aptos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D7AF0"/>
    <w:rPr>
      <w:rFonts w:ascii="Aptos" w:hAnsi="Aptos"/>
      <w:lang w:val="en-US"/>
    </w:rPr>
  </w:style>
  <w:style w:type="character" w:customStyle="1" w:styleId="EndNoteBibliographyChar">
    <w:name w:val="EndNote Bibliography Char"/>
    <w:basedOn w:val="Fuentedeprrafopredeter"/>
    <w:link w:val="EndNoteBibliography"/>
    <w:rsid w:val="00CD7AF0"/>
    <w:rPr>
      <w:rFonts w:ascii="Aptos" w:hAnsi="Aptos"/>
      <w:lang w:val="en-US"/>
    </w:rPr>
  </w:style>
  <w:style w:type="table" w:styleId="Tablaconcuadrcula">
    <w:name w:val="Table Grid"/>
    <w:basedOn w:val="Tablanormal"/>
    <w:uiPriority w:val="39"/>
    <w:rsid w:val="00A232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CC6333"/>
    <w:rPr>
      <w:rFonts w:ascii="Helvetica" w:eastAsia="Times New Roman" w:hAnsi="Helvetica" w:cs="Times New Roman"/>
      <w:color w:val="000000"/>
      <w:kern w:val="0"/>
      <w:sz w:val="12"/>
      <w:szCs w:val="12"/>
      <w:lang w:eastAsia="en-GB"/>
      <w14:ligatures w14:val="none"/>
    </w:rPr>
  </w:style>
  <w:style w:type="paragraph" w:styleId="Sinespaciado">
    <w:name w:val="No Spacing"/>
    <w:uiPriority w:val="1"/>
    <w:qFormat/>
    <w:rsid w:val="005C7EAE"/>
  </w:style>
  <w:style w:type="character" w:styleId="Nmerodelnea">
    <w:name w:val="line number"/>
    <w:basedOn w:val="Fuentedeprrafopredeter"/>
    <w:uiPriority w:val="99"/>
    <w:semiHidden/>
    <w:unhideWhenUsed/>
    <w:rsid w:val="005C7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10ADC7-8298-6049-BE64-12D4039AE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2181</Words>
  <Characters>15659</Characters>
  <Application>Microsoft Office Word</Application>
  <DocSecurity>0</DocSecurity>
  <Lines>364</Lines>
  <Paragraphs>191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PELAZ GARCIA BEATRIZ</cp:lastModifiedBy>
  <cp:revision>3</cp:revision>
  <dcterms:created xsi:type="dcterms:W3CDTF">2026-01-27T09:50:00Z</dcterms:created>
  <dcterms:modified xsi:type="dcterms:W3CDTF">2026-01-27T09:51:00Z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e2dd9ddd-0299-4edb-8c27-b18fef7e86b2</vt:lpwstr>
  </property>
</Properties>
</file>