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5BACA" w14:textId="77777777" w:rsidR="00F40114" w:rsidRDefault="00F40114" w:rsidP="00F40114">
      <w:pPr>
        <w:spacing w:line="360" w:lineRule="auto"/>
        <w:rPr>
          <w:rFonts w:ascii="Times New Roman" w:hAnsi="Times New Roman" w:cs="Times New Roman"/>
          <w:sz w:val="24"/>
        </w:rPr>
      </w:pPr>
      <w:r w:rsidRPr="00FD31CF">
        <w:rPr>
          <w:rFonts w:ascii="Times New Roman" w:hAnsi="Times New Roman" w:cs="Times New Roman"/>
          <w:sz w:val="24"/>
        </w:rPr>
        <w:t>Table 1. Baseline characteristics of the study population</w:t>
      </w:r>
      <w:r>
        <w:rPr>
          <w:rFonts w:ascii="Times New Roman" w:hAnsi="Times New Roman" w:cs="Times New Roman" w:hint="eastAsia"/>
          <w:sz w:val="24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2268"/>
      </w:tblGrid>
      <w:tr w:rsidR="00F40114" w:rsidRPr="00F67E19" w14:paraId="7309614D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</w:tcPr>
          <w:p w14:paraId="356B9A25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</w:tcPr>
          <w:p w14:paraId="7C055135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Value</w:t>
            </w:r>
            <w:r>
              <w:rPr>
                <w:rFonts w:hint="eastAsia"/>
                <w:szCs w:val="21"/>
              </w:rPr>
              <w:t xml:space="preserve"> </w:t>
            </w:r>
            <w:r w:rsidRPr="000B6845">
              <w:rPr>
                <w:szCs w:val="21"/>
              </w:rPr>
              <w:t>(n = 32)</w:t>
            </w:r>
          </w:p>
        </w:tc>
      </w:tr>
      <w:tr w:rsidR="00F40114" w:rsidRPr="00F67E19" w14:paraId="2933AD5A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E6BB56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Age (years)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AF87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60.2 ± 8.5(45–75)</w:t>
            </w:r>
          </w:p>
        </w:tc>
      </w:tr>
      <w:tr w:rsidR="00F40114" w:rsidRPr="00F67E19" w14:paraId="6760F1D0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8E3155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Sex (male/female)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76956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18/14</w:t>
            </w:r>
          </w:p>
        </w:tc>
      </w:tr>
      <w:tr w:rsidR="00F40114" w:rsidRPr="00F67E19" w14:paraId="1984C08F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29B638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Clinical symptoms</w:t>
            </w:r>
          </w:p>
          <w:p w14:paraId="14404D46" w14:textId="77777777" w:rsidR="00F40114" w:rsidRPr="00F67E19" w:rsidRDefault="00F40114" w:rsidP="000807BC">
            <w:pPr>
              <w:ind w:firstLineChars="100" w:firstLine="210"/>
              <w:jc w:val="left"/>
              <w:rPr>
                <w:szCs w:val="21"/>
              </w:rPr>
            </w:pPr>
            <w:r w:rsidRPr="00F67E19">
              <w:rPr>
                <w:szCs w:val="21"/>
              </w:rPr>
              <w:t>Ascites/abdominal distension / abdominal pain</w:t>
            </w:r>
          </w:p>
          <w:p w14:paraId="01E1427C" w14:textId="77777777" w:rsidR="00F40114" w:rsidRPr="00F67E19" w:rsidRDefault="00F40114" w:rsidP="000807BC">
            <w:pPr>
              <w:ind w:firstLineChars="100" w:firstLine="210"/>
              <w:jc w:val="left"/>
              <w:rPr>
                <w:szCs w:val="21"/>
              </w:rPr>
            </w:pPr>
            <w:r w:rsidRPr="00F67E19">
              <w:rPr>
                <w:szCs w:val="21"/>
              </w:rPr>
              <w:t>Lower-limb edema/pigmentation/ ulceration</w:t>
            </w:r>
          </w:p>
          <w:p w14:paraId="39C05089" w14:textId="77777777" w:rsidR="00F40114" w:rsidRPr="00F67E19" w:rsidRDefault="00F40114" w:rsidP="000807BC">
            <w:pPr>
              <w:ind w:firstLineChars="100" w:firstLine="210"/>
              <w:jc w:val="left"/>
              <w:rPr>
                <w:szCs w:val="21"/>
              </w:rPr>
            </w:pPr>
            <w:r w:rsidRPr="00F67E19">
              <w:rPr>
                <w:szCs w:val="21"/>
              </w:rPr>
              <w:t>Abnormal liver function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682C" w14:textId="77777777" w:rsidR="00F40114" w:rsidRPr="00F67E19" w:rsidRDefault="00F40114" w:rsidP="000807BC">
            <w:pPr>
              <w:rPr>
                <w:szCs w:val="21"/>
              </w:rPr>
            </w:pPr>
          </w:p>
          <w:p w14:paraId="6C4F26A4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26（81.3%）</w:t>
            </w:r>
          </w:p>
          <w:p w14:paraId="338A466F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24（75.0%）</w:t>
            </w:r>
          </w:p>
          <w:p w14:paraId="5ABCD6AE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16（50.0%）</w:t>
            </w:r>
          </w:p>
        </w:tc>
      </w:tr>
      <w:tr w:rsidR="00F40114" w:rsidRPr="00F67E19" w14:paraId="24AE1568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DBDE48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Degree of IVC obstruction</w:t>
            </w:r>
          </w:p>
          <w:p w14:paraId="51EB29B3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Partial</w:t>
            </w:r>
          </w:p>
          <w:p w14:paraId="45ABA50C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Complete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A236" w14:textId="77777777" w:rsidR="00F40114" w:rsidRPr="00F67E19" w:rsidRDefault="00F40114" w:rsidP="000807BC">
            <w:pPr>
              <w:rPr>
                <w:szCs w:val="21"/>
              </w:rPr>
            </w:pPr>
          </w:p>
          <w:p w14:paraId="2546DE31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20（62.5%）</w:t>
            </w:r>
          </w:p>
          <w:p w14:paraId="2AC6B8D9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12（37.5%）</w:t>
            </w:r>
          </w:p>
        </w:tc>
      </w:tr>
      <w:tr w:rsidR="00F40114" w:rsidRPr="00F67E19" w14:paraId="036B23FD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77EF94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Thrombus extension</w:t>
            </w:r>
          </w:p>
          <w:p w14:paraId="252ECE78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Hepatic veins</w:t>
            </w:r>
          </w:p>
          <w:p w14:paraId="0FB392EF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Bilateral iliac veins</w:t>
            </w:r>
          </w:p>
          <w:p w14:paraId="77189D48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Left renal vein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6D7C8" w14:textId="77777777" w:rsidR="00F40114" w:rsidRPr="00F67E19" w:rsidRDefault="00F40114" w:rsidP="000807BC">
            <w:pPr>
              <w:rPr>
                <w:szCs w:val="21"/>
              </w:rPr>
            </w:pPr>
          </w:p>
          <w:p w14:paraId="4CA0DA9D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8（25.0%）</w:t>
            </w:r>
          </w:p>
          <w:p w14:paraId="51EF9366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5（15.6%）</w:t>
            </w:r>
          </w:p>
          <w:p w14:paraId="6EF68C24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1（3.13%）</w:t>
            </w:r>
          </w:p>
        </w:tc>
      </w:tr>
      <w:tr w:rsidR="00F40114" w:rsidRPr="00F67E19" w14:paraId="41F38340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504B65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Thrombus chronicity</w:t>
            </w:r>
          </w:p>
          <w:p w14:paraId="63693B27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Acute / subacute</w:t>
            </w:r>
          </w:p>
          <w:p w14:paraId="570F42B9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Chronic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A133" w14:textId="77777777" w:rsidR="00F40114" w:rsidRPr="00F67E19" w:rsidRDefault="00F40114" w:rsidP="000807BC">
            <w:pPr>
              <w:rPr>
                <w:szCs w:val="21"/>
              </w:rPr>
            </w:pPr>
          </w:p>
          <w:p w14:paraId="5E58143E" w14:textId="77777777" w:rsidR="00F40114" w:rsidRPr="00F67E19" w:rsidRDefault="00F40114" w:rsidP="000807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  <w:r w:rsidRPr="00F67E19"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87</w:t>
            </w:r>
            <w:r w:rsidRPr="00F67E19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5</w:t>
            </w:r>
            <w:r w:rsidRPr="00F67E19">
              <w:rPr>
                <w:szCs w:val="21"/>
              </w:rPr>
              <w:t>%）</w:t>
            </w:r>
          </w:p>
          <w:p w14:paraId="740D6BF5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4（</w:t>
            </w:r>
            <w:r>
              <w:rPr>
                <w:rFonts w:hint="eastAsia"/>
                <w:szCs w:val="21"/>
              </w:rPr>
              <w:t>12</w:t>
            </w:r>
            <w:r w:rsidRPr="00F67E19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5</w:t>
            </w:r>
            <w:r w:rsidRPr="00F67E19">
              <w:rPr>
                <w:szCs w:val="21"/>
              </w:rPr>
              <w:t>%）</w:t>
            </w:r>
          </w:p>
        </w:tc>
      </w:tr>
      <w:tr w:rsidR="00F40114" w:rsidRPr="00F67E19" w14:paraId="5119231E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5FF01CC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Laboratory values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12F4B6E5" w14:textId="77777777" w:rsidR="00F40114" w:rsidRPr="00F67E19" w:rsidRDefault="00F40114" w:rsidP="000807BC">
            <w:pPr>
              <w:ind w:leftChars="200" w:left="420"/>
              <w:rPr>
                <w:szCs w:val="21"/>
                <w:highlight w:val="yellow"/>
              </w:rPr>
            </w:pPr>
          </w:p>
        </w:tc>
      </w:tr>
      <w:tr w:rsidR="00F40114" w:rsidRPr="00F67E19" w14:paraId="14B632C1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4C650B04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ALT (U/L)</w:t>
            </w:r>
          </w:p>
          <w:p w14:paraId="5B647F7A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AST (U/L)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97B6228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33.7 (4–162)</w:t>
            </w:r>
          </w:p>
          <w:p w14:paraId="4D717584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30.8 (3–126)</w:t>
            </w:r>
          </w:p>
        </w:tc>
      </w:tr>
      <w:tr w:rsidR="00F40114" w:rsidRPr="00F67E19" w14:paraId="78BA3CC0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2CC5DBDF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Alkaline phosphatase (U/L)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D90D7F9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82.8 (36–188)</w:t>
            </w:r>
          </w:p>
        </w:tc>
      </w:tr>
      <w:tr w:rsidR="00F40114" w:rsidRPr="00F67E19" w14:paraId="6D9C3EF7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1BB99507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Albumin (g/L)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996EA03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35.1 (22.1–42.8)</w:t>
            </w:r>
          </w:p>
        </w:tc>
      </w:tr>
      <w:tr w:rsidR="00F40114" w:rsidRPr="00F67E19" w14:paraId="0F92DAEF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1E288DAE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Total bilirubin (μmol/L)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14D0211C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23.6 (10.01–42.30)</w:t>
            </w:r>
          </w:p>
        </w:tc>
      </w:tr>
      <w:tr w:rsidR="00F40114" w:rsidRPr="00F67E19" w14:paraId="283B13F6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0FE5B94D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Creatinine (μmol/L)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7B027478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84.4 (30–138)</w:t>
            </w:r>
          </w:p>
        </w:tc>
      </w:tr>
      <w:tr w:rsidR="00F40114" w:rsidRPr="00F67E19" w14:paraId="7A7D246F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7D797B49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Blood urea nitrogen (mmol/L)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87BA531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5.88(2.28–11.91)</w:t>
            </w:r>
          </w:p>
        </w:tc>
      </w:tr>
      <w:tr w:rsidR="00F40114" w:rsidRPr="00F67E19" w14:paraId="284C5CFF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2DEBBC26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Prothrombin time (s)</w:t>
            </w:r>
          </w:p>
          <w:p w14:paraId="479DC12A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D-dimer (mg/L)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0A084D6A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12.22(9.07–17.27)</w:t>
            </w:r>
          </w:p>
          <w:p w14:paraId="7B8E9739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2.5 (0.03–5.30)</w:t>
            </w:r>
          </w:p>
        </w:tc>
      </w:tr>
      <w:tr w:rsidR="00F40114" w:rsidRPr="00F67E19" w14:paraId="31DAF906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14985CB6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Hemoglobin (g/L)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4295CD4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121.6 (61–146)</w:t>
            </w:r>
          </w:p>
        </w:tc>
      </w:tr>
      <w:tr w:rsidR="00F40114" w:rsidRPr="00F67E19" w14:paraId="157DF99F" w14:textId="77777777" w:rsidTr="000807BC">
        <w:tc>
          <w:tcPr>
            <w:tcW w:w="4390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38902403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Platelet count (×10</w:t>
            </w:r>
            <w:r w:rsidRPr="00F67E19">
              <w:rPr>
                <w:szCs w:val="21"/>
                <w:vertAlign w:val="superscript"/>
              </w:rPr>
              <w:t>^</w:t>
            </w:r>
            <w:r w:rsidRPr="00F67E19">
              <w:rPr>
                <w:szCs w:val="21"/>
              </w:rPr>
              <w:t>9/L)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0CC24FD9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207.0 (73–320)</w:t>
            </w:r>
          </w:p>
        </w:tc>
      </w:tr>
      <w:tr w:rsidR="00F40114" w:rsidRPr="00F67E19" w14:paraId="3D8562DF" w14:textId="77777777" w:rsidTr="000807BC">
        <w:tc>
          <w:tcPr>
            <w:tcW w:w="439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1CDE0EAC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Prognostic indices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0DE5A205" w14:textId="77777777" w:rsidR="00F40114" w:rsidRPr="00F67E19" w:rsidRDefault="00F40114" w:rsidP="000807BC">
            <w:pPr>
              <w:ind w:leftChars="200" w:left="420"/>
              <w:rPr>
                <w:szCs w:val="21"/>
              </w:rPr>
            </w:pPr>
          </w:p>
        </w:tc>
      </w:tr>
      <w:tr w:rsidR="00F40114" w:rsidRPr="00F67E19" w14:paraId="1CD59077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412EE2AC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Child-Pugh score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EBABC46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5 (5–10)</w:t>
            </w:r>
          </w:p>
        </w:tc>
      </w:tr>
      <w:tr w:rsidR="00F40114" w:rsidRPr="00F67E19" w14:paraId="5FF3B10D" w14:textId="77777777" w:rsidTr="000807BC">
        <w:tc>
          <w:tcPr>
            <w:tcW w:w="4390" w:type="dxa"/>
            <w:tcBorders>
              <w:left w:val="single" w:sz="4" w:space="0" w:color="auto"/>
            </w:tcBorders>
            <w:hideMark/>
          </w:tcPr>
          <w:p w14:paraId="4813E033" w14:textId="77777777" w:rsidR="00F40114" w:rsidRPr="00F67E19" w:rsidRDefault="00F40114" w:rsidP="000807BC">
            <w:pPr>
              <w:ind w:leftChars="200" w:left="420"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A/B/C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14:paraId="3D8CDC7E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25/7/0</w:t>
            </w:r>
          </w:p>
        </w:tc>
      </w:tr>
      <w:tr w:rsidR="00F40114" w:rsidRPr="00F67E19" w14:paraId="32D8A337" w14:textId="77777777" w:rsidTr="000807BC">
        <w:tc>
          <w:tcPr>
            <w:tcW w:w="4390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22DC336A" w14:textId="77777777" w:rsidR="00F40114" w:rsidRPr="00F67E19" w:rsidRDefault="00F40114" w:rsidP="000807BC">
            <w:pPr>
              <w:ind w:firstLineChars="100" w:firstLine="210"/>
              <w:rPr>
                <w:szCs w:val="21"/>
              </w:rPr>
            </w:pPr>
            <w:r w:rsidRPr="00F67E19">
              <w:rPr>
                <w:szCs w:val="21"/>
              </w:rPr>
              <w:t>Rotterdam score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74AD2E5D" w14:textId="77777777" w:rsidR="00F40114" w:rsidRPr="00F67E19" w:rsidRDefault="00F40114" w:rsidP="000807BC">
            <w:pPr>
              <w:rPr>
                <w:szCs w:val="21"/>
              </w:rPr>
            </w:pPr>
            <w:r w:rsidRPr="00F67E19"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 xml:space="preserve">5 </w:t>
            </w:r>
            <w:r w:rsidRPr="00F67E19">
              <w:rPr>
                <w:szCs w:val="21"/>
              </w:rPr>
              <w:t>(0.00–1.31)</w:t>
            </w:r>
          </w:p>
        </w:tc>
      </w:tr>
    </w:tbl>
    <w:p w14:paraId="3BFA5184" w14:textId="77777777" w:rsidR="00F40114" w:rsidRPr="00FD31CF" w:rsidRDefault="00F40114" w:rsidP="00F40114">
      <w:pPr>
        <w:spacing w:line="360" w:lineRule="auto"/>
        <w:rPr>
          <w:rFonts w:ascii="Times New Roman" w:hAnsi="Times New Roman" w:cs="Times New Roman"/>
          <w:sz w:val="24"/>
        </w:rPr>
      </w:pPr>
      <w:r w:rsidRPr="002A2712">
        <w:rPr>
          <w:rFonts w:ascii="Times New Roman" w:hAnsi="Times New Roman" w:cs="Times New Roman"/>
          <w:sz w:val="24"/>
        </w:rPr>
        <w:t>Note</w:t>
      </w:r>
      <w:r>
        <w:rPr>
          <w:rFonts w:ascii="Times New Roman" w:hAnsi="Times New Roman" w:cs="Times New Roman" w:hint="eastAsia"/>
          <w:sz w:val="24"/>
        </w:rPr>
        <w:t xml:space="preserve">: </w:t>
      </w:r>
      <w:r w:rsidRPr="00E00DBA">
        <w:rPr>
          <w:rFonts w:ascii="Times New Roman" w:hAnsi="Times New Roman" w:cs="Times New Roman"/>
          <w:sz w:val="24"/>
        </w:rPr>
        <w:t>Data are presented as mean ± standard deviation for normal distribution variables (Age) or median (range) for non-normal distribution variables. Values in parentheses indicate percentages. ALT = alanine transaminase; AST = aspartate transaminase; IVC = inferior vena cava.</w:t>
      </w:r>
    </w:p>
    <w:p w14:paraId="52D9612B" w14:textId="77777777" w:rsidR="00E023F9" w:rsidRDefault="00E023F9"/>
    <w:p w14:paraId="69A9C364" w14:textId="77777777" w:rsidR="00F40114" w:rsidRDefault="00F40114"/>
    <w:p w14:paraId="6009A736" w14:textId="77777777" w:rsidR="00F40114" w:rsidRDefault="00F40114"/>
    <w:p w14:paraId="17E01D07" w14:textId="77777777" w:rsidR="00F40114" w:rsidRDefault="00F40114" w:rsidP="00F40114">
      <w:pPr>
        <w:spacing w:line="360" w:lineRule="auto"/>
        <w:rPr>
          <w:rFonts w:ascii="Times New Roman" w:hAnsi="Times New Roman" w:cs="Times New Roman"/>
          <w:sz w:val="24"/>
        </w:rPr>
      </w:pPr>
      <w:r w:rsidRPr="002E1C0A"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2E1C0A">
        <w:rPr>
          <w:rFonts w:ascii="Times New Roman" w:hAnsi="Times New Roman" w:cs="Times New Roman"/>
          <w:sz w:val="24"/>
        </w:rPr>
        <w:t xml:space="preserve">2. </w:t>
      </w:r>
      <w:r w:rsidRPr="001A3F68">
        <w:rPr>
          <w:rFonts w:ascii="Times New Roman" w:hAnsi="Times New Roman" w:cs="Times New Roman"/>
          <w:sz w:val="24"/>
        </w:rPr>
        <w:t>Interventional procedures and perioperative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A3F68">
        <w:rPr>
          <w:rFonts w:ascii="Times New Roman" w:hAnsi="Times New Roman" w:cs="Times New Roman"/>
          <w:sz w:val="24"/>
        </w:rPr>
        <w:t>complications</w:t>
      </w:r>
      <w:r>
        <w:rPr>
          <w:rFonts w:ascii="Times New Roman" w:hAnsi="Times New Roman" w:cs="Times New Roman" w:hint="eastAsia"/>
          <w:sz w:val="24"/>
        </w:rPr>
        <w:t>.</w:t>
      </w:r>
    </w:p>
    <w:tbl>
      <w:tblPr>
        <w:tblStyle w:val="TableGrid"/>
        <w:tblW w:w="7792" w:type="dxa"/>
        <w:tblLook w:val="04A0" w:firstRow="1" w:lastRow="0" w:firstColumn="1" w:lastColumn="0" w:noHBand="0" w:noVBand="1"/>
      </w:tblPr>
      <w:tblGrid>
        <w:gridCol w:w="4248"/>
        <w:gridCol w:w="3544"/>
      </w:tblGrid>
      <w:tr w:rsidR="00F40114" w:rsidRPr="00F67E19" w14:paraId="6C631199" w14:textId="77777777" w:rsidTr="000807BC">
        <w:tc>
          <w:tcPr>
            <w:tcW w:w="4248" w:type="dxa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D1D1D1" w:themeFill="background2" w:themeFillShade="E6"/>
          </w:tcPr>
          <w:p w14:paraId="0BC65370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br w:type="page"/>
            </w:r>
            <w:r w:rsidRPr="00F67E19">
              <w:rPr>
                <w:kern w:val="2"/>
                <w:lang w:eastAsia="zh-CN"/>
              </w:rPr>
              <w:t>Procedures and complications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D1D1D1" w:themeFill="background2" w:themeFillShade="E6"/>
          </w:tcPr>
          <w:p w14:paraId="527BA483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Value</w:t>
            </w:r>
            <w:r>
              <w:rPr>
                <w:rFonts w:hint="eastAsia"/>
                <w:kern w:val="2"/>
                <w:lang w:eastAsia="zh-CN"/>
              </w:rPr>
              <w:t xml:space="preserve"> </w:t>
            </w:r>
            <w:r w:rsidRPr="00315F16">
              <w:rPr>
                <w:kern w:val="2"/>
                <w:lang w:eastAsia="zh-CN"/>
              </w:rPr>
              <w:t>(N=32)</w:t>
            </w:r>
          </w:p>
        </w:tc>
      </w:tr>
      <w:tr w:rsidR="00F40114" w:rsidRPr="00F67E19" w14:paraId="6E003D1A" w14:textId="77777777" w:rsidTr="000807BC">
        <w:tc>
          <w:tcPr>
            <w:tcW w:w="4248" w:type="dxa"/>
            <w:tcBorders>
              <w:top w:val="single" w:sz="8" w:space="0" w:color="auto"/>
              <w:right w:val="nil"/>
            </w:tcBorders>
          </w:tcPr>
          <w:p w14:paraId="2FA71CE2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Vascular Access Route</w:t>
            </w:r>
          </w:p>
          <w:p w14:paraId="390BDF25" w14:textId="77777777" w:rsidR="00F40114" w:rsidRPr="00F67E19" w:rsidRDefault="00F40114" w:rsidP="000807BC">
            <w:pPr>
              <w:pStyle w:val="Compact"/>
              <w:ind w:firstLineChars="200" w:firstLine="48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Right Femoral Vein alone</w:t>
            </w:r>
          </w:p>
          <w:p w14:paraId="177C6E81" w14:textId="77777777" w:rsidR="00F40114" w:rsidRPr="00F67E19" w:rsidRDefault="00F40114" w:rsidP="000807BC">
            <w:pPr>
              <w:pStyle w:val="Compact"/>
              <w:ind w:firstLineChars="200" w:firstLine="48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Combined (Jugular + Femoral)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</w:tcBorders>
          </w:tcPr>
          <w:p w14:paraId="1BA7F919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160BEA55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21 (65.6%)</w:t>
            </w:r>
          </w:p>
          <w:p w14:paraId="622985D6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11 (34.4%)</w:t>
            </w:r>
          </w:p>
        </w:tc>
      </w:tr>
      <w:tr w:rsidR="00F40114" w:rsidRPr="00F67E19" w14:paraId="4084F0EC" w14:textId="77777777" w:rsidTr="000807BC">
        <w:tc>
          <w:tcPr>
            <w:tcW w:w="4248" w:type="dxa"/>
            <w:tcBorders>
              <w:top w:val="single" w:sz="8" w:space="0" w:color="auto"/>
              <w:right w:val="nil"/>
            </w:tcBorders>
          </w:tcPr>
          <w:p w14:paraId="1A3510E6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Procedural Details</w:t>
            </w:r>
          </w:p>
          <w:p w14:paraId="00D6042D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37475D">
              <w:rPr>
                <w:kern w:val="2"/>
                <w:lang w:eastAsia="zh-CN"/>
              </w:rPr>
              <w:t xml:space="preserve">Use of </w:t>
            </w:r>
            <w:r w:rsidRPr="00F67E19">
              <w:rPr>
                <w:kern w:val="2"/>
                <w:lang w:eastAsia="zh-CN"/>
              </w:rPr>
              <w:t>Steerable Sheath</w:t>
            </w:r>
          </w:p>
          <w:p w14:paraId="2D6AE3CD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lastRenderedPageBreak/>
              <w:t>AngioJet run time (s)</w:t>
            </w:r>
          </w:p>
          <w:p w14:paraId="78B204D0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Urokinase dose (U)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</w:tcBorders>
          </w:tcPr>
          <w:p w14:paraId="606FA6FE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3666576F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32</w:t>
            </w:r>
            <w:r w:rsidRPr="00F67E19">
              <w:rPr>
                <w:kern w:val="2"/>
                <w:lang w:eastAsia="zh-CN"/>
              </w:rPr>
              <w:t xml:space="preserve"> (</w:t>
            </w:r>
            <w:r>
              <w:rPr>
                <w:rFonts w:hint="eastAsia"/>
                <w:kern w:val="2"/>
                <w:lang w:eastAsia="zh-CN"/>
              </w:rPr>
              <w:t>100%</w:t>
            </w:r>
            <w:r w:rsidRPr="00F67E19">
              <w:rPr>
                <w:kern w:val="2"/>
                <w:lang w:eastAsia="zh-CN"/>
              </w:rPr>
              <w:t>)</w:t>
            </w:r>
          </w:p>
          <w:p w14:paraId="0F350C27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lastRenderedPageBreak/>
              <w:t>263.4 ± 46.5 s (120–360 s)</w:t>
            </w:r>
          </w:p>
          <w:p w14:paraId="011FEAF2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321,400 ± 64,700 (200,000–400,000)</w:t>
            </w:r>
          </w:p>
        </w:tc>
      </w:tr>
      <w:tr w:rsidR="00F40114" w:rsidRPr="00F67E19" w14:paraId="2FC4CA81" w14:textId="77777777" w:rsidTr="000807BC">
        <w:tc>
          <w:tcPr>
            <w:tcW w:w="4248" w:type="dxa"/>
            <w:tcBorders>
              <w:right w:val="nil"/>
            </w:tcBorders>
          </w:tcPr>
          <w:p w14:paraId="471B719D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lastRenderedPageBreak/>
              <w:t>Pre-expanded Balloon Diameter Range(mm)</w:t>
            </w:r>
          </w:p>
          <w:p w14:paraId="02E27E36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6-10 mm</w:t>
            </w:r>
          </w:p>
          <w:p w14:paraId="46109FDB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12 mm</w:t>
            </w:r>
          </w:p>
          <w:p w14:paraId="06D15DEB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14 mm</w:t>
            </w:r>
          </w:p>
        </w:tc>
        <w:tc>
          <w:tcPr>
            <w:tcW w:w="3544" w:type="dxa"/>
            <w:tcBorders>
              <w:left w:val="nil"/>
            </w:tcBorders>
          </w:tcPr>
          <w:p w14:paraId="290CC42F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69CF014F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4572236B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19</w:t>
            </w:r>
            <w:r w:rsidRPr="00F67E19">
              <w:rPr>
                <w:kern w:val="2"/>
                <w:lang w:eastAsia="zh-CN"/>
              </w:rPr>
              <w:t xml:space="preserve"> (59.4%)</w:t>
            </w:r>
          </w:p>
          <w:p w14:paraId="46C5930B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8</w:t>
            </w:r>
            <w:r w:rsidRPr="00F67E19">
              <w:rPr>
                <w:kern w:val="2"/>
                <w:lang w:eastAsia="zh-CN"/>
              </w:rPr>
              <w:t xml:space="preserve"> (25.0%)</w:t>
            </w:r>
          </w:p>
          <w:p w14:paraId="24A6D84D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5</w:t>
            </w:r>
            <w:r w:rsidRPr="00F67E19">
              <w:rPr>
                <w:kern w:val="2"/>
                <w:lang w:eastAsia="zh-CN"/>
              </w:rPr>
              <w:t xml:space="preserve"> (15.6%)</w:t>
            </w:r>
          </w:p>
        </w:tc>
      </w:tr>
      <w:tr w:rsidR="00F40114" w:rsidRPr="00F67E19" w14:paraId="0353A7D4" w14:textId="77777777" w:rsidTr="000807BC">
        <w:tc>
          <w:tcPr>
            <w:tcW w:w="4248" w:type="dxa"/>
            <w:tcBorders>
              <w:right w:val="nil"/>
            </w:tcBorders>
          </w:tcPr>
          <w:p w14:paraId="2B998A1C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Angiographic Outcomes</w:t>
            </w:r>
          </w:p>
        </w:tc>
        <w:tc>
          <w:tcPr>
            <w:tcW w:w="3544" w:type="dxa"/>
            <w:tcBorders>
              <w:left w:val="nil"/>
            </w:tcBorders>
          </w:tcPr>
          <w:p w14:paraId="3C542672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</w:tc>
      </w:tr>
      <w:tr w:rsidR="00F40114" w:rsidRPr="00F67E19" w14:paraId="2BFC32E2" w14:textId="77777777" w:rsidTr="000807BC">
        <w:tc>
          <w:tcPr>
            <w:tcW w:w="4248" w:type="dxa"/>
            <w:tcBorders>
              <w:right w:val="nil"/>
            </w:tcBorders>
          </w:tcPr>
          <w:p w14:paraId="3B5A1D46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Technical Success</w:t>
            </w:r>
          </w:p>
        </w:tc>
        <w:tc>
          <w:tcPr>
            <w:tcW w:w="3544" w:type="dxa"/>
            <w:tcBorders>
              <w:left w:val="nil"/>
            </w:tcBorders>
          </w:tcPr>
          <w:p w14:paraId="0B21D52F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32</w:t>
            </w:r>
            <w:r w:rsidRPr="00F67E19">
              <w:rPr>
                <w:kern w:val="2"/>
                <w:lang w:eastAsia="zh-CN"/>
              </w:rPr>
              <w:t xml:space="preserve"> (</w:t>
            </w:r>
            <w:r>
              <w:rPr>
                <w:rFonts w:hint="eastAsia"/>
                <w:kern w:val="2"/>
                <w:lang w:eastAsia="zh-CN"/>
              </w:rPr>
              <w:t>100%</w:t>
            </w:r>
            <w:r w:rsidRPr="00F67E19">
              <w:rPr>
                <w:kern w:val="2"/>
                <w:lang w:eastAsia="zh-CN"/>
              </w:rPr>
              <w:t>)</w:t>
            </w:r>
          </w:p>
        </w:tc>
      </w:tr>
      <w:tr w:rsidR="00F40114" w:rsidRPr="00F67E19" w14:paraId="675E56C0" w14:textId="77777777" w:rsidTr="000807BC">
        <w:tc>
          <w:tcPr>
            <w:tcW w:w="4248" w:type="dxa"/>
            <w:tcBorders>
              <w:right w:val="nil"/>
            </w:tcBorders>
          </w:tcPr>
          <w:p w14:paraId="0538D488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Thrombus Clearance Grade</w:t>
            </w:r>
          </w:p>
          <w:p w14:paraId="703E235F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Grade III</w:t>
            </w:r>
            <w:r w:rsidRPr="00F67E19">
              <w:t xml:space="preserve"> </w:t>
            </w:r>
            <w:r w:rsidRPr="00F67E19">
              <w:rPr>
                <w:kern w:val="2"/>
                <w:lang w:eastAsia="zh-CN"/>
              </w:rPr>
              <w:t>(&gt;90%)</w:t>
            </w:r>
          </w:p>
          <w:p w14:paraId="1ADFD5AC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Grade II</w:t>
            </w:r>
            <w:r w:rsidRPr="00F67E19">
              <w:t xml:space="preserve"> </w:t>
            </w:r>
            <w:r w:rsidRPr="00F67E19">
              <w:rPr>
                <w:kern w:val="2"/>
                <w:lang w:eastAsia="zh-CN"/>
              </w:rPr>
              <w:t>(50–90%)</w:t>
            </w:r>
          </w:p>
          <w:p w14:paraId="1814D92A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t>Grade</w:t>
            </w:r>
            <w:r w:rsidRPr="00F67E19">
              <w:rPr>
                <w:kern w:val="2"/>
                <w:lang w:eastAsia="zh-CN"/>
              </w:rPr>
              <w:t xml:space="preserve"> I</w:t>
            </w:r>
            <w:r w:rsidRPr="00F67E19">
              <w:t xml:space="preserve"> </w:t>
            </w:r>
            <w:r w:rsidRPr="00F67E19">
              <w:rPr>
                <w:kern w:val="2"/>
                <w:lang w:eastAsia="zh-CN"/>
              </w:rPr>
              <w:t>(&lt;50%)</w:t>
            </w:r>
          </w:p>
        </w:tc>
        <w:tc>
          <w:tcPr>
            <w:tcW w:w="3544" w:type="dxa"/>
            <w:tcBorders>
              <w:left w:val="nil"/>
            </w:tcBorders>
          </w:tcPr>
          <w:p w14:paraId="72DBE424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78CC28A5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29</w:t>
            </w:r>
            <w:r w:rsidRPr="00F67E19">
              <w:rPr>
                <w:kern w:val="2"/>
                <w:lang w:eastAsia="zh-CN"/>
              </w:rPr>
              <w:t>(90.6%)</w:t>
            </w:r>
          </w:p>
          <w:p w14:paraId="4B402D9D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 xml:space="preserve">2 </w:t>
            </w:r>
            <w:r w:rsidRPr="00F67E19">
              <w:rPr>
                <w:kern w:val="2"/>
                <w:lang w:eastAsia="zh-CN"/>
              </w:rPr>
              <w:t>(6.3%)</w:t>
            </w:r>
          </w:p>
          <w:p w14:paraId="7822BA9F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 xml:space="preserve">1 </w:t>
            </w:r>
            <w:r w:rsidRPr="00F67E19">
              <w:rPr>
                <w:kern w:val="2"/>
                <w:lang w:eastAsia="zh-CN"/>
              </w:rPr>
              <w:t>(3.1%)</w:t>
            </w:r>
          </w:p>
        </w:tc>
      </w:tr>
      <w:tr w:rsidR="00F40114" w:rsidRPr="00F67E19" w14:paraId="7ADF75B3" w14:textId="77777777" w:rsidTr="000807BC">
        <w:tc>
          <w:tcPr>
            <w:tcW w:w="4248" w:type="dxa"/>
            <w:tcBorders>
              <w:right w:val="nil"/>
            </w:tcBorders>
          </w:tcPr>
          <w:p w14:paraId="293300A8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Perioperative Complications</w:t>
            </w:r>
          </w:p>
          <w:p w14:paraId="24ACFF01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Transient Hemoglobinuria</w:t>
            </w:r>
          </w:p>
          <w:p w14:paraId="1BBF9844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Puncture-site Hematoma</w:t>
            </w:r>
          </w:p>
          <w:p w14:paraId="20412672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Pulmonary Embolism (PE)</w:t>
            </w:r>
          </w:p>
        </w:tc>
        <w:tc>
          <w:tcPr>
            <w:tcW w:w="3544" w:type="dxa"/>
            <w:tcBorders>
              <w:left w:val="nil"/>
            </w:tcBorders>
          </w:tcPr>
          <w:p w14:paraId="7E6CB0A9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2AC24E03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 xml:space="preserve">2 </w:t>
            </w:r>
            <w:r w:rsidRPr="00F67E19">
              <w:rPr>
                <w:kern w:val="2"/>
                <w:lang w:eastAsia="zh-CN"/>
              </w:rPr>
              <w:t>(6.3</w:t>
            </w:r>
            <w:r>
              <w:rPr>
                <w:rFonts w:hint="eastAsia"/>
                <w:kern w:val="2"/>
                <w:lang w:eastAsia="zh-CN"/>
              </w:rPr>
              <w:t>%</w:t>
            </w:r>
            <w:r w:rsidRPr="00F67E19">
              <w:rPr>
                <w:kern w:val="2"/>
                <w:lang w:eastAsia="zh-CN"/>
              </w:rPr>
              <w:t>)</w:t>
            </w:r>
          </w:p>
          <w:p w14:paraId="7B37A46D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 xml:space="preserve">1 </w:t>
            </w:r>
            <w:r w:rsidRPr="00F67E19">
              <w:rPr>
                <w:kern w:val="2"/>
                <w:lang w:eastAsia="zh-CN"/>
              </w:rPr>
              <w:t>(3.1</w:t>
            </w:r>
            <w:r>
              <w:rPr>
                <w:rFonts w:hint="eastAsia"/>
                <w:kern w:val="2"/>
                <w:lang w:eastAsia="zh-CN"/>
              </w:rPr>
              <w:t>%</w:t>
            </w:r>
            <w:r w:rsidRPr="00F67E19">
              <w:rPr>
                <w:kern w:val="2"/>
                <w:lang w:eastAsia="zh-CN"/>
              </w:rPr>
              <w:t>)</w:t>
            </w:r>
          </w:p>
          <w:p w14:paraId="20ABD38C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0 (0</w:t>
            </w:r>
            <w:r>
              <w:rPr>
                <w:rFonts w:hint="eastAsia"/>
                <w:kern w:val="2"/>
                <w:lang w:eastAsia="zh-CN"/>
              </w:rPr>
              <w:t>%</w:t>
            </w:r>
            <w:r w:rsidRPr="00F67E19">
              <w:rPr>
                <w:kern w:val="2"/>
                <w:lang w:eastAsia="zh-CN"/>
              </w:rPr>
              <w:t>)</w:t>
            </w:r>
          </w:p>
        </w:tc>
      </w:tr>
      <w:tr w:rsidR="00F40114" w:rsidRPr="00F67E19" w14:paraId="05D80C0F" w14:textId="77777777" w:rsidTr="000807BC">
        <w:tc>
          <w:tcPr>
            <w:tcW w:w="4248" w:type="dxa"/>
            <w:tcBorders>
              <w:bottom w:val="single" w:sz="4" w:space="0" w:color="auto"/>
              <w:right w:val="nil"/>
            </w:tcBorders>
          </w:tcPr>
          <w:p w14:paraId="69B35E0B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IVC recanalization</w:t>
            </w:r>
          </w:p>
          <w:p w14:paraId="212BBC51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Balloon</w:t>
            </w:r>
          </w:p>
          <w:p w14:paraId="25E42D9E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Stent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</w:tcBorders>
          </w:tcPr>
          <w:p w14:paraId="3DB6D719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2A66A59D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100% (32)</w:t>
            </w:r>
          </w:p>
          <w:p w14:paraId="3EEC2F1C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 xml:space="preserve">2 </w:t>
            </w:r>
            <w:r w:rsidRPr="007F4565">
              <w:rPr>
                <w:kern w:val="2"/>
                <w:lang w:eastAsia="zh-CN"/>
              </w:rPr>
              <w:t>(</w:t>
            </w:r>
            <w:r>
              <w:rPr>
                <w:rFonts w:hint="eastAsia"/>
                <w:kern w:val="2"/>
                <w:lang w:eastAsia="zh-CN"/>
              </w:rPr>
              <w:t>6</w:t>
            </w:r>
            <w:r w:rsidRPr="00F67E19">
              <w:rPr>
                <w:kern w:val="2"/>
                <w:lang w:eastAsia="zh-CN"/>
              </w:rPr>
              <w:t>.</w:t>
            </w:r>
            <w:r>
              <w:rPr>
                <w:rFonts w:hint="eastAsia"/>
                <w:kern w:val="2"/>
                <w:lang w:eastAsia="zh-CN"/>
              </w:rPr>
              <w:t>3%</w:t>
            </w:r>
            <w:r w:rsidRPr="00F67E19">
              <w:rPr>
                <w:kern w:val="2"/>
                <w:lang w:eastAsia="zh-CN"/>
              </w:rPr>
              <w:t>)</w:t>
            </w:r>
          </w:p>
        </w:tc>
      </w:tr>
      <w:tr w:rsidR="00F40114" w:rsidRPr="00F67E19" w14:paraId="54419FFA" w14:textId="77777777" w:rsidTr="000807BC">
        <w:tc>
          <w:tcPr>
            <w:tcW w:w="4248" w:type="dxa"/>
            <w:tcBorders>
              <w:bottom w:val="single" w:sz="8" w:space="0" w:color="auto"/>
              <w:right w:val="nil"/>
            </w:tcBorders>
          </w:tcPr>
          <w:p w14:paraId="4C53487B" w14:textId="77777777" w:rsidR="00F40114" w:rsidRPr="00E40432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E40432">
              <w:rPr>
                <w:kern w:val="2"/>
                <w:lang w:eastAsia="zh-CN"/>
              </w:rPr>
              <w:t>Restenosis or Occlusion</w:t>
            </w:r>
          </w:p>
          <w:p w14:paraId="321076E5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Yes</w:t>
            </w:r>
          </w:p>
          <w:p w14:paraId="3CADEB5C" w14:textId="77777777" w:rsidR="00F40114" w:rsidRPr="00F67E19" w:rsidRDefault="00F40114" w:rsidP="000807BC">
            <w:pPr>
              <w:pStyle w:val="Compact"/>
              <w:ind w:firstLineChars="100" w:firstLine="240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No</w:t>
            </w:r>
          </w:p>
        </w:tc>
        <w:tc>
          <w:tcPr>
            <w:tcW w:w="3544" w:type="dxa"/>
            <w:tcBorders>
              <w:left w:val="nil"/>
              <w:bottom w:val="single" w:sz="8" w:space="0" w:color="auto"/>
            </w:tcBorders>
          </w:tcPr>
          <w:p w14:paraId="772AFCCA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</w:p>
          <w:p w14:paraId="4730BF74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7F4565">
              <w:rPr>
                <w:kern w:val="2"/>
                <w:lang w:eastAsia="zh-CN"/>
              </w:rPr>
              <w:t>15.6% (5/32</w:t>
            </w:r>
            <w:r w:rsidRPr="002A4301">
              <w:rPr>
                <w:kern w:val="2"/>
                <w:lang w:eastAsia="zh-CN"/>
              </w:rPr>
              <w:t>)</w:t>
            </w:r>
          </w:p>
          <w:p w14:paraId="342D9889" w14:textId="77777777" w:rsidR="00F40114" w:rsidRPr="00F67E19" w:rsidRDefault="00F40114" w:rsidP="000807BC">
            <w:pPr>
              <w:pStyle w:val="Compact"/>
              <w:rPr>
                <w:kern w:val="2"/>
                <w:lang w:eastAsia="zh-CN"/>
              </w:rPr>
            </w:pPr>
            <w:r w:rsidRPr="00F67E19">
              <w:rPr>
                <w:kern w:val="2"/>
                <w:lang w:eastAsia="zh-CN"/>
              </w:rPr>
              <w:t>84.4% (27/32)</w:t>
            </w:r>
          </w:p>
        </w:tc>
      </w:tr>
    </w:tbl>
    <w:p w14:paraId="74A31C59" w14:textId="77777777" w:rsidR="00F40114" w:rsidRPr="00274B5C" w:rsidRDefault="00F40114" w:rsidP="00F40114">
      <w:pPr>
        <w:spacing w:line="360" w:lineRule="auto"/>
        <w:rPr>
          <w:rFonts w:ascii="Times New Roman" w:hAnsi="Times New Roman" w:cs="Times New Roman"/>
          <w:sz w:val="24"/>
        </w:rPr>
      </w:pPr>
      <w:r w:rsidRPr="00315F16">
        <w:rPr>
          <w:rFonts w:ascii="Times New Roman" w:hAnsi="Times New Roman" w:cs="Times New Roman"/>
          <w:sz w:val="24"/>
        </w:rPr>
        <w:t>Note: Data are presented as n (%) or mean ± standard deviation. PE = pulmonary embolism.</w:t>
      </w:r>
    </w:p>
    <w:p w14:paraId="311F467E" w14:textId="77777777" w:rsidR="00F40114" w:rsidRDefault="00F40114"/>
    <w:sectPr w:rsidR="00F401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14"/>
    <w:rsid w:val="000C4033"/>
    <w:rsid w:val="004B42CB"/>
    <w:rsid w:val="006B18C9"/>
    <w:rsid w:val="006E1731"/>
    <w:rsid w:val="00B260B7"/>
    <w:rsid w:val="00B85331"/>
    <w:rsid w:val="00E023F9"/>
    <w:rsid w:val="00F4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9E06A"/>
  <w15:chartTrackingRefBased/>
  <w15:docId w15:val="{2F848AE3-4F53-4B62-A752-935AB5320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114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11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11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11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11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11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11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11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11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11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1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1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1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1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1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1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1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1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1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1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01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11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01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11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01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11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01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1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1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1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F4011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BodyText"/>
    <w:qFormat/>
    <w:rsid w:val="00F40114"/>
    <w:pPr>
      <w:widowControl/>
      <w:spacing w:before="36" w:after="36"/>
      <w:jc w:val="left"/>
    </w:pPr>
    <w:rPr>
      <w:kern w:val="0"/>
      <w:sz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401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40114"/>
    <w:rPr>
      <w:rFonts w:eastAsiaTheme="minorEastAsia"/>
      <w:sz w:val="21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314</Words>
  <Characters>1963</Characters>
  <Application>Microsoft Office Word</Application>
  <DocSecurity>0</DocSecurity>
  <Lines>37</Lines>
  <Paragraphs>16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2026-03-09T09:50:00Z</dcterms:created>
  <dcterms:modified xsi:type="dcterms:W3CDTF">2026-03-09T09:51:00Z</dcterms:modified>
</cp:coreProperties>
</file>