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725E2" w14:textId="77777777" w:rsidR="002A1634" w:rsidRDefault="00000000">
      <w:pPr>
        <w:spacing w:after="0" w:line="360" w:lineRule="auto"/>
        <w:jc w:val="center"/>
        <w:rPr>
          <w:rFonts w:ascii="Times New Roman" w:eastAsia="Segoe UI" w:hAnsi="Times New Roman" w:cs="Times New Roman"/>
          <w:b/>
          <w:bCs/>
          <w:color w:val="0F1115"/>
          <w:sz w:val="32"/>
          <w:szCs w:val="32"/>
          <w:shd w:val="clear" w:color="auto" w:fill="FFFFFF"/>
        </w:rPr>
      </w:pPr>
      <w:r>
        <w:rPr>
          <w:rFonts w:ascii="Times New Roman" w:eastAsia="Segoe UI" w:hAnsi="Times New Roman" w:cs="Times New Roman"/>
          <w:b/>
          <w:bCs/>
          <w:color w:val="0F1115"/>
          <w:sz w:val="32"/>
          <w:szCs w:val="32"/>
          <w:shd w:val="clear" w:color="auto" w:fill="FFFFFF"/>
        </w:rPr>
        <w:t>Cu</w:t>
      </w:r>
      <w:r>
        <w:rPr>
          <w:rFonts w:ascii="Times New Roman" w:eastAsia="宋体" w:hAnsi="Times New Roman" w:cs="Times New Roman" w:hint="eastAsia"/>
          <w:b/>
          <w:bCs/>
          <w:color w:val="0F1115"/>
          <w:sz w:val="32"/>
          <w:szCs w:val="32"/>
          <w:shd w:val="clear" w:color="auto" w:fill="FFFFFF"/>
        </w:rPr>
        <w:t>-</w:t>
      </w:r>
      <w:r>
        <w:rPr>
          <w:rFonts w:ascii="Times New Roman" w:eastAsia="Segoe UI" w:hAnsi="Times New Roman" w:cs="Times New Roman"/>
          <w:b/>
          <w:bCs/>
          <w:color w:val="0F1115"/>
          <w:sz w:val="32"/>
          <w:szCs w:val="32"/>
          <w:shd w:val="clear" w:color="auto" w:fill="FFFFFF"/>
        </w:rPr>
        <w:t xml:space="preserve">Fe </w:t>
      </w:r>
      <w:r>
        <w:rPr>
          <w:rFonts w:ascii="Times New Roman" w:hAnsi="Times New Roman" w:cs="Times New Roman"/>
          <w:b/>
          <w:bCs/>
          <w:color w:val="0F1115"/>
          <w:sz w:val="32"/>
          <w:szCs w:val="32"/>
          <w:shd w:val="clear" w:color="auto" w:fill="FFFFFF"/>
        </w:rPr>
        <w:t>O</w:t>
      </w:r>
      <w:r>
        <w:rPr>
          <w:rFonts w:ascii="Times New Roman" w:eastAsia="Segoe UI" w:hAnsi="Times New Roman" w:cs="Times New Roman"/>
          <w:b/>
          <w:bCs/>
          <w:color w:val="0F1115"/>
          <w:sz w:val="32"/>
          <w:szCs w:val="32"/>
          <w:shd w:val="clear" w:color="auto" w:fill="FFFFFF"/>
        </w:rPr>
        <w:t xml:space="preserve">xide Nanozymes with Enhanced Peroxidase-like Activity for Sensitive </w:t>
      </w:r>
      <w:r>
        <w:rPr>
          <w:rFonts w:ascii="Times New Roman" w:eastAsia="宋体" w:hAnsi="Times New Roman" w:cs="Times New Roman" w:hint="eastAsia"/>
          <w:b/>
          <w:bCs/>
          <w:color w:val="0F1115"/>
          <w:sz w:val="32"/>
          <w:szCs w:val="32"/>
          <w:shd w:val="clear" w:color="auto" w:fill="FFFFFF"/>
        </w:rPr>
        <w:t>H</w:t>
      </w:r>
      <w:r>
        <w:rPr>
          <w:rFonts w:ascii="Times New Roman" w:eastAsia="宋体" w:hAnsi="Times New Roman" w:cs="Times New Roman" w:hint="eastAsia"/>
          <w:b/>
          <w:bCs/>
          <w:color w:val="0F1115"/>
          <w:sz w:val="32"/>
          <w:szCs w:val="32"/>
          <w:shd w:val="clear" w:color="auto" w:fill="FFFFFF"/>
          <w:vertAlign w:val="subscript"/>
        </w:rPr>
        <w:t>2</w:t>
      </w:r>
      <w:r>
        <w:rPr>
          <w:rFonts w:ascii="Times New Roman" w:eastAsia="宋体" w:hAnsi="Times New Roman" w:cs="Times New Roman" w:hint="eastAsia"/>
          <w:b/>
          <w:bCs/>
          <w:color w:val="0F1115"/>
          <w:sz w:val="32"/>
          <w:szCs w:val="32"/>
          <w:shd w:val="clear" w:color="auto" w:fill="FFFFFF"/>
        </w:rPr>
        <w:t>O</w:t>
      </w:r>
      <w:r>
        <w:rPr>
          <w:rFonts w:ascii="Times New Roman" w:eastAsia="宋体" w:hAnsi="Times New Roman" w:cs="Times New Roman" w:hint="eastAsia"/>
          <w:b/>
          <w:bCs/>
          <w:color w:val="0F1115"/>
          <w:sz w:val="32"/>
          <w:szCs w:val="32"/>
          <w:shd w:val="clear" w:color="auto" w:fill="FFFFFF"/>
          <w:vertAlign w:val="subscript"/>
        </w:rPr>
        <w:t>2</w:t>
      </w:r>
      <w:r>
        <w:rPr>
          <w:rFonts w:ascii="Times New Roman" w:eastAsia="Segoe UI" w:hAnsi="Times New Roman" w:cs="Times New Roman"/>
          <w:b/>
          <w:bCs/>
          <w:color w:val="0F1115"/>
          <w:sz w:val="32"/>
          <w:szCs w:val="32"/>
          <w:shd w:val="clear" w:color="auto" w:fill="FFFFFF"/>
        </w:rPr>
        <w:t xml:space="preserve"> Colorimetric Detection</w:t>
      </w:r>
    </w:p>
    <w:p w14:paraId="261514B6" w14:textId="77777777" w:rsidR="002A1634" w:rsidRDefault="00000000">
      <w:pPr>
        <w:pStyle w:val="BBAuthorName"/>
        <w:spacing w:after="0" w:line="360" w:lineRule="auto"/>
        <w:rPr>
          <w:rFonts w:ascii="Times New Roman" w:hAnsi="Times New Roman"/>
          <w:i w:val="0"/>
          <w:iCs/>
          <w:szCs w:val="24"/>
          <w:vertAlign w:val="superscript"/>
        </w:rPr>
      </w:pPr>
      <w:bookmarkStart w:id="0" w:name="_Hlk204354262"/>
      <w:r>
        <w:rPr>
          <w:rFonts w:ascii="Times New Roman" w:hAnsi="Times New Roman"/>
          <w:i w:val="0"/>
          <w:iCs/>
          <w:szCs w:val="24"/>
        </w:rPr>
        <w:t>Pengfei Jiang</w:t>
      </w:r>
      <w:r>
        <w:rPr>
          <w:rFonts w:ascii="Times New Roman" w:hAnsi="Times New Roman"/>
          <w:i w:val="0"/>
          <w:iCs/>
          <w:szCs w:val="24"/>
          <w:vertAlign w:val="superscript"/>
        </w:rPr>
        <w:t>1, #</w:t>
      </w:r>
      <w:r>
        <w:rPr>
          <w:rFonts w:ascii="Times New Roman" w:hAnsi="Times New Roman"/>
          <w:i w:val="0"/>
          <w:iCs/>
          <w:szCs w:val="24"/>
        </w:rPr>
        <w:t>, Yifan Hao</w:t>
      </w:r>
      <w:r>
        <w:rPr>
          <w:rFonts w:ascii="Times New Roman" w:hAnsi="Times New Roman"/>
          <w:i w:val="0"/>
          <w:iCs/>
          <w:szCs w:val="24"/>
          <w:vertAlign w:val="superscript"/>
        </w:rPr>
        <w:t>1, #</w:t>
      </w:r>
      <w:r>
        <w:rPr>
          <w:rFonts w:ascii="Times New Roman" w:hAnsi="Times New Roman"/>
          <w:i w:val="0"/>
          <w:iCs/>
          <w:szCs w:val="24"/>
        </w:rPr>
        <w:t>, Mingxi Jia</w:t>
      </w:r>
      <w:r>
        <w:rPr>
          <w:rFonts w:ascii="Times New Roman" w:hAnsi="Times New Roman"/>
          <w:i w:val="0"/>
          <w:iCs/>
          <w:szCs w:val="24"/>
          <w:vertAlign w:val="superscript"/>
        </w:rPr>
        <w:t>2</w:t>
      </w:r>
      <w:r>
        <w:rPr>
          <w:rFonts w:ascii="Times New Roman" w:hAnsi="Times New Roman"/>
          <w:i w:val="0"/>
          <w:iCs/>
          <w:szCs w:val="24"/>
        </w:rPr>
        <w:t>, Cun Liu</w:t>
      </w:r>
      <w:proofErr w:type="gramStart"/>
      <w:r>
        <w:rPr>
          <w:rFonts w:ascii="Times New Roman" w:hAnsi="Times New Roman"/>
          <w:i w:val="0"/>
          <w:iCs/>
          <w:szCs w:val="24"/>
          <w:vertAlign w:val="superscript"/>
        </w:rPr>
        <w:t>1,*</w:t>
      </w:r>
      <w:proofErr w:type="gramEnd"/>
    </w:p>
    <w:p w14:paraId="11C85A25" w14:textId="77777777" w:rsidR="002A1634" w:rsidRDefault="002A1634">
      <w:pPr>
        <w:pStyle w:val="BCAuthorAddress"/>
        <w:spacing w:after="0" w:line="360" w:lineRule="auto"/>
        <w:jc w:val="both"/>
        <w:rPr>
          <w:rFonts w:ascii="Times New Roman" w:eastAsia="Times New Roman" w:hAnsi="Times New Roman"/>
          <w:szCs w:val="24"/>
          <w:vertAlign w:val="superscript"/>
          <w:lang w:eastAsia="de-DE" w:bidi="en-US"/>
        </w:rPr>
      </w:pPr>
      <w:bookmarkStart w:id="1" w:name="_Hlk146113589"/>
      <w:bookmarkEnd w:id="0"/>
    </w:p>
    <w:p w14:paraId="4E36F09E" w14:textId="77777777" w:rsidR="002A1634" w:rsidRDefault="00000000">
      <w:pPr>
        <w:pStyle w:val="BCAuthorAddress"/>
        <w:spacing w:after="0" w:line="360" w:lineRule="auto"/>
        <w:jc w:val="both"/>
        <w:rPr>
          <w:rFonts w:ascii="Times New Roman" w:eastAsia="宋体" w:hAnsi="Times New Roman"/>
          <w:szCs w:val="24"/>
          <w:lang w:eastAsia="zh-CN" w:bidi="en-US"/>
        </w:rPr>
      </w:pPr>
      <w:r>
        <w:rPr>
          <w:rFonts w:ascii="Times New Roman" w:eastAsia="Times New Roman" w:hAnsi="Times New Roman"/>
          <w:szCs w:val="24"/>
          <w:vertAlign w:val="superscript"/>
          <w:lang w:eastAsia="de-DE" w:bidi="en-US"/>
        </w:rPr>
        <w:t>1</w:t>
      </w:r>
      <w:r>
        <w:rPr>
          <w:rFonts w:ascii="Times New Roman" w:eastAsia="Times New Roman" w:hAnsi="Times New Roman"/>
          <w:szCs w:val="24"/>
          <w:lang w:eastAsia="de-DE" w:bidi="en-US"/>
        </w:rPr>
        <w:t xml:space="preserve">College of Chemistry and Chemical Engineering, Xinjiang Agricultural University, 311 East </w:t>
      </w:r>
      <w:proofErr w:type="spellStart"/>
      <w:r>
        <w:rPr>
          <w:rFonts w:ascii="Times New Roman" w:eastAsia="Times New Roman" w:hAnsi="Times New Roman"/>
          <w:szCs w:val="24"/>
          <w:lang w:eastAsia="de-DE" w:bidi="en-US"/>
        </w:rPr>
        <w:t>Nongda</w:t>
      </w:r>
      <w:proofErr w:type="spellEnd"/>
      <w:r>
        <w:rPr>
          <w:rFonts w:ascii="Times New Roman" w:eastAsia="Times New Roman" w:hAnsi="Times New Roman"/>
          <w:szCs w:val="24"/>
          <w:lang w:eastAsia="de-DE" w:bidi="en-US"/>
        </w:rPr>
        <w:t xml:space="preserve"> Road, Urumqi 830052, China</w:t>
      </w:r>
      <w:r>
        <w:rPr>
          <w:rFonts w:ascii="Times New Roman" w:eastAsia="宋体" w:hAnsi="Times New Roman"/>
          <w:szCs w:val="24"/>
          <w:lang w:eastAsia="zh-CN" w:bidi="en-US"/>
        </w:rPr>
        <w:t>.</w:t>
      </w:r>
    </w:p>
    <w:p w14:paraId="2CB9B990" w14:textId="77777777" w:rsidR="002A1634" w:rsidRDefault="00000000">
      <w:pPr>
        <w:pStyle w:val="BIEmailAddress"/>
        <w:spacing w:after="0" w:line="360" w:lineRule="auto"/>
        <w:rPr>
          <w:rFonts w:ascii="Times New Roman" w:eastAsia="宋体" w:hAnsi="Times New Roman"/>
          <w:szCs w:val="24"/>
          <w:lang w:eastAsia="zh-CN" w:bidi="en-US"/>
        </w:rPr>
      </w:pPr>
      <w:bookmarkStart w:id="2" w:name="_Hlk204354448"/>
      <w:r>
        <w:rPr>
          <w:rFonts w:ascii="Times New Roman" w:eastAsia="Times New Roman" w:hAnsi="Times New Roman"/>
          <w:szCs w:val="24"/>
          <w:vertAlign w:val="superscript"/>
          <w:lang w:eastAsia="de-DE" w:bidi="en-US"/>
        </w:rPr>
        <w:t>2</w:t>
      </w:r>
      <w:r>
        <w:rPr>
          <w:rFonts w:ascii="Times New Roman" w:eastAsia="Times New Roman" w:hAnsi="Times New Roman"/>
          <w:szCs w:val="24"/>
          <w:lang w:eastAsia="de-DE" w:bidi="en-US"/>
        </w:rPr>
        <w:t xml:space="preserve">College of Food Science and Pharmacy, Xinjiang Agricultural University, China. 311 East </w:t>
      </w:r>
      <w:proofErr w:type="spellStart"/>
      <w:r>
        <w:rPr>
          <w:rFonts w:ascii="Times New Roman" w:eastAsia="Times New Roman" w:hAnsi="Times New Roman"/>
          <w:szCs w:val="24"/>
          <w:lang w:eastAsia="de-DE" w:bidi="en-US"/>
        </w:rPr>
        <w:t>Nongda</w:t>
      </w:r>
      <w:proofErr w:type="spellEnd"/>
      <w:r>
        <w:rPr>
          <w:rFonts w:ascii="Times New Roman" w:eastAsia="Times New Roman" w:hAnsi="Times New Roman"/>
          <w:szCs w:val="24"/>
          <w:lang w:eastAsia="de-DE" w:bidi="en-US"/>
        </w:rPr>
        <w:t xml:space="preserve"> Road, Urumqi 830052, China</w:t>
      </w:r>
      <w:bookmarkEnd w:id="1"/>
      <w:r>
        <w:rPr>
          <w:rFonts w:ascii="Times New Roman" w:eastAsia="宋体" w:hAnsi="Times New Roman"/>
          <w:szCs w:val="24"/>
          <w:lang w:eastAsia="zh-CN" w:bidi="en-US"/>
        </w:rPr>
        <w:t>.</w:t>
      </w:r>
    </w:p>
    <w:bookmarkEnd w:id="2"/>
    <w:p w14:paraId="6C108CD2" w14:textId="77777777" w:rsidR="002A1634" w:rsidRDefault="002A1634">
      <w:pPr>
        <w:pStyle w:val="BIEmailAddress"/>
        <w:spacing w:after="0" w:line="360" w:lineRule="auto"/>
        <w:rPr>
          <w:rFonts w:ascii="Times New Roman" w:eastAsia="Times New Roman" w:hAnsi="Times New Roman"/>
          <w:szCs w:val="24"/>
          <w:vertAlign w:val="superscript"/>
          <w:lang w:eastAsia="de-DE" w:bidi="en-US"/>
        </w:rPr>
      </w:pPr>
    </w:p>
    <w:p w14:paraId="51F74761" w14:textId="77777777" w:rsidR="002A1634" w:rsidRDefault="00000000">
      <w:pPr>
        <w:pStyle w:val="BIEmailAddress"/>
        <w:spacing w:after="0" w:line="360" w:lineRule="auto"/>
        <w:rPr>
          <w:rFonts w:ascii="Times New Roman" w:eastAsia="宋体" w:hAnsi="Times New Roman"/>
          <w:szCs w:val="24"/>
          <w:lang w:eastAsia="zh-CN" w:bidi="en-US"/>
        </w:rPr>
      </w:pPr>
      <w:r>
        <w:rPr>
          <w:rFonts w:ascii="Times New Roman" w:eastAsia="Times New Roman" w:hAnsi="Times New Roman"/>
          <w:szCs w:val="24"/>
          <w:vertAlign w:val="superscript"/>
          <w:lang w:eastAsia="de-DE" w:bidi="en-US"/>
        </w:rPr>
        <w:t>#</w:t>
      </w:r>
      <w:r>
        <w:rPr>
          <w:rFonts w:ascii="Times New Roman" w:eastAsia="Times New Roman" w:hAnsi="Times New Roman"/>
          <w:szCs w:val="24"/>
          <w:lang w:eastAsia="de-DE" w:bidi="en-US"/>
        </w:rPr>
        <w:t xml:space="preserve"> These authors contributed equally to this work</w:t>
      </w:r>
      <w:r>
        <w:rPr>
          <w:rFonts w:ascii="Times New Roman" w:eastAsia="宋体" w:hAnsi="Times New Roman"/>
          <w:szCs w:val="24"/>
          <w:lang w:eastAsia="zh-CN" w:bidi="en-US"/>
        </w:rPr>
        <w:t>.</w:t>
      </w:r>
    </w:p>
    <w:p w14:paraId="167A2E15" w14:textId="77777777" w:rsidR="002A1634" w:rsidRDefault="002A1634">
      <w:pPr>
        <w:pStyle w:val="FACorrespondingAuthorFootnote"/>
        <w:spacing w:after="0" w:line="360" w:lineRule="auto"/>
        <w:rPr>
          <w:rFonts w:ascii="Times New Roman" w:hAnsi="Times New Roman"/>
          <w:szCs w:val="24"/>
        </w:rPr>
      </w:pPr>
    </w:p>
    <w:p w14:paraId="684686EF" w14:textId="77777777" w:rsidR="002A1634" w:rsidRDefault="00000000">
      <w:pPr>
        <w:pStyle w:val="FACorrespondingAuthorFootnote"/>
        <w:spacing w:after="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 Corresponding Author</w:t>
      </w:r>
    </w:p>
    <w:p w14:paraId="74B37E93" w14:textId="77777777" w:rsidR="002A1634" w:rsidRDefault="00000000">
      <w:pPr>
        <w:widowControl/>
        <w:spacing w:after="0"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*E-mail: liucun0910@163.com</w:t>
      </w:r>
      <w:r>
        <w:rPr>
          <w:rFonts w:ascii="Times New Roman" w:hAnsi="Times New Roman" w:cs="Times New Roman"/>
          <w:sz w:val="24"/>
        </w:rPr>
        <w:br w:type="page"/>
      </w:r>
    </w:p>
    <w:p w14:paraId="250BC1FE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12682843" wp14:editId="3904CCB6">
            <wp:extent cx="5235575" cy="1347470"/>
            <wp:effectExtent l="0" t="0" r="317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208" cy="1348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DF906" w14:textId="77777777" w:rsidR="002A1634" w:rsidRDefault="00000000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Fig. S1.</w:t>
      </w:r>
      <w:r>
        <w:rPr>
          <w:rFonts w:ascii="Times New Roman" w:hAnsi="Times New Roman" w:cs="Times New Roman"/>
          <w:sz w:val="24"/>
        </w:rPr>
        <w:t xml:space="preserve"> SEM </w:t>
      </w:r>
      <w:r>
        <w:rPr>
          <w:rFonts w:ascii="Times New Roman" w:hAnsi="Times New Roman" w:cs="Times New Roman" w:hint="eastAsia"/>
          <w:sz w:val="24"/>
        </w:rPr>
        <w:t>images</w:t>
      </w:r>
      <w:r>
        <w:rPr>
          <w:rFonts w:ascii="Times New Roman" w:hAnsi="Times New Roman" w:cs="Times New Roman"/>
          <w:sz w:val="24"/>
        </w:rPr>
        <w:t xml:space="preserve"> of (a) Cu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FeO</w:t>
      </w:r>
      <w:r>
        <w:rPr>
          <w:rFonts w:ascii="Times New Roman" w:hAnsi="Times New Roman" w:cs="Times New Roman"/>
          <w:sz w:val="24"/>
          <w:vertAlign w:val="subscript"/>
        </w:rPr>
        <w:t>x</w:t>
      </w:r>
      <w:r>
        <w:rPr>
          <w:rFonts w:ascii="Times New Roman" w:hAnsi="Times New Roman" w:cs="Times New Roman"/>
          <w:sz w:val="24"/>
        </w:rPr>
        <w:t xml:space="preserve"> (b) </w:t>
      </w:r>
      <w:proofErr w:type="spellStart"/>
      <w:r>
        <w:rPr>
          <w:rFonts w:ascii="Times New Roman" w:hAnsi="Times New Roman" w:cs="Times New Roman"/>
          <w:sz w:val="24"/>
        </w:rPr>
        <w:t>CuFeO</w:t>
      </w:r>
      <w:r>
        <w:rPr>
          <w:rFonts w:ascii="Times New Roman" w:hAnsi="Times New Roman" w:cs="Times New Roman"/>
          <w:sz w:val="24"/>
          <w:vertAlign w:val="subscript"/>
        </w:rPr>
        <w:t>x</w:t>
      </w:r>
      <w:proofErr w:type="spellEnd"/>
      <w:r>
        <w:rPr>
          <w:rFonts w:ascii="Times New Roman" w:hAnsi="Times New Roman" w:cs="Times New Roman"/>
          <w:sz w:val="24"/>
        </w:rPr>
        <w:t xml:space="preserve"> (c) CuFe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  <w:vertAlign w:val="subscript"/>
        </w:rPr>
        <w:t>x</w:t>
      </w:r>
      <w:r>
        <w:rPr>
          <w:rFonts w:ascii="Times New Roman" w:hAnsi="Times New Roman" w:cs="Times New Roman"/>
          <w:sz w:val="24"/>
        </w:rPr>
        <w:t>.</w:t>
      </w:r>
    </w:p>
    <w:p w14:paraId="4BE74D85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0395C834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242E210C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18B69F01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30FEB471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365D2D0A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2F95B83E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1DC9F3AC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6795DC75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7B375F93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165A79E6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8032AD2" w14:textId="77777777" w:rsidR="002A1634" w:rsidRDefault="0000000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03C394FD" wp14:editId="5930E2ED">
            <wp:extent cx="5257165" cy="6583680"/>
            <wp:effectExtent l="0" t="0" r="635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343" cy="658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E91F5" w14:textId="77777777" w:rsidR="002A1634" w:rsidRDefault="0000000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Fig. S2.</w:t>
      </w:r>
      <w:r>
        <w:rPr>
          <w:rFonts w:ascii="Times New Roman" w:hAnsi="Times New Roman" w:cs="Times New Roman"/>
          <w:sz w:val="24"/>
        </w:rPr>
        <w:t xml:space="preserve"> Energy-dispersive X-ray (EDX) spectroscopy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of (a, b) Cu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FeO</w:t>
      </w:r>
      <w:r>
        <w:rPr>
          <w:rFonts w:ascii="Times New Roman" w:hAnsi="Times New Roman" w:cs="Times New Roman"/>
          <w:sz w:val="24"/>
          <w:vertAlign w:val="subscript"/>
        </w:rPr>
        <w:t>x</w:t>
      </w:r>
      <w:r>
        <w:rPr>
          <w:rFonts w:ascii="Times New Roman" w:hAnsi="Times New Roman" w:cs="Times New Roman"/>
          <w:sz w:val="24"/>
        </w:rPr>
        <w:t xml:space="preserve">, (c, d) </w:t>
      </w:r>
      <w:proofErr w:type="spellStart"/>
      <w:r>
        <w:rPr>
          <w:rFonts w:ascii="Times New Roman" w:hAnsi="Times New Roman" w:cs="Times New Roman"/>
          <w:sz w:val="24"/>
        </w:rPr>
        <w:t>CuFeO</w:t>
      </w:r>
      <w:r>
        <w:rPr>
          <w:rFonts w:ascii="Times New Roman" w:hAnsi="Times New Roman" w:cs="Times New Roman"/>
          <w:sz w:val="24"/>
          <w:vertAlign w:val="subscript"/>
        </w:rPr>
        <w:t>x</w:t>
      </w:r>
      <w:proofErr w:type="spellEnd"/>
      <w:r>
        <w:rPr>
          <w:rFonts w:ascii="Times New Roman" w:hAnsi="Times New Roman" w:cs="Times New Roman"/>
          <w:sz w:val="24"/>
        </w:rPr>
        <w:t>, (e, f) CuFe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  <w:vertAlign w:val="subscript"/>
        </w:rPr>
        <w:t>x</w:t>
      </w:r>
      <w:r>
        <w:rPr>
          <w:rFonts w:ascii="Times New Roman" w:hAnsi="Times New Roman" w:cs="Times New Roman"/>
          <w:sz w:val="24"/>
        </w:rPr>
        <w:t>.</w:t>
      </w:r>
    </w:p>
    <w:p w14:paraId="24822B6A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30C838F5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C3DD25E" w14:textId="77777777" w:rsidR="002A1634" w:rsidRDefault="0000000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4668F013" wp14:editId="36BBAEE2">
            <wp:extent cx="5266690" cy="4373880"/>
            <wp:effectExtent l="0" t="0" r="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303" cy="4374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C1EF0" w14:textId="77777777" w:rsidR="002A1634" w:rsidRDefault="0000000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Fig. </w:t>
      </w:r>
      <w:r>
        <w:rPr>
          <w:rFonts w:ascii="Times New Roman" w:hAnsi="Times New Roman" w:cs="Times New Roman" w:hint="eastAsia"/>
          <w:b/>
          <w:bCs/>
          <w:sz w:val="24"/>
        </w:rPr>
        <w:t>S3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UV-</w:t>
      </w:r>
      <w:proofErr w:type="gramStart"/>
      <w:r>
        <w:rPr>
          <w:rFonts w:ascii="Times New Roman" w:hAnsi="Times New Roman" w:cs="Times New Roman" w:hint="eastAsia"/>
          <w:sz w:val="24"/>
        </w:rPr>
        <w:t>V</w:t>
      </w:r>
      <w:r>
        <w:rPr>
          <w:rFonts w:ascii="Times New Roman" w:hAnsi="Times New Roman" w:cs="Times New Roman"/>
          <w:sz w:val="24"/>
        </w:rPr>
        <w:t>is</w:t>
      </w:r>
      <w:proofErr w:type="gramEnd"/>
      <w:r>
        <w:rPr>
          <w:rFonts w:ascii="Times New Roman" w:hAnsi="Times New Roman" w:cs="Times New Roman"/>
          <w:sz w:val="24"/>
        </w:rPr>
        <w:t xml:space="preserve"> absorption spectra of TMB oxid</w:t>
      </w:r>
      <w:r>
        <w:rPr>
          <w:rFonts w:ascii="Times New Roman" w:hAnsi="Times New Roman" w:cs="Times New Roman" w:hint="eastAsia"/>
          <w:sz w:val="24"/>
        </w:rPr>
        <w:t>es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 xml:space="preserve">in the presence and absence of </w:t>
      </w:r>
      <w:proofErr w:type="spellStart"/>
      <w:r>
        <w:rPr>
          <w:rFonts w:ascii="Times New Roman" w:hAnsi="Times New Roman" w:cs="Times New Roman"/>
          <w:sz w:val="24"/>
        </w:rPr>
        <w:t>CuFe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 w:hint="eastAsia"/>
          <w:sz w:val="24"/>
          <w:vertAlign w:val="subscript"/>
        </w:rPr>
        <w:t>x</w:t>
      </w:r>
      <w:proofErr w:type="spellEnd"/>
      <w:r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</w:rPr>
        <w:t>Cu</w:t>
      </w:r>
      <w:r>
        <w:rPr>
          <w:rFonts w:ascii="Times New Roman" w:hAnsi="Times New Roman" w:cs="Times New Roman" w:hint="eastAsia"/>
          <w:sz w:val="24"/>
          <w:vertAlign w:val="subscript"/>
        </w:rPr>
        <w:t>x</w:t>
      </w:r>
      <w:r>
        <w:rPr>
          <w:rFonts w:ascii="Times New Roman" w:hAnsi="Times New Roman" w:cs="Times New Roman" w:hint="eastAsia"/>
          <w:sz w:val="24"/>
        </w:rPr>
        <w:t>O</w:t>
      </w:r>
      <w:proofErr w:type="spellEnd"/>
      <w:r>
        <w:rPr>
          <w:rFonts w:ascii="Times New Roman" w:hAnsi="Times New Roman" w:cs="Times New Roman" w:hint="eastAsia"/>
          <w:sz w:val="24"/>
        </w:rPr>
        <w:t>, and Fe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 w:hint="eastAsia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.</w:t>
      </w:r>
    </w:p>
    <w:p w14:paraId="5DFBBF44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1DE58AFE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0A11EC59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6CA4BD0A" w14:textId="77777777" w:rsidR="002A1634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6F51702" w14:textId="77777777" w:rsidR="002A1634" w:rsidRDefault="00000000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1556563E" wp14:editId="03AD9F0F">
            <wp:extent cx="5270500" cy="223647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36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04A46" w14:textId="77777777" w:rsidR="002A1634" w:rsidRDefault="0000000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Fig. S4.</w:t>
      </w:r>
      <w:r>
        <w:rPr>
          <w:rFonts w:ascii="Times New Roman" w:hAnsi="Times New Roman" w:cs="Times New Roman" w:hint="eastAsia"/>
          <w:sz w:val="24"/>
        </w:rPr>
        <w:t xml:space="preserve"> Effect of Cu-Fe oxide nanozyme dosage on the catalytic oxidation of TMB for H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detection. (a) UV-</w:t>
      </w:r>
      <w:proofErr w:type="gramStart"/>
      <w:r>
        <w:rPr>
          <w:rFonts w:ascii="Times New Roman" w:hAnsi="Times New Roman" w:cs="Times New Roman" w:hint="eastAsia"/>
          <w:sz w:val="24"/>
        </w:rPr>
        <w:t>Vis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 absorption spectra obtained at different Cu-Fe oxide nanozyme dosages. (b) Comparison of the absorbance at 652 nm extracted from the spectra in (a).</w:t>
      </w:r>
    </w:p>
    <w:p w14:paraId="6BAE08CA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0E94116A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616CD5DD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27556EA1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1381ED2F" w14:textId="77777777" w:rsidR="002A1634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A74DD9E" w14:textId="77777777" w:rsidR="002A1634" w:rsidRDefault="0000000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5D08A90D" wp14:editId="25E956A4">
            <wp:extent cx="5270500" cy="2237105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1133" cy="2237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sz w:val="24"/>
        </w:rPr>
        <w:t>Fig. S</w:t>
      </w:r>
      <w:r>
        <w:rPr>
          <w:rFonts w:ascii="Times New Roman" w:hAnsi="Times New Roman" w:cs="Times New Roman" w:hint="eastAsia"/>
          <w:b/>
          <w:bCs/>
          <w:sz w:val="24"/>
        </w:rPr>
        <w:t>5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Effect of solution pH on the catalytic oxidation of TMB for H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detection.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(a) UV</w:t>
      </w:r>
      <w:r>
        <w:rPr>
          <w:rFonts w:ascii="Times New Roman" w:hAnsi="Times New Roman" w:cs="Times New Roman" w:hint="eastAsia"/>
          <w:sz w:val="24"/>
        </w:rPr>
        <w:t>-</w:t>
      </w:r>
      <w:proofErr w:type="gramStart"/>
      <w:r>
        <w:rPr>
          <w:rFonts w:ascii="Times New Roman" w:hAnsi="Times New Roman" w:cs="Times New Roman"/>
          <w:sz w:val="24"/>
        </w:rPr>
        <w:t>Vis</w:t>
      </w:r>
      <w:proofErr w:type="gramEnd"/>
      <w:r>
        <w:rPr>
          <w:rFonts w:ascii="Times New Roman" w:hAnsi="Times New Roman" w:cs="Times New Roman"/>
          <w:sz w:val="24"/>
        </w:rPr>
        <w:t xml:space="preserve"> absorption spectra obtained at different pH values.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(b) Comparison of the absorbance at 652 nm extracted from the spectra in (a).</w:t>
      </w:r>
    </w:p>
    <w:p w14:paraId="7066E36B" w14:textId="77777777" w:rsidR="002A1634" w:rsidRDefault="002A1634">
      <w:pPr>
        <w:spacing w:line="360" w:lineRule="auto"/>
        <w:jc w:val="both"/>
        <w:rPr>
          <w:rFonts w:ascii="Times New Roman" w:hAnsi="Times New Roman" w:cs="Times New Roman"/>
          <w:sz w:val="24"/>
        </w:rPr>
      </w:pPr>
    </w:p>
    <w:p w14:paraId="362F64CD" w14:textId="77777777" w:rsidR="002A1634" w:rsidRDefault="002A1634">
      <w:pPr>
        <w:spacing w:line="360" w:lineRule="auto"/>
        <w:jc w:val="both"/>
        <w:rPr>
          <w:rFonts w:ascii="Times New Roman" w:eastAsia="FangSong" w:hAnsi="Times New Roman" w:cs="Times New Roman"/>
          <w:sz w:val="24"/>
        </w:rPr>
      </w:pPr>
    </w:p>
    <w:p w14:paraId="533AD9B9" w14:textId="77777777" w:rsidR="002A1634" w:rsidRDefault="002A1634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3BF7277" w14:textId="77777777" w:rsidR="002A1634" w:rsidRDefault="002A1634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3296F40E" w14:textId="77777777" w:rsidR="002A1634" w:rsidRDefault="002A1634">
      <w:pPr>
        <w:widowControl/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641D9919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E873004" w14:textId="77777777" w:rsidR="002A1634" w:rsidRDefault="00000000">
      <w:pPr>
        <w:widowControl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</w:rPr>
        <w:lastRenderedPageBreak/>
        <w:drawing>
          <wp:inline distT="0" distB="0" distL="114300" distR="114300" wp14:anchorId="2BE5D5C2" wp14:editId="32C0B4EA">
            <wp:extent cx="5239385" cy="2186305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9510" cy="2186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A04CA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Fig. S</w:t>
      </w:r>
      <w:r>
        <w:rPr>
          <w:rFonts w:ascii="Times New Roman" w:hAnsi="Times New Roman" w:cs="Times New Roman" w:hint="eastAsia"/>
          <w:b/>
          <w:bCs/>
          <w:sz w:val="24"/>
        </w:rPr>
        <w:t>6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Effect of reaction temperature on the catalytic oxidation of TMB for H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detection. (a) UV-</w:t>
      </w:r>
      <w:proofErr w:type="gramStart"/>
      <w:r>
        <w:rPr>
          <w:rFonts w:ascii="Times New Roman" w:hAnsi="Times New Roman" w:cs="Times New Roman" w:hint="eastAsia"/>
          <w:sz w:val="24"/>
        </w:rPr>
        <w:t>Vis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 absorption spectra obtained at different temperatures. (b) Comparison of the absorbance at 652 nm extracted from the spectra in (a).</w:t>
      </w:r>
    </w:p>
    <w:p w14:paraId="49A66C1C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108E46E4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3D4265B4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3744922B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CA8450D" w14:textId="77777777" w:rsidR="002A1634" w:rsidRDefault="00000000">
      <w:pPr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 w:hint="eastAsia"/>
          <w:b/>
          <w:bCs/>
          <w:noProof/>
          <w:kern w:val="0"/>
          <w:sz w:val="24"/>
          <w14:ligatures w14:val="none"/>
        </w:rPr>
        <w:lastRenderedPageBreak/>
        <w:drawing>
          <wp:inline distT="0" distB="0" distL="114300" distR="114300" wp14:anchorId="4167813D" wp14:editId="69D88705">
            <wp:extent cx="5270500" cy="2204720"/>
            <wp:effectExtent l="0" t="0" r="635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05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kern w:val="0"/>
          <w:sz w:val="24"/>
          <w14:ligatures w14:val="none"/>
        </w:rPr>
        <w:t xml:space="preserve">Fig. S7. </w:t>
      </w:r>
      <w:r>
        <w:rPr>
          <w:rFonts w:ascii="Times New Roman" w:hAnsi="Times New Roman" w:cs="Times New Roman"/>
          <w:kern w:val="0"/>
          <w:sz w:val="24"/>
          <w14:ligatures w14:val="none"/>
        </w:rPr>
        <w:t>(a) UV-</w:t>
      </w:r>
      <w:proofErr w:type="gramStart"/>
      <w:r>
        <w:rPr>
          <w:rFonts w:ascii="Times New Roman" w:hAnsi="Times New Roman" w:cs="Times New Roman"/>
          <w:kern w:val="0"/>
          <w:sz w:val="24"/>
          <w14:ligatures w14:val="none"/>
        </w:rPr>
        <w:t>Vis</w:t>
      </w:r>
      <w:proofErr w:type="gramEnd"/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absorption spectra obtained at various H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>O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concentrations for </w:t>
      </w:r>
      <w:proofErr w:type="spellStart"/>
      <w:r>
        <w:rPr>
          <w:rFonts w:ascii="Times New Roman" w:hAnsi="Times New Roman" w:cs="Times New Roman"/>
          <w:kern w:val="0"/>
          <w:sz w:val="24"/>
          <w14:ligatures w14:val="none"/>
        </w:rPr>
        <w:t>Cu</w:t>
      </w:r>
      <w:r>
        <w:rPr>
          <w:rFonts w:ascii="Times New Roman" w:hAnsi="Times New Roman" w:cs="Times New Roman" w:hint="eastAsia"/>
          <w:kern w:val="0"/>
          <w:sz w:val="24"/>
          <w:vertAlign w:val="subscript"/>
          <w14:ligatures w14:val="none"/>
        </w:rPr>
        <w:t>x</w:t>
      </w:r>
      <w:r>
        <w:rPr>
          <w:rFonts w:ascii="Times New Roman" w:hAnsi="Times New Roman" w:cs="Times New Roman"/>
          <w:kern w:val="0"/>
          <w:sz w:val="24"/>
          <w14:ligatures w14:val="none"/>
        </w:rPr>
        <w:t>O</w:t>
      </w:r>
      <w:proofErr w:type="spellEnd"/>
      <w:r>
        <w:rPr>
          <w:rFonts w:ascii="Times New Roman" w:hAnsi="Times New Roman" w:cs="Times New Roman"/>
          <w:kern w:val="0"/>
          <w:sz w:val="24"/>
          <w14:ligatures w14:val="none"/>
        </w:rPr>
        <w:t>. (b) Corresponding absorbance values at 652 nm as a function of H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>O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concentration, with the linear fitting curves shown as insets.</w:t>
      </w:r>
    </w:p>
    <w:p w14:paraId="3E6DDDDD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7E52E78" w14:textId="77777777" w:rsidR="002A1634" w:rsidRDefault="00000000">
      <w:pPr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3898A82C" wp14:editId="2444435A">
            <wp:extent cx="5269230" cy="2223135"/>
            <wp:effectExtent l="0" t="0" r="762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2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kern w:val="0"/>
          <w:sz w:val="24"/>
          <w14:ligatures w14:val="none"/>
        </w:rPr>
        <w:t xml:space="preserve">Fig. </w:t>
      </w:r>
      <w:r>
        <w:rPr>
          <w:rFonts w:ascii="Times New Roman" w:hAnsi="Times New Roman" w:cs="Times New Roman" w:hint="eastAsia"/>
          <w:b/>
          <w:bCs/>
          <w:kern w:val="0"/>
          <w:sz w:val="24"/>
          <w14:ligatures w14:val="none"/>
        </w:rPr>
        <w:t>S</w:t>
      </w:r>
      <w:r>
        <w:rPr>
          <w:rFonts w:ascii="Times New Roman" w:hAnsi="Times New Roman" w:cs="Times New Roman"/>
          <w:b/>
          <w:bCs/>
          <w:kern w:val="0"/>
          <w:sz w:val="24"/>
          <w14:ligatures w14:val="none"/>
        </w:rPr>
        <w:t>8.</w:t>
      </w:r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(a) UV-</w:t>
      </w:r>
      <w:proofErr w:type="gramStart"/>
      <w:r>
        <w:rPr>
          <w:rFonts w:ascii="Times New Roman" w:hAnsi="Times New Roman" w:cs="Times New Roman"/>
          <w:kern w:val="0"/>
          <w:sz w:val="24"/>
          <w14:ligatures w14:val="none"/>
        </w:rPr>
        <w:t>Vis</w:t>
      </w:r>
      <w:proofErr w:type="gramEnd"/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absorption spectra obtained at various H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>O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concentrations for 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>Fe</w:t>
      </w:r>
      <w:r>
        <w:rPr>
          <w:rFonts w:ascii="Times New Roman" w:hAnsi="Times New Roman" w:cs="Times New Roman" w:hint="eastAsia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>O</w:t>
      </w:r>
      <w:r>
        <w:rPr>
          <w:rFonts w:ascii="Times New Roman" w:hAnsi="Times New Roman" w:cs="Times New Roman" w:hint="eastAsia"/>
          <w:kern w:val="0"/>
          <w:sz w:val="24"/>
          <w:vertAlign w:val="subscript"/>
          <w14:ligatures w14:val="none"/>
        </w:rPr>
        <w:t>3</w:t>
      </w:r>
      <w:r>
        <w:rPr>
          <w:rFonts w:ascii="Times New Roman" w:hAnsi="Times New Roman" w:cs="Times New Roman"/>
          <w:kern w:val="0"/>
          <w:sz w:val="24"/>
          <w14:ligatures w14:val="none"/>
        </w:rPr>
        <w:t>. (b) Corresponding absorbance values at 652 nm as a function of H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>O</w:t>
      </w:r>
      <w:r>
        <w:rPr>
          <w:rFonts w:ascii="Times New Roman" w:hAnsi="Times New Roman" w:cs="Times New Roman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concentration, with the linear fitting curves shown as insets.</w:t>
      </w:r>
    </w:p>
    <w:p w14:paraId="4E347A80" w14:textId="77777777" w:rsidR="002A1634" w:rsidRDefault="00000000">
      <w:pPr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14:ligatures w14:val="none"/>
        </w:rPr>
        <w:br w:type="page"/>
      </w:r>
    </w:p>
    <w:p w14:paraId="4E4C5039" w14:textId="77777777" w:rsidR="002A1634" w:rsidRDefault="00000000">
      <w:pPr>
        <w:jc w:val="center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 w:hint="eastAsia"/>
          <w:noProof/>
          <w:kern w:val="0"/>
          <w:sz w:val="24"/>
          <w14:ligatures w14:val="none"/>
        </w:rPr>
        <w:lastRenderedPageBreak/>
        <w:drawing>
          <wp:inline distT="0" distB="0" distL="114300" distR="114300" wp14:anchorId="512856D7" wp14:editId="3BE6E74D">
            <wp:extent cx="3866515" cy="2962910"/>
            <wp:effectExtent l="0" t="0" r="0" b="0"/>
            <wp:docPr id="1" name="图片 1" descr="ca85a87734087bbfa3494d211872f2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a85a87734087bbfa3494d211872f2aa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66515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E7EBC" w14:textId="77777777" w:rsidR="002A1634" w:rsidRDefault="00000000">
      <w:pPr>
        <w:jc w:val="center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14:ligatures w14:val="none"/>
        </w:rPr>
        <w:t>Fig. S9.</w:t>
      </w:r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Light microscopic observation of HCC827 cell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>.</w:t>
      </w:r>
    </w:p>
    <w:p w14:paraId="2140DEF2" w14:textId="77777777" w:rsidR="002A1634" w:rsidRDefault="002A1634">
      <w:pPr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</w:p>
    <w:p w14:paraId="50B5ABED" w14:textId="77777777" w:rsidR="002A1634" w:rsidRDefault="00000000">
      <w:pPr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/>
          <w:kern w:val="0"/>
          <w:sz w:val="24"/>
          <w14:ligatures w14:val="none"/>
        </w:rPr>
        <w:br w:type="page"/>
      </w:r>
    </w:p>
    <w:p w14:paraId="64917DE9" w14:textId="77777777" w:rsidR="002A1634" w:rsidRDefault="00000000">
      <w:pPr>
        <w:jc w:val="center"/>
        <w:rPr>
          <w:rFonts w:ascii="Times New Roman" w:hAnsi="Times New Roman" w:cs="Times New Roman"/>
          <w:b/>
          <w:bCs/>
          <w:kern w:val="0"/>
          <w:sz w:val="24"/>
          <w14:ligatures w14:val="none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55008B6E" wp14:editId="39CE56DB">
            <wp:extent cx="4139565" cy="343662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9960" cy="343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8332E" w14:textId="77777777" w:rsidR="002A1634" w:rsidRDefault="00000000">
      <w:pPr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/>
          <w:b/>
          <w:bCs/>
          <w:kern w:val="0"/>
          <w:sz w:val="24"/>
          <w14:ligatures w14:val="none"/>
        </w:rPr>
        <w:t>Fig. S</w:t>
      </w:r>
      <w:r>
        <w:rPr>
          <w:rFonts w:ascii="Times New Roman" w:hAnsi="Times New Roman" w:cs="Times New Roman" w:hint="eastAsia"/>
          <w:b/>
          <w:bCs/>
          <w:kern w:val="0"/>
          <w:sz w:val="24"/>
          <w14:ligatures w14:val="none"/>
        </w:rPr>
        <w:t>10</w:t>
      </w:r>
      <w:r>
        <w:rPr>
          <w:rFonts w:ascii="Times New Roman" w:hAnsi="Times New Roman" w:cs="Times New Roman"/>
          <w:b/>
          <w:bCs/>
          <w:kern w:val="0"/>
          <w:sz w:val="24"/>
          <w14:ligatures w14:val="none"/>
        </w:rPr>
        <w:t xml:space="preserve">. </w:t>
      </w:r>
      <w:r>
        <w:rPr>
          <w:rFonts w:ascii="Times New Roman" w:hAnsi="Times New Roman" w:cs="Times New Roman"/>
          <w:kern w:val="0"/>
          <w:sz w:val="24"/>
          <w14:ligatures w14:val="none"/>
        </w:rPr>
        <w:t>UV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>-</w:t>
      </w:r>
      <w:proofErr w:type="gramStart"/>
      <w:r>
        <w:rPr>
          <w:rFonts w:ascii="Times New Roman" w:hAnsi="Times New Roman" w:cs="Times New Roman"/>
          <w:kern w:val="0"/>
          <w:sz w:val="24"/>
          <w14:ligatures w14:val="none"/>
        </w:rPr>
        <w:t>Vis</w:t>
      </w:r>
      <w:proofErr w:type="gramEnd"/>
      <w:r>
        <w:rPr>
          <w:rFonts w:ascii="Times New Roman" w:hAnsi="Times New Roman" w:cs="Times New Roman"/>
          <w:kern w:val="0"/>
          <w:sz w:val="24"/>
          <w14:ligatures w14:val="none"/>
        </w:rPr>
        <w:t xml:space="preserve"> absorption spectra of 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>Cu</w:t>
      </w:r>
      <w:r>
        <w:rPr>
          <w:rFonts w:ascii="Times New Roman" w:hAnsi="Times New Roman" w:cs="Times New Roman" w:hint="eastAsia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>FeO</w:t>
      </w:r>
      <w:r>
        <w:rPr>
          <w:rFonts w:ascii="Times New Roman" w:hAnsi="Times New Roman" w:cs="Times New Roman" w:hint="eastAsia"/>
          <w:kern w:val="0"/>
          <w:sz w:val="24"/>
          <w:vertAlign w:val="subscript"/>
          <w14:ligatures w14:val="none"/>
        </w:rPr>
        <w:t>x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:sz w:val="24"/>
          <w14:ligatures w14:val="none"/>
        </w:rPr>
        <w:t xml:space="preserve">in two systems: “nanozyme + TMB + standard 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>H</w:t>
      </w:r>
      <w:r>
        <w:rPr>
          <w:rFonts w:ascii="Times New Roman" w:hAnsi="Times New Roman" w:cs="Times New Roman" w:hint="eastAsia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>O</w:t>
      </w:r>
      <w:r>
        <w:rPr>
          <w:rFonts w:ascii="Times New Roman" w:hAnsi="Times New Roman" w:cs="Times New Roman" w:hint="eastAsia"/>
          <w:kern w:val="0"/>
          <w:sz w:val="24"/>
          <w:vertAlign w:val="subscript"/>
          <w14:ligatures w14:val="none"/>
        </w:rPr>
        <w:t>2</w:t>
      </w:r>
      <w:r>
        <w:rPr>
          <w:rFonts w:ascii="Times New Roman" w:hAnsi="Times New Roman" w:cs="Times New Roman"/>
          <w:kern w:val="0"/>
          <w:sz w:val="24"/>
          <w14:ligatures w14:val="none"/>
        </w:rPr>
        <w:t>” system</w:t>
      </w:r>
      <w:r>
        <w:rPr>
          <w:rFonts w:ascii="Times New Roman" w:hAnsi="Times New Roman" w:cs="Times New Roman" w:hint="eastAsia"/>
          <w:kern w:val="0"/>
          <w:sz w:val="24"/>
          <w14:ligatures w14:val="none"/>
        </w:rPr>
        <w:t xml:space="preserve"> </w:t>
      </w:r>
      <w:r>
        <w:rPr>
          <w:rFonts w:ascii="Times New Roman" w:hAnsi="Times New Roman" w:cs="Times New Roman"/>
          <w:kern w:val="0"/>
          <w:sz w:val="24"/>
          <w14:ligatures w14:val="none"/>
        </w:rPr>
        <w:t>and “nanozyme + TMB + AA-stimulated HCC827 cell” system.</w:t>
      </w:r>
    </w:p>
    <w:p w14:paraId="35F035E4" w14:textId="77777777" w:rsidR="002A1634" w:rsidRDefault="00000000">
      <w:pPr>
        <w:jc w:val="both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B503EEC" w14:textId="77777777" w:rsidR="002A1634" w:rsidRDefault="00000000">
      <w:pPr>
        <w:pStyle w:val="BGKeywords"/>
        <w:spacing w:after="0" w:line="240" w:lineRule="auto"/>
        <w:jc w:val="center"/>
        <w:rPr>
          <w:rFonts w:ascii="Times New Roman" w:hAnsi="Times New Roman"/>
          <w:szCs w:val="24"/>
          <w:lang w:eastAsia="zh-CN"/>
        </w:rPr>
      </w:pPr>
      <w:bookmarkStart w:id="3" w:name="_Hlk212662328"/>
      <w:bookmarkStart w:id="4" w:name="OLE_LINK1"/>
      <w:bookmarkStart w:id="5" w:name="_Hlk213078994"/>
      <w:bookmarkStart w:id="6" w:name="OLE_LINK2"/>
      <w:r>
        <w:rPr>
          <w:rFonts w:ascii="Times New Roman" w:hAnsi="Times New Roman"/>
          <w:b/>
          <w:bCs/>
          <w:szCs w:val="24"/>
          <w:lang w:eastAsia="zh-CN"/>
        </w:rPr>
        <w:lastRenderedPageBreak/>
        <w:t>Table S1.</w:t>
      </w:r>
      <w:r>
        <w:rPr>
          <w:rFonts w:ascii="Times New Roman" w:hAnsi="Times New Roman"/>
          <w:szCs w:val="24"/>
          <w:lang w:eastAsia="zh-CN"/>
        </w:rPr>
        <w:t xml:space="preserve"> </w:t>
      </w:r>
      <w:bookmarkEnd w:id="3"/>
      <w:r>
        <w:rPr>
          <w:rFonts w:ascii="Times New Roman" w:hAnsi="Times New Roman"/>
          <w:szCs w:val="24"/>
          <w:lang w:eastAsia="zh-CN"/>
        </w:rPr>
        <w:t>ICP-</w:t>
      </w:r>
      <w:r>
        <w:rPr>
          <w:rFonts w:ascii="Times New Roman" w:hAnsi="Times New Roman" w:hint="eastAsia"/>
          <w:szCs w:val="24"/>
          <w:lang w:eastAsia="zh-CN"/>
        </w:rPr>
        <w:t>OES</w:t>
      </w:r>
      <w:r>
        <w:rPr>
          <w:rFonts w:ascii="Times New Roman" w:hAnsi="Times New Roman"/>
          <w:szCs w:val="24"/>
          <w:lang w:eastAsia="zh-CN"/>
        </w:rPr>
        <w:t xml:space="preserve"> data of </w:t>
      </w:r>
      <w:r>
        <w:rPr>
          <w:rFonts w:ascii="Times New Roman" w:hAnsi="Times New Roman" w:hint="eastAsia"/>
          <w:szCs w:val="24"/>
          <w:lang w:eastAsia="zh-CN"/>
        </w:rPr>
        <w:t>Cu-Fe oxides with different molar ratios</w:t>
      </w:r>
      <w:bookmarkEnd w:id="4"/>
      <w:r>
        <w:rPr>
          <w:rFonts w:ascii="Times New Roman" w:hAnsi="Times New Roman" w:hint="eastAsia"/>
          <w:szCs w:val="24"/>
          <w:lang w:eastAsia="zh-CN"/>
        </w:rPr>
        <w:t>.</w:t>
      </w:r>
    </w:p>
    <w:p w14:paraId="308ACE6F" w14:textId="77777777" w:rsidR="002A1634" w:rsidRDefault="002A1634">
      <w:pPr>
        <w:pStyle w:val="BGKeywords"/>
        <w:spacing w:after="0" w:line="240" w:lineRule="auto"/>
        <w:jc w:val="center"/>
        <w:rPr>
          <w:rFonts w:ascii="Times New Roman" w:hAnsi="Times New Roman"/>
          <w:szCs w:val="24"/>
          <w:lang w:eastAsia="zh-CN"/>
        </w:rPr>
      </w:pPr>
    </w:p>
    <w:tbl>
      <w:tblPr>
        <w:tblW w:w="7314" w:type="dxa"/>
        <w:jc w:val="center"/>
        <w:tblBorders>
          <w:top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8"/>
        <w:gridCol w:w="1764"/>
        <w:gridCol w:w="2383"/>
        <w:gridCol w:w="1699"/>
      </w:tblGrid>
      <w:tr w:rsidR="002A1634" w14:paraId="7319134F" w14:textId="77777777">
        <w:trPr>
          <w:trHeight w:val="90"/>
          <w:jc w:val="center"/>
        </w:trPr>
        <w:tc>
          <w:tcPr>
            <w:tcW w:w="1468" w:type="dxa"/>
            <w:tcBorders>
              <w:bottom w:val="single" w:sz="6" w:space="0" w:color="000000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bookmarkEnd w:id="5"/>
          <w:p w14:paraId="581E44FA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>Sample</w:t>
            </w:r>
          </w:p>
        </w:tc>
        <w:tc>
          <w:tcPr>
            <w:tcW w:w="1764" w:type="dxa"/>
            <w:tcBorders>
              <w:bottom w:val="single" w:sz="6" w:space="0" w:color="000000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48FDB2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>Test components</w:t>
            </w:r>
          </w:p>
        </w:tc>
        <w:tc>
          <w:tcPr>
            <w:tcW w:w="2383" w:type="dxa"/>
            <w:tcBorders>
              <w:bottom w:val="single" w:sz="6" w:space="0" w:color="000000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394518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 xml:space="preserve">Sample element </w:t>
            </w:r>
            <w:r>
              <w:rPr>
                <w:rFonts w:ascii="Times New Roman" w:eastAsia="KaiTi" w:hAnsi="Times New Roman" w:cs="Times New Roman" w:hint="eastAsia"/>
                <w:b/>
                <w:bCs/>
                <w:kern w:val="24"/>
                <w:sz w:val="24"/>
                <w14:ligatures w14:val="none"/>
              </w:rPr>
              <w:t>c</w:t>
            </w:r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>ontent</w:t>
            </w:r>
          </w:p>
          <w:p w14:paraId="2B1C82BC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b/>
                <w:bCs/>
                <w:kern w:val="24"/>
                <w:sz w:val="24"/>
                <w14:ligatures w14:val="none"/>
              </w:rPr>
              <w:t>W (%)</w:t>
            </w:r>
          </w:p>
        </w:tc>
        <w:tc>
          <w:tcPr>
            <w:tcW w:w="1699" w:type="dxa"/>
            <w:tcBorders>
              <w:bottom w:val="single" w:sz="6" w:space="0" w:color="000000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D0380A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14:ligatures w14:val="none"/>
              </w:rPr>
            </w:pPr>
            <w:proofErr w:type="gramStart"/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>Cu</w:t>
            </w:r>
            <w:r>
              <w:rPr>
                <w:rFonts w:ascii="Times New Roman" w:eastAsia="KaiTi" w:hAnsi="Times New Roman" w:cs="Times New Roman" w:hint="eastAsia"/>
                <w:b/>
                <w:bCs/>
                <w:kern w:val="24"/>
                <w:sz w:val="24"/>
                <w14:ligatures w14:val="none"/>
              </w:rPr>
              <w:t xml:space="preserve"> :</w:t>
            </w:r>
            <w:proofErr w:type="gramEnd"/>
            <w:r>
              <w:rPr>
                <w:rFonts w:ascii="Times New Roman" w:eastAsia="KaiTi" w:hAnsi="Times New Roman" w:cs="Times New Roman" w:hint="eastAsia"/>
                <w:b/>
                <w:bCs/>
                <w:kern w:val="24"/>
                <w:sz w:val="24"/>
                <w14:ligatures w14:val="none"/>
              </w:rPr>
              <w:t xml:space="preserve"> </w:t>
            </w:r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>Fe</w:t>
            </w:r>
          </w:p>
          <w:p w14:paraId="7202DE5A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>molar ratio</w:t>
            </w:r>
          </w:p>
        </w:tc>
      </w:tr>
      <w:tr w:rsidR="002A1634" w14:paraId="366CF6F8" w14:textId="77777777">
        <w:trPr>
          <w:trHeight w:val="357"/>
          <w:jc w:val="center"/>
        </w:trPr>
        <w:tc>
          <w:tcPr>
            <w:tcW w:w="1468" w:type="dxa"/>
            <w:vMerge w:val="restart"/>
            <w:tcBorders>
              <w:top w:val="single" w:sz="6" w:space="0" w:color="000000"/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406BE34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2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FeO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x</w:t>
            </w:r>
          </w:p>
        </w:tc>
        <w:tc>
          <w:tcPr>
            <w:tcW w:w="1764" w:type="dxa"/>
            <w:tcBorders>
              <w:top w:val="single" w:sz="6" w:space="0" w:color="000000"/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31BB9826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</w:t>
            </w:r>
          </w:p>
        </w:tc>
        <w:tc>
          <w:tcPr>
            <w:tcW w:w="2383" w:type="dxa"/>
            <w:tcBorders>
              <w:top w:val="single" w:sz="6" w:space="0" w:color="000000"/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04C8B9AF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51.8824</w:t>
            </w:r>
          </w:p>
        </w:tc>
        <w:tc>
          <w:tcPr>
            <w:tcW w:w="1699" w:type="dxa"/>
            <w:vMerge w:val="restart"/>
            <w:tcBorders>
              <w:top w:val="single" w:sz="6" w:space="0" w:color="000000"/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38813D1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proofErr w:type="gramStart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1.96 :</w:t>
            </w:r>
            <w:proofErr w:type="gramEnd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 xml:space="preserve"> 1</w:t>
            </w:r>
          </w:p>
        </w:tc>
      </w:tr>
      <w:tr w:rsidR="002A1634" w14:paraId="73234E2A" w14:textId="77777777">
        <w:trPr>
          <w:trHeight w:val="357"/>
          <w:jc w:val="center"/>
        </w:trPr>
        <w:tc>
          <w:tcPr>
            <w:tcW w:w="1468" w:type="dxa"/>
            <w:vMerge/>
            <w:tcBorders>
              <w:tl2br w:val="nil"/>
              <w:tr2bl w:val="nil"/>
            </w:tcBorders>
            <w:vAlign w:val="center"/>
          </w:tcPr>
          <w:p w14:paraId="0D4B4ADC" w14:textId="77777777" w:rsidR="002A1634" w:rsidRDefault="002A1634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764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1C838755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Fe</w:t>
            </w:r>
          </w:p>
        </w:tc>
        <w:tc>
          <w:tcPr>
            <w:tcW w:w="2383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7CEB7E33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23.2633</w:t>
            </w:r>
          </w:p>
        </w:tc>
        <w:tc>
          <w:tcPr>
            <w:tcW w:w="1699" w:type="dxa"/>
            <w:vMerge/>
            <w:tcBorders>
              <w:tl2br w:val="nil"/>
              <w:tr2bl w:val="nil"/>
            </w:tcBorders>
            <w:vAlign w:val="center"/>
          </w:tcPr>
          <w:p w14:paraId="71555ED0" w14:textId="77777777" w:rsidR="002A1634" w:rsidRDefault="002A1634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2A1634" w14:paraId="3318F343" w14:textId="77777777">
        <w:trPr>
          <w:trHeight w:val="357"/>
          <w:jc w:val="center"/>
        </w:trPr>
        <w:tc>
          <w:tcPr>
            <w:tcW w:w="1468" w:type="dxa"/>
            <w:vMerge w:val="restart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C7AA429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proofErr w:type="spellStart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CuFeO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x</w:t>
            </w:r>
            <w:proofErr w:type="spellEnd"/>
          </w:p>
        </w:tc>
        <w:tc>
          <w:tcPr>
            <w:tcW w:w="1764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77F878F5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</w:t>
            </w:r>
          </w:p>
        </w:tc>
        <w:tc>
          <w:tcPr>
            <w:tcW w:w="2383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12453476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41.2708</w:t>
            </w:r>
          </w:p>
        </w:tc>
        <w:tc>
          <w:tcPr>
            <w:tcW w:w="1699" w:type="dxa"/>
            <w:vMerge w:val="restart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3FA4440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proofErr w:type="gramStart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1.03 :</w:t>
            </w:r>
            <w:proofErr w:type="gramEnd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 xml:space="preserve"> 1</w:t>
            </w:r>
          </w:p>
        </w:tc>
      </w:tr>
      <w:tr w:rsidR="002A1634" w14:paraId="1DDE6284" w14:textId="77777777">
        <w:trPr>
          <w:trHeight w:val="357"/>
          <w:jc w:val="center"/>
        </w:trPr>
        <w:tc>
          <w:tcPr>
            <w:tcW w:w="1468" w:type="dxa"/>
            <w:vMerge/>
            <w:tcBorders>
              <w:tl2br w:val="nil"/>
              <w:tr2bl w:val="nil"/>
            </w:tcBorders>
            <w:vAlign w:val="center"/>
          </w:tcPr>
          <w:p w14:paraId="5F392B07" w14:textId="77777777" w:rsidR="002A1634" w:rsidRDefault="002A1634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764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2F3495A5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Fe</w:t>
            </w:r>
          </w:p>
        </w:tc>
        <w:tc>
          <w:tcPr>
            <w:tcW w:w="2383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0F5D9637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35.2516</w:t>
            </w:r>
          </w:p>
        </w:tc>
        <w:tc>
          <w:tcPr>
            <w:tcW w:w="1699" w:type="dxa"/>
            <w:vMerge/>
            <w:tcBorders>
              <w:tl2br w:val="nil"/>
              <w:tr2bl w:val="nil"/>
            </w:tcBorders>
            <w:vAlign w:val="center"/>
          </w:tcPr>
          <w:p w14:paraId="14586319" w14:textId="77777777" w:rsidR="002A1634" w:rsidRDefault="002A1634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tr w:rsidR="002A1634" w14:paraId="40B48B14" w14:textId="77777777">
        <w:trPr>
          <w:trHeight w:val="357"/>
          <w:jc w:val="center"/>
        </w:trPr>
        <w:tc>
          <w:tcPr>
            <w:tcW w:w="1468" w:type="dxa"/>
            <w:vMerge w:val="restart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7630C6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CuFe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2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O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x</w:t>
            </w:r>
          </w:p>
        </w:tc>
        <w:tc>
          <w:tcPr>
            <w:tcW w:w="1764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0C3A1F6F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</w:t>
            </w:r>
          </w:p>
        </w:tc>
        <w:tc>
          <w:tcPr>
            <w:tcW w:w="2383" w:type="dxa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2CD49069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23.6357</w:t>
            </w:r>
          </w:p>
        </w:tc>
        <w:tc>
          <w:tcPr>
            <w:tcW w:w="1699" w:type="dxa"/>
            <w:vMerge w:val="restart"/>
            <w:tcBorders>
              <w:tl2br w:val="nil"/>
              <w:tr2bl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B4D0A0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proofErr w:type="gramStart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0.52 :</w:t>
            </w:r>
            <w:proofErr w:type="gramEnd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 xml:space="preserve"> 1</w:t>
            </w:r>
          </w:p>
        </w:tc>
      </w:tr>
      <w:tr w:rsidR="002A1634" w14:paraId="0DCD2935" w14:textId="77777777">
        <w:trPr>
          <w:trHeight w:val="357"/>
          <w:jc w:val="center"/>
        </w:trPr>
        <w:tc>
          <w:tcPr>
            <w:tcW w:w="1468" w:type="dxa"/>
            <w:vMerge/>
            <w:tcBorders>
              <w:bottom w:val="single" w:sz="12" w:space="0" w:color="auto"/>
            </w:tcBorders>
            <w:vAlign w:val="center"/>
          </w:tcPr>
          <w:p w14:paraId="694848F8" w14:textId="77777777" w:rsidR="002A1634" w:rsidRDefault="002A1634">
            <w:pPr>
              <w:widowControl/>
              <w:spacing w:after="0" w:line="240" w:lineRule="auto"/>
              <w:jc w:val="both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  <w:tc>
          <w:tcPr>
            <w:tcW w:w="1764" w:type="dxa"/>
            <w:tcBorders>
              <w:bottom w:val="single" w:sz="12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15242F9B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Fe</w:t>
            </w:r>
          </w:p>
        </w:tc>
        <w:tc>
          <w:tcPr>
            <w:tcW w:w="2383" w:type="dxa"/>
            <w:tcBorders>
              <w:bottom w:val="single" w:sz="12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28431B29" w14:textId="77777777" w:rsidR="002A1634" w:rsidRDefault="00000000">
            <w:pPr>
              <w:widowControl/>
              <w:spacing w:after="0" w:line="240" w:lineRule="auto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40.3440</w:t>
            </w:r>
          </w:p>
        </w:tc>
        <w:tc>
          <w:tcPr>
            <w:tcW w:w="1699" w:type="dxa"/>
            <w:vMerge/>
            <w:tcBorders>
              <w:bottom w:val="single" w:sz="12" w:space="0" w:color="auto"/>
            </w:tcBorders>
            <w:vAlign w:val="center"/>
          </w:tcPr>
          <w:p w14:paraId="3175C32B" w14:textId="77777777" w:rsidR="002A1634" w:rsidRDefault="002A1634">
            <w:pPr>
              <w:widowControl/>
              <w:spacing w:after="0" w:line="240" w:lineRule="auto"/>
              <w:jc w:val="both"/>
              <w:rPr>
                <w:rFonts w:ascii="Times New Roman" w:eastAsia="宋体" w:hAnsi="Times New Roman" w:cs="Times New Roman"/>
                <w:kern w:val="0"/>
                <w:sz w:val="24"/>
                <w14:ligatures w14:val="none"/>
              </w:rPr>
            </w:pPr>
          </w:p>
        </w:tc>
      </w:tr>
      <w:bookmarkEnd w:id="6"/>
    </w:tbl>
    <w:p w14:paraId="12B28EE7" w14:textId="77777777" w:rsidR="002A1634" w:rsidRDefault="002A1634">
      <w:pPr>
        <w:jc w:val="both"/>
        <w:rPr>
          <w:rFonts w:ascii="Times New Roman" w:hAnsi="Times New Roman" w:cs="Times New Roman"/>
          <w:sz w:val="24"/>
        </w:rPr>
      </w:pPr>
    </w:p>
    <w:p w14:paraId="6720F3AE" w14:textId="77777777" w:rsidR="002A1634" w:rsidRDefault="00000000">
      <w:pPr>
        <w:widowControl/>
        <w:spacing w:after="0" w:line="240" w:lineRule="auto"/>
        <w:rPr>
          <w:rFonts w:ascii="Times New Roman" w:hAnsi="Times New Roman" w:cs="Times New Roman"/>
          <w:kern w:val="0"/>
          <w:sz w:val="24"/>
          <w14:ligatures w14:val="none"/>
        </w:rPr>
      </w:pPr>
      <w:r>
        <w:rPr>
          <w:rFonts w:ascii="Times New Roman" w:hAnsi="Times New Roman"/>
          <w:sz w:val="24"/>
        </w:rPr>
        <w:br w:type="page"/>
      </w:r>
    </w:p>
    <w:p w14:paraId="76314A27" w14:textId="77777777" w:rsidR="002A1634" w:rsidRDefault="00000000" w:rsidP="009000AD">
      <w:pPr>
        <w:pStyle w:val="BGKeywords"/>
        <w:spacing w:after="0" w:line="240" w:lineRule="auto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  <w:lang w:eastAsia="zh-CN"/>
        </w:rPr>
        <w:lastRenderedPageBreak/>
        <w:t>Table S</w:t>
      </w:r>
      <w:r>
        <w:rPr>
          <w:rFonts w:ascii="Times New Roman" w:hAnsi="Times New Roman" w:hint="eastAsia"/>
          <w:b/>
          <w:bCs/>
          <w:szCs w:val="24"/>
          <w:lang w:eastAsia="zh-CN"/>
        </w:rPr>
        <w:t>2</w:t>
      </w:r>
      <w:r>
        <w:rPr>
          <w:rFonts w:ascii="Times New Roman" w:hAnsi="Times New Roman"/>
          <w:b/>
          <w:bCs/>
          <w:szCs w:val="24"/>
          <w:lang w:eastAsia="zh-CN"/>
        </w:rPr>
        <w:t>.</w:t>
      </w:r>
      <w:r>
        <w:rPr>
          <w:rFonts w:ascii="Times New Roman" w:hAnsi="Times New Roman"/>
          <w:szCs w:val="24"/>
          <w:lang w:eastAsia="zh-CN"/>
        </w:rPr>
        <w:t xml:space="preserve"> Comparison of enzymatic kinetic parameters for three Cu</w:t>
      </w:r>
      <w:r>
        <w:rPr>
          <w:rFonts w:ascii="Times New Roman" w:hAnsi="Times New Roman" w:hint="eastAsia"/>
          <w:szCs w:val="24"/>
          <w:lang w:eastAsia="zh-CN"/>
        </w:rPr>
        <w:t>-</w:t>
      </w:r>
      <w:r>
        <w:rPr>
          <w:rFonts w:ascii="Times New Roman" w:hAnsi="Times New Roman"/>
          <w:szCs w:val="24"/>
          <w:lang w:eastAsia="zh-CN"/>
        </w:rPr>
        <w:t>Fe oxide nanozymes</w:t>
      </w:r>
      <w:r>
        <w:rPr>
          <w:rFonts w:ascii="Times New Roman" w:hAnsi="Times New Roman" w:hint="eastAsia"/>
          <w:szCs w:val="24"/>
          <w:lang w:eastAsia="zh-CN"/>
        </w:rPr>
        <w:t>.</w:t>
      </w:r>
    </w:p>
    <w:p w14:paraId="5BF6A23E" w14:textId="77777777" w:rsidR="002A1634" w:rsidRDefault="002A1634">
      <w:pPr>
        <w:pStyle w:val="BGKeywords"/>
        <w:spacing w:after="0" w:line="240" w:lineRule="auto"/>
        <w:jc w:val="center"/>
        <w:rPr>
          <w:rFonts w:ascii="Times New Roman" w:hAnsi="Times New Roman"/>
          <w:szCs w:val="24"/>
          <w:lang w:eastAsia="zh-CN"/>
        </w:rPr>
      </w:pPr>
    </w:p>
    <w:tbl>
      <w:tblPr>
        <w:tblW w:w="8107" w:type="dxa"/>
        <w:jc w:val="center"/>
        <w:tblBorders>
          <w:top w:val="single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8"/>
        <w:gridCol w:w="2608"/>
        <w:gridCol w:w="2721"/>
      </w:tblGrid>
      <w:tr w:rsidR="002A1634" w14:paraId="0A1C1AA5" w14:textId="77777777">
        <w:trPr>
          <w:trHeight w:val="680"/>
          <w:jc w:val="center"/>
        </w:trPr>
        <w:tc>
          <w:tcPr>
            <w:tcW w:w="2778" w:type="dxa"/>
            <w:tcBorders>
              <w:bottom w:val="single" w:sz="6" w:space="0" w:color="000000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FBB09E7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  <w:t>Sample</w:t>
            </w:r>
          </w:p>
        </w:tc>
        <w:tc>
          <w:tcPr>
            <w:tcW w:w="2608" w:type="dxa"/>
            <w:tcBorders>
              <w:bottom w:val="single" w:sz="6" w:space="0" w:color="000000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77B38A" w14:textId="47BAE9E5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b/>
                <w:bCs/>
                <w:i/>
                <w:iCs/>
                <w:kern w:val="24"/>
                <w:sz w:val="24"/>
                <w14:ligatures w14:val="none"/>
              </w:rPr>
              <w:t>K</w:t>
            </w:r>
            <w:r>
              <w:rPr>
                <w:rFonts w:ascii="Times New Roman" w:eastAsia="KaiTi" w:hAnsi="Times New Roman" w:cs="Times New Roman" w:hint="eastAsia"/>
                <w:b/>
                <w:bCs/>
                <w:i/>
                <w:iCs/>
                <w:kern w:val="24"/>
                <w:sz w:val="24"/>
                <w:vertAlign w:val="subscript"/>
                <w14:ligatures w14:val="none"/>
              </w:rPr>
              <w:t>m</w:t>
            </w:r>
            <w:r w:rsidR="009000AD" w:rsidRPr="009000AD">
              <w:rPr>
                <w:rFonts w:ascii="Times New Roman" w:eastAsia="KaiTi" w:hAnsi="Times New Roman" w:cs="Times New Roman" w:hint="eastAsia"/>
                <w:b/>
                <w:bCs/>
                <w:kern w:val="0"/>
                <w:sz w:val="24"/>
                <w14:ligatures w14:val="none"/>
              </w:rPr>
              <w:t xml:space="preserve"> </w:t>
            </w:r>
            <w:r w:rsidR="009000AD" w:rsidRPr="009000AD">
              <w:rPr>
                <w:rFonts w:ascii="Times New Roman" w:eastAsia="KaiTi" w:hAnsi="Times New Roman" w:cs="Times New Roman"/>
                <w:b/>
                <w:bCs/>
                <w:kern w:val="0"/>
                <w:sz w:val="24"/>
                <w14:ligatures w14:val="none"/>
              </w:rPr>
              <w:t>(mM)</w:t>
            </w:r>
          </w:p>
        </w:tc>
        <w:tc>
          <w:tcPr>
            <w:tcW w:w="2721" w:type="dxa"/>
            <w:tcBorders>
              <w:bottom w:val="single" w:sz="6" w:space="0" w:color="000000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2FA00E" w14:textId="0542CF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b/>
                <w:bCs/>
                <w:i/>
                <w:iCs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b/>
                <w:bCs/>
                <w:i/>
                <w:iCs/>
                <w:kern w:val="0"/>
                <w:sz w:val="24"/>
                <w14:ligatures w14:val="none"/>
              </w:rPr>
              <w:t>V</w:t>
            </w:r>
            <w:r>
              <w:rPr>
                <w:rFonts w:ascii="Times New Roman" w:eastAsia="KaiTi" w:hAnsi="Times New Roman" w:cs="Times New Roman" w:hint="eastAsia"/>
                <w:b/>
                <w:bCs/>
                <w:i/>
                <w:iCs/>
                <w:kern w:val="0"/>
                <w:sz w:val="24"/>
                <w:vertAlign w:val="subscript"/>
                <w14:ligatures w14:val="none"/>
              </w:rPr>
              <w:t>max</w:t>
            </w:r>
            <w:r>
              <w:rPr>
                <w:rFonts w:ascii="Times New Roman" w:eastAsia="KaiTi" w:hAnsi="Times New Roman" w:cs="Times New Roman" w:hint="eastAsia"/>
                <w:b/>
                <w:bCs/>
                <w:kern w:val="0"/>
                <w:sz w:val="24"/>
                <w14:ligatures w14:val="none"/>
              </w:rPr>
              <w:t>*10</w:t>
            </w:r>
            <w:r>
              <w:rPr>
                <w:rFonts w:ascii="Times New Roman" w:eastAsia="KaiTi" w:hAnsi="Times New Roman" w:cs="Times New Roman" w:hint="eastAsia"/>
                <w:b/>
                <w:bCs/>
                <w:kern w:val="0"/>
                <w:sz w:val="24"/>
                <w:vertAlign w:val="superscript"/>
                <w14:ligatures w14:val="none"/>
              </w:rPr>
              <w:t>-8</w:t>
            </w:r>
            <w:r w:rsidR="009000AD" w:rsidRPr="009000AD">
              <w:rPr>
                <w:rFonts w:ascii="Times New Roman" w:eastAsia="KaiTi" w:hAnsi="Times New Roman" w:cs="Times New Roman" w:hint="eastAsia"/>
                <w:b/>
                <w:bCs/>
                <w:kern w:val="0"/>
                <w:sz w:val="24"/>
                <w14:ligatures w14:val="none"/>
              </w:rPr>
              <w:t xml:space="preserve"> </w:t>
            </w:r>
            <w:r w:rsidR="009000AD" w:rsidRPr="009000AD">
              <w:rPr>
                <w:rFonts w:ascii="Times New Roman" w:eastAsia="KaiTi" w:hAnsi="Times New Roman" w:cs="Times New Roman"/>
                <w:b/>
                <w:bCs/>
                <w:kern w:val="0"/>
                <w:sz w:val="24"/>
                <w14:ligatures w14:val="none"/>
              </w:rPr>
              <w:t>(Ms</w:t>
            </w:r>
            <w:r w:rsidR="009000AD" w:rsidRPr="009000AD">
              <w:rPr>
                <w:rFonts w:ascii="Times New Roman" w:eastAsia="KaiTi" w:hAnsi="Times New Roman" w:cs="Times New Roman"/>
                <w:b/>
                <w:bCs/>
                <w:kern w:val="0"/>
                <w:sz w:val="24"/>
                <w:vertAlign w:val="superscript"/>
                <w14:ligatures w14:val="none"/>
              </w:rPr>
              <w:t>-1</w:t>
            </w:r>
            <w:r w:rsidR="009000AD" w:rsidRPr="009000AD">
              <w:rPr>
                <w:rFonts w:ascii="Times New Roman" w:eastAsia="KaiTi" w:hAnsi="Times New Roman" w:cs="Times New Roman"/>
                <w:b/>
                <w:bCs/>
                <w:kern w:val="0"/>
                <w:sz w:val="24"/>
                <w14:ligatures w14:val="none"/>
              </w:rPr>
              <w:t>)</w:t>
            </w:r>
          </w:p>
        </w:tc>
      </w:tr>
      <w:tr w:rsidR="002A1634" w14:paraId="63B3C431" w14:textId="77777777">
        <w:trPr>
          <w:trHeight w:val="680"/>
          <w:jc w:val="center"/>
        </w:trPr>
        <w:tc>
          <w:tcPr>
            <w:tcW w:w="2778" w:type="dxa"/>
            <w:tcBorders>
              <w:bottom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336F272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2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FeO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x</w:t>
            </w:r>
          </w:p>
        </w:tc>
        <w:tc>
          <w:tcPr>
            <w:tcW w:w="2608" w:type="dxa"/>
            <w:tcBorders>
              <w:bottom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DFFFCB2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b/>
                <w:bCs/>
                <w:i/>
                <w:iCs/>
                <w:kern w:val="24"/>
                <w:sz w:val="24"/>
                <w14:ligatures w14:val="none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14:ligatures w14:val="none"/>
              </w:rPr>
              <w:t>1.85401</w:t>
            </w:r>
          </w:p>
        </w:tc>
        <w:tc>
          <w:tcPr>
            <w:tcW w:w="2721" w:type="dxa"/>
            <w:tcBorders>
              <w:bottom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08E071E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kern w:val="0"/>
                <w:sz w:val="24"/>
                <w14:ligatures w14:val="none"/>
              </w:rPr>
              <w:t>1.08055</w:t>
            </w:r>
          </w:p>
        </w:tc>
      </w:tr>
      <w:tr w:rsidR="002A1634" w14:paraId="768578EC" w14:textId="77777777">
        <w:trPr>
          <w:trHeight w:val="680"/>
          <w:jc w:val="center"/>
        </w:trPr>
        <w:tc>
          <w:tcPr>
            <w:tcW w:w="2778" w:type="dxa"/>
            <w:tcBorders>
              <w:top w:val="nil"/>
              <w:bottom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27A71C9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</w:pPr>
            <w:proofErr w:type="spellStart"/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CuFeO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x</w:t>
            </w:r>
            <w:proofErr w:type="spellEnd"/>
          </w:p>
        </w:tc>
        <w:tc>
          <w:tcPr>
            <w:tcW w:w="2608" w:type="dxa"/>
            <w:tcBorders>
              <w:top w:val="nil"/>
              <w:bottom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E6BCCC4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kern w:val="24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kern w:val="24"/>
                <w:sz w:val="24"/>
                <w14:ligatures w14:val="none"/>
              </w:rPr>
              <w:t>2.28712</w:t>
            </w:r>
          </w:p>
        </w:tc>
        <w:tc>
          <w:tcPr>
            <w:tcW w:w="2721" w:type="dxa"/>
            <w:tcBorders>
              <w:top w:val="nil"/>
              <w:bottom w:val="nil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9B3D24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kern w:val="0"/>
                <w:sz w:val="24"/>
                <w14:ligatures w14:val="none"/>
              </w:rPr>
              <w:t>0.99709</w:t>
            </w:r>
          </w:p>
        </w:tc>
      </w:tr>
      <w:tr w:rsidR="002A1634" w14:paraId="606E957B" w14:textId="77777777">
        <w:trPr>
          <w:trHeight w:val="680"/>
          <w:jc w:val="center"/>
        </w:trPr>
        <w:tc>
          <w:tcPr>
            <w:tcW w:w="2778" w:type="dxa"/>
            <w:tcBorders>
              <w:top w:val="nil"/>
              <w:bottom w:val="single" w:sz="12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7CF6D5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b/>
                <w:bCs/>
                <w:kern w:val="24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CuFe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2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14:ligatures w14:val="none"/>
              </w:rPr>
              <w:t>O</w:t>
            </w:r>
            <w:r>
              <w:rPr>
                <w:rFonts w:ascii="Times New Roman" w:eastAsia="KaiTi" w:hAnsi="Times New Roman" w:cs="Times New Roman"/>
                <w:color w:val="000000"/>
                <w:kern w:val="24"/>
                <w:sz w:val="24"/>
                <w:vertAlign w:val="subscript"/>
                <w14:ligatures w14:val="none"/>
              </w:rPr>
              <w:t>x</w:t>
            </w:r>
          </w:p>
        </w:tc>
        <w:tc>
          <w:tcPr>
            <w:tcW w:w="2608" w:type="dxa"/>
            <w:tcBorders>
              <w:top w:val="nil"/>
              <w:bottom w:val="single" w:sz="12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164862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kern w:val="24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kern w:val="24"/>
                <w:sz w:val="24"/>
                <w14:ligatures w14:val="none"/>
              </w:rPr>
              <w:t>1.93308</w:t>
            </w:r>
          </w:p>
        </w:tc>
        <w:tc>
          <w:tcPr>
            <w:tcW w:w="2721" w:type="dxa"/>
            <w:tcBorders>
              <w:top w:val="nil"/>
              <w:bottom w:val="single" w:sz="12" w:space="0" w:color="auto"/>
            </w:tcBorders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E3ACF2" w14:textId="77777777" w:rsidR="002A1634" w:rsidRDefault="00000000">
            <w:pPr>
              <w:widowControl/>
              <w:spacing w:after="0" w:line="240" w:lineRule="auto"/>
              <w:jc w:val="center"/>
              <w:textAlignment w:val="center"/>
              <w:rPr>
                <w:rFonts w:ascii="Times New Roman" w:eastAsia="KaiTi" w:hAnsi="Times New Roman" w:cs="Times New Roman"/>
                <w:kern w:val="0"/>
                <w:sz w:val="24"/>
                <w14:ligatures w14:val="none"/>
              </w:rPr>
            </w:pPr>
            <w:r>
              <w:rPr>
                <w:rFonts w:ascii="Times New Roman" w:eastAsia="KaiTi" w:hAnsi="Times New Roman" w:cs="Times New Roman" w:hint="eastAsia"/>
                <w:kern w:val="0"/>
                <w:sz w:val="24"/>
                <w14:ligatures w14:val="none"/>
              </w:rPr>
              <w:t>1.04619</w:t>
            </w:r>
          </w:p>
        </w:tc>
      </w:tr>
    </w:tbl>
    <w:p w14:paraId="0D697A29" w14:textId="77777777" w:rsidR="002A1634" w:rsidRDefault="002A1634">
      <w:pPr>
        <w:pStyle w:val="BGKeywords"/>
        <w:spacing w:line="240" w:lineRule="auto"/>
        <w:rPr>
          <w:rFonts w:ascii="Times New Roman" w:hAnsi="Times New Roman"/>
          <w:szCs w:val="24"/>
          <w:lang w:eastAsia="zh-CN"/>
        </w:rPr>
      </w:pPr>
    </w:p>
    <w:p w14:paraId="22802EA5" w14:textId="77777777" w:rsidR="002A1634" w:rsidRDefault="002A1634">
      <w:pPr>
        <w:pStyle w:val="BGKeywords"/>
        <w:spacing w:line="240" w:lineRule="auto"/>
        <w:rPr>
          <w:rFonts w:ascii="Times New Roman" w:hAnsi="Times New Roman"/>
          <w:szCs w:val="24"/>
          <w:lang w:eastAsia="zh-CN"/>
        </w:rPr>
      </w:pPr>
    </w:p>
    <w:p w14:paraId="2A8A28D0" w14:textId="77777777" w:rsidR="002A1634" w:rsidRDefault="00000000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114C883C" w14:textId="77777777" w:rsidR="002A1634" w:rsidRDefault="00000000">
      <w:pPr>
        <w:pStyle w:val="BGKeywords"/>
        <w:spacing w:after="0" w:line="240" w:lineRule="auto"/>
        <w:jc w:val="center"/>
        <w:rPr>
          <w:rFonts w:ascii="Times New Roma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  <w:lang w:eastAsia="zh-CN"/>
        </w:rPr>
        <w:lastRenderedPageBreak/>
        <w:t>Table S</w:t>
      </w:r>
      <w:r>
        <w:rPr>
          <w:rFonts w:ascii="Times New Roman" w:hAnsi="Times New Roman" w:hint="eastAsia"/>
          <w:b/>
          <w:bCs/>
          <w:szCs w:val="24"/>
          <w:lang w:eastAsia="zh-CN"/>
        </w:rPr>
        <w:t>3</w:t>
      </w:r>
      <w:r>
        <w:rPr>
          <w:rFonts w:ascii="Times New Roman" w:hAnsi="Times New Roman"/>
          <w:b/>
          <w:bCs/>
          <w:szCs w:val="24"/>
          <w:lang w:eastAsia="zh-CN"/>
        </w:rPr>
        <w:t xml:space="preserve">. </w:t>
      </w:r>
      <w:r>
        <w:rPr>
          <w:rFonts w:ascii="Times New Roman" w:hAnsi="Times New Roman"/>
          <w:szCs w:val="24"/>
          <w:lang w:eastAsia="zh-CN"/>
        </w:rPr>
        <w:t>Analytical parameters of H</w:t>
      </w:r>
      <w:r>
        <w:rPr>
          <w:rFonts w:ascii="Times New Roman" w:hAnsi="Times New Roman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szCs w:val="24"/>
          <w:lang w:eastAsia="zh-CN"/>
        </w:rPr>
        <w:t>O</w:t>
      </w:r>
      <w:r>
        <w:rPr>
          <w:rFonts w:ascii="Times New Roman" w:hAnsi="Times New Roman"/>
          <w:szCs w:val="24"/>
          <w:vertAlign w:val="subscript"/>
          <w:lang w:eastAsia="zh-CN"/>
        </w:rPr>
        <w:t>2</w:t>
      </w:r>
      <w:r>
        <w:rPr>
          <w:rFonts w:ascii="Times New Roman" w:hAnsi="Times New Roman"/>
          <w:szCs w:val="24"/>
          <w:lang w:eastAsia="zh-CN"/>
        </w:rPr>
        <w:t xml:space="preserve"> detection in </w:t>
      </w:r>
      <w:r>
        <w:rPr>
          <w:rFonts w:ascii="Times New Roman" w:hAnsi="Times New Roman" w:hint="eastAsia"/>
          <w:szCs w:val="24"/>
          <w:lang w:eastAsia="zh-CN"/>
        </w:rPr>
        <w:t>previous</w:t>
      </w:r>
      <w:r>
        <w:rPr>
          <w:rFonts w:ascii="Times New Roman" w:hAnsi="Times New Roman"/>
          <w:szCs w:val="24"/>
          <w:lang w:eastAsia="zh-CN"/>
        </w:rPr>
        <w:t xml:space="preserve"> papers</w:t>
      </w:r>
    </w:p>
    <w:p w14:paraId="40132303" w14:textId="77777777" w:rsidR="002A1634" w:rsidRDefault="002A1634">
      <w:pPr>
        <w:pStyle w:val="BGKeywords"/>
        <w:spacing w:after="0" w:line="240" w:lineRule="auto"/>
        <w:jc w:val="center"/>
        <w:rPr>
          <w:rFonts w:ascii="Times New Roman" w:hAnsi="Times New Roman"/>
          <w:szCs w:val="24"/>
          <w:lang w:eastAsia="zh-CN"/>
        </w:rPr>
      </w:pPr>
    </w:p>
    <w:tbl>
      <w:tblPr>
        <w:tblW w:w="795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1"/>
        <w:gridCol w:w="1938"/>
        <w:gridCol w:w="1889"/>
        <w:gridCol w:w="1578"/>
      </w:tblGrid>
      <w:tr w:rsidR="002A1634" w14:paraId="6D217C63" w14:textId="77777777">
        <w:trPr>
          <w:trHeight w:val="23"/>
          <w:jc w:val="center"/>
        </w:trPr>
        <w:tc>
          <w:tcPr>
            <w:tcW w:w="255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33134A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bookmarkStart w:id="7" w:name="_Hlk212670964"/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</w:rPr>
              <w:t>Materials</w:t>
            </w:r>
          </w:p>
        </w:tc>
        <w:tc>
          <w:tcPr>
            <w:tcW w:w="193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77D89E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</w:rPr>
              <w:t>Linear range</w:t>
            </w:r>
          </w:p>
        </w:tc>
        <w:tc>
          <w:tcPr>
            <w:tcW w:w="188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BE2454" w14:textId="73E63B4A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</w:rPr>
              <w:t>LOD</w:t>
            </w:r>
          </w:p>
        </w:tc>
        <w:tc>
          <w:tcPr>
            <w:tcW w:w="157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8478F7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24"/>
              </w:rPr>
              <w:t>references</w:t>
            </w:r>
          </w:p>
        </w:tc>
      </w:tr>
      <w:tr w:rsidR="002A1634" w14:paraId="328F1DDC" w14:textId="77777777">
        <w:trPr>
          <w:trHeight w:val="23"/>
          <w:jc w:val="center"/>
        </w:trPr>
        <w:tc>
          <w:tcPr>
            <w:tcW w:w="2551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ADC7F1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TreHOAuC</w:t>
            </w:r>
            <w:proofErr w:type="spellEnd"/>
          </w:p>
        </w:tc>
        <w:tc>
          <w:tcPr>
            <w:tcW w:w="193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DC4AA1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0-20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88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27F9C7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0.5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A6015D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4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]</w:t>
            </w:r>
          </w:p>
        </w:tc>
      </w:tr>
      <w:tr w:rsidR="002A1634" w14:paraId="1643A33B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7948EE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CdV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O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6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nanorods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EF9B4B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50-100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55500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36.5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3AC927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kern w:val="24"/>
                <w:sz w:val="24"/>
              </w:rPr>
              <w:t>2</w:t>
            </w:r>
            <w:r>
              <w:rPr>
                <w:rFonts w:ascii="Times New Roman" w:eastAsia="宋体" w:hAnsi="Times New Roman" w:cs="Times New Roman"/>
                <w:kern w:val="24"/>
                <w:sz w:val="24"/>
              </w:rPr>
              <w:t>]</w:t>
            </w:r>
          </w:p>
        </w:tc>
      </w:tr>
      <w:tr w:rsidR="002A1634" w14:paraId="7058DA8E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D9BB8A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Fe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O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@COFs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FC8450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0.1-4 mM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6CA91C" w14:textId="68ABC683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2.6</w:t>
            </w:r>
            <w:r w:rsidR="009000AD"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A06BEA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]</w:t>
            </w:r>
          </w:p>
        </w:tc>
      </w:tr>
      <w:tr w:rsidR="002A1634" w14:paraId="72A8C73C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C55EAB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InCe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x</w:t>
            </w:r>
            <w:proofErr w:type="spellEnd"/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CD7AF1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10–100 mM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F271ED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5 mM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096D09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4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]</w:t>
            </w:r>
          </w:p>
        </w:tc>
      </w:tr>
      <w:tr w:rsidR="002A1634" w14:paraId="71E2CE35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F04840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CuBTC@PW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12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10980A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0.01-1.0 mM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A59AD7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2.67μM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31F077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4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]</w:t>
            </w:r>
          </w:p>
        </w:tc>
      </w:tr>
      <w:tr w:rsidR="002A1634" w14:paraId="79DD32EB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0DC450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Fe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1.5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-N-GDY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30EAAF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100-800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A80934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52.96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75CA43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kern w:val="24"/>
                <w:sz w:val="24"/>
              </w:rPr>
              <w:t>6</w:t>
            </w:r>
            <w:r>
              <w:rPr>
                <w:rFonts w:ascii="Times New Roman" w:eastAsia="宋体" w:hAnsi="Times New Roman" w:cs="Times New Roman"/>
                <w:kern w:val="24"/>
                <w:sz w:val="24"/>
              </w:rPr>
              <w:t>]</w:t>
            </w:r>
          </w:p>
        </w:tc>
      </w:tr>
      <w:tr w:rsidR="002A1634" w14:paraId="64A6DAD6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F7659F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softHyphen/>
              <w:t>Cu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O–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CuO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/O–g-C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4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24F2A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F0F0F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F0F0F"/>
                <w:sz w:val="24"/>
              </w:rPr>
              <w:t>2.5–250 µM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A3E642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1 µM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C55050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4"/>
              </w:rPr>
              <w:t>7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]</w:t>
            </w:r>
          </w:p>
        </w:tc>
      </w:tr>
      <w:tr w:rsidR="002A1634" w14:paraId="2D2348ED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263269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FeS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x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/SiO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68CADA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1.0 μM-100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3AC577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0.2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B64FE1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4"/>
              </w:rPr>
              <w:t>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]</w:t>
            </w:r>
          </w:p>
        </w:tc>
      </w:tr>
      <w:tr w:rsidR="002A1634" w14:paraId="25224AAC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B16BF0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AuNCs</w:t>
            </w:r>
            <w:proofErr w:type="spellEnd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/Fe-MIL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86A6BC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5-1000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B75E3F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2.78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A7A2ED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[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24"/>
                <w:sz w:val="24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]</w:t>
            </w:r>
          </w:p>
        </w:tc>
      </w:tr>
      <w:tr w:rsidR="002A1634" w14:paraId="081B54CE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76387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Cu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FeO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x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D210FA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10-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00μM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E225FA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0.5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>72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D7DBE3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This work</w:t>
            </w:r>
          </w:p>
        </w:tc>
      </w:tr>
      <w:tr w:rsidR="002A1634" w14:paraId="2169F7D0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91254D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CuFeO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x</w:t>
            </w:r>
            <w:proofErr w:type="spellEnd"/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50B2DF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10-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00μM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EADBD1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0.63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>6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FFD3B7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This work</w:t>
            </w:r>
          </w:p>
        </w:tc>
      </w:tr>
      <w:tr w:rsidR="002A1634" w14:paraId="318B241F" w14:textId="77777777">
        <w:trPr>
          <w:trHeight w:val="23"/>
          <w:jc w:val="center"/>
        </w:trPr>
        <w:tc>
          <w:tcPr>
            <w:tcW w:w="2551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54A26D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CuFe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O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  <w:vertAlign w:val="subscript"/>
              </w:rPr>
              <w:t>x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E834D2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10-</w:t>
            </w:r>
            <w:r>
              <w:rPr>
                <w:rFonts w:ascii="Times New Roman" w:eastAsia="DengXian" w:hAnsi="Times New Roman" w:cs="Times New Roman" w:hint="eastAsia"/>
                <w:color w:val="00000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00μM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3F34A1" w14:textId="77777777" w:rsidR="002A1634" w:rsidRDefault="00000000">
            <w:pPr>
              <w:widowControl/>
              <w:spacing w:after="0" w:line="24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0.591 </w:t>
            </w:r>
            <w:proofErr w:type="spellStart"/>
            <w:r>
              <w:rPr>
                <w:rFonts w:ascii="Times New Roman" w:eastAsia="DengXian" w:hAnsi="Times New Roman" w:cs="Times New Roman"/>
                <w:color w:val="000000"/>
                <w:sz w:val="24"/>
              </w:rPr>
              <w:t>μM</w:t>
            </w:r>
            <w:proofErr w:type="spellEnd"/>
          </w:p>
        </w:tc>
        <w:tc>
          <w:tcPr>
            <w:tcW w:w="1578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D2E440" w14:textId="77777777" w:rsidR="002A1634" w:rsidRDefault="00000000">
            <w:pPr>
              <w:widowControl/>
              <w:spacing w:after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</w:rPr>
              <w:t>This work</w:t>
            </w:r>
          </w:p>
        </w:tc>
      </w:tr>
      <w:bookmarkEnd w:id="7"/>
    </w:tbl>
    <w:p w14:paraId="41F58DEE" w14:textId="77777777" w:rsidR="002A1634" w:rsidRDefault="002A1634">
      <w:pPr>
        <w:pStyle w:val="BGKeywords"/>
        <w:spacing w:line="240" w:lineRule="auto"/>
        <w:rPr>
          <w:rFonts w:ascii="Times New Roman" w:hAnsi="Times New Roman"/>
          <w:b/>
          <w:bCs/>
          <w:szCs w:val="24"/>
          <w:lang w:eastAsia="zh-CN"/>
        </w:rPr>
      </w:pPr>
    </w:p>
    <w:p w14:paraId="0452C70B" w14:textId="77777777" w:rsidR="002A1634" w:rsidRDefault="002A1634">
      <w:pPr>
        <w:pStyle w:val="BGKeywords"/>
        <w:spacing w:line="240" w:lineRule="auto"/>
        <w:rPr>
          <w:rFonts w:ascii="Times New Roman" w:hAnsi="Times New Roman"/>
          <w:b/>
          <w:bCs/>
          <w:szCs w:val="24"/>
          <w:lang w:eastAsia="zh-CN"/>
        </w:rPr>
      </w:pPr>
    </w:p>
    <w:p w14:paraId="76AAB3D4" w14:textId="77777777" w:rsidR="002A1634" w:rsidRDefault="00000000">
      <w:pPr>
        <w:widowControl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14:ligatures w14:val="none"/>
        </w:rPr>
      </w:pPr>
      <w:r>
        <w:rPr>
          <w:rFonts w:ascii="Times New Roman" w:hAnsi="Times New Roman"/>
          <w:b/>
          <w:bCs/>
          <w:sz w:val="24"/>
        </w:rPr>
        <w:br w:type="page"/>
      </w:r>
    </w:p>
    <w:p w14:paraId="0DC1CD1F" w14:textId="77777777" w:rsidR="002A1634" w:rsidRDefault="00000000">
      <w:pPr>
        <w:widowControl/>
        <w:spacing w:after="0" w:line="360" w:lineRule="auto"/>
        <w:jc w:val="both"/>
        <w:rPr>
          <w:rFonts w:ascii="Times New Roman" w:eastAsia="宋体" w:hAnsi="Times New Roman" w:cs="Times New Roman"/>
          <w:b/>
          <w:bCs/>
          <w:kern w:val="0"/>
          <w:sz w:val="24"/>
          <w:lang w:eastAsia="en-US"/>
          <w14:ligatures w14:val="none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lang w:eastAsia="en-US"/>
          <w14:ligatures w14:val="none"/>
        </w:rPr>
        <w:lastRenderedPageBreak/>
        <w:t>References</w:t>
      </w:r>
    </w:p>
    <w:p w14:paraId="5EE6D089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1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] Y. Liu, F. Wang, Y. Liu, L. Cao, H. Hu, X. Yao, J. Zheng, H. Liu, A label-free plasmonic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nanosensor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 xml:space="preserve"> driven by horseradish peroxidase-assisted tetramethylbenzidine redox catalysis for colorimetric sensing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and cholesterol, Sensors and Actuators B: Chemical, 389 (2023) 133893. </w:t>
      </w:r>
      <w:hyperlink r:id="rId18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https:/doi.org/10.1016/j.snb.2023.133893</w:t>
        </w:r>
      </w:hyperlink>
    </w:p>
    <w:p w14:paraId="57DB1366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] Y. Liu, P. Hao, L. Wang, G. Li, G. Fan, T. Wu, X. Zhu, Q. Liu, </w:t>
      </w:r>
      <w:proofErr w:type="gramStart"/>
      <w:r>
        <w:rPr>
          <w:rFonts w:ascii="Times New Roman" w:eastAsia="宋体" w:hAnsi="Times New Roman" w:cs="Times New Roman"/>
          <w:sz w:val="24"/>
          <w14:ligatures w14:val="none"/>
        </w:rPr>
        <w:t>N,N</w:t>
      </w:r>
      <w:proofErr w:type="gramEnd"/>
      <w:r>
        <w:rPr>
          <w:rFonts w:ascii="Times New Roman" w:eastAsia="宋体" w:hAnsi="Times New Roman" w:cs="Times New Roman"/>
          <w:sz w:val="24"/>
          <w14:ligatures w14:val="none"/>
        </w:rPr>
        <w:t>-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dicarboxymethyl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 xml:space="preserve"> Perylene-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diimide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>-modified CdV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6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Nanorods for Colorimetric Sensing of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and Pyrogallol,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Microchimica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 xml:space="preserve"> Acta, 190 (2023) 270. </w:t>
      </w:r>
      <w:hyperlink r:id="rId19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https://doi.org/10.1007/s00604-023-05846-4</w:t>
        </w:r>
      </w:hyperlink>
    </w:p>
    <w:p w14:paraId="0A842505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3</w:t>
      </w:r>
      <w:r>
        <w:rPr>
          <w:rFonts w:ascii="Times New Roman" w:eastAsia="宋体" w:hAnsi="Times New Roman" w:cs="Times New Roman"/>
          <w:sz w:val="24"/>
          <w14:ligatures w14:val="none"/>
        </w:rPr>
        <w:t>] L. Tian, B. Zhao, J. Zhang, X. Luo, F. Wu, Magnetic covalent organic framework nanospheres with enhanced peroxidase-like activity for colorimetric detection of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and glucose, Colloids and Surfaces A: Physicochemical and Engineering Aspects, 666 (2023) 131309. </w:t>
      </w:r>
      <w:hyperlink r:id="rId20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https:/doi.org/10.1016/j.colsurfa.2023.131309</w:t>
        </w:r>
      </w:hyperlink>
    </w:p>
    <w:p w14:paraId="0A8CF90D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4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] B. Liu, H. Ruan, C. Li, J. Yao, B. Wei, L. Wang, S. Ban, J. Xie, Ce-doped indium oxide nanozymes with peroxidase-like activity induced by cerium–indium synergy for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colourimetric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 xml:space="preserve"> detection of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, New Journal of Chemistry, 47 (2023) 18476-18484. </w:t>
      </w:r>
      <w:hyperlink r:id="rId21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https://doi.org/10.1039/D3NJ02985A</w:t>
        </w:r>
      </w:hyperlink>
    </w:p>
    <w:p w14:paraId="5D3B1F18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5</w:t>
      </w:r>
      <w:r>
        <w:rPr>
          <w:rFonts w:ascii="Times New Roman" w:eastAsia="宋体" w:hAnsi="Times New Roman" w:cs="Times New Roman"/>
          <w:sz w:val="24"/>
          <w14:ligatures w14:val="none"/>
        </w:rPr>
        <w:t>] W. Song, P. Sun, J. Zhou, X. Han, Q. Dai, F. Chai, The fabrication of CuBTC@PW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12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with prominent peroxidase-mimicking activity for colorimetric detection of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and ascorbic acid via “on–off” switch, New Journal of Chemistry, 47 (2023) 15721-15730. </w:t>
      </w:r>
      <w:hyperlink r:id="rId22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https://doi.org/10.1039/D3NJ02611F</w:t>
        </w:r>
      </w:hyperlink>
    </w:p>
    <w:p w14:paraId="4024BE79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6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] J. Liu, X. Guo, H. Huang, R. Cui, D. Wang, Y. Chen, Y. Chai, J. Dong, B. Sun, Y. Lian, Enhanced Peroxidase-like Activity of Graphdiyne-Based Nanozymes by Fe and N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Codoping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 xml:space="preserve"> for Colorimetric Determination of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and Ascorbic Acid, ACS Applied Nano Materials, 6 (2023) 22142-22151. </w:t>
      </w:r>
      <w:hyperlink r:id="rId23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https://doi.org/10.1021/acsanm.3c04348</w:t>
        </w:r>
      </w:hyperlink>
    </w:p>
    <w:p w14:paraId="5CAC113B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7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] S.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Mullakkattuthodi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>, B.N. Narayanan, Mesoporous Cu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O–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CuO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>/O–g-C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3</w:t>
      </w:r>
      <w:r>
        <w:rPr>
          <w:rFonts w:ascii="Times New Roman" w:eastAsia="宋体" w:hAnsi="Times New Roman" w:cs="Times New Roman"/>
          <w:sz w:val="24"/>
          <w14:ligatures w14:val="none"/>
        </w:rPr>
        <w:t>N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4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nanocomposite with enhanced peroxidase-like activity for the colorimetric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sensing, Research on Chemical Intermediates, 50 (2024) 4025-4047. </w:t>
      </w:r>
      <w:hyperlink r:id="rId24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https://doi.org/10.1007/s11164-024-05333-2</w:t>
        </w:r>
      </w:hyperlink>
    </w:p>
    <w:p w14:paraId="501DE624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8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] C. Gu, L. Bai, T. Hou, L. Zhang, P. Gai, F. Li, Dual-mode colorimetric and </w:t>
      </w:r>
      <w:r>
        <w:rPr>
          <w:rFonts w:ascii="Times New Roman" w:eastAsia="宋体" w:hAnsi="Times New Roman" w:cs="Times New Roman"/>
          <w:sz w:val="24"/>
          <w14:ligatures w14:val="none"/>
        </w:rPr>
        <w:lastRenderedPageBreak/>
        <w:t>homogeneous electrochemical detection of intracellular/extracellular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based on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FeS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x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>/SiO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 nanoparticles with high peroxidase-like activity, Analytica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Chimica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 xml:space="preserve"> Acta, 1265 (2023) 341332. </w:t>
      </w:r>
      <w:hyperlink r:id="rId25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https:/doi.org/10.1016/j.aca.2023.341332</w:t>
        </w:r>
      </w:hyperlink>
    </w:p>
    <w:p w14:paraId="2612C786" w14:textId="77777777" w:rsidR="002A1634" w:rsidRDefault="00000000">
      <w:pPr>
        <w:spacing w:after="0" w:line="360" w:lineRule="auto"/>
        <w:jc w:val="both"/>
        <w:rPr>
          <w:rFonts w:ascii="Times New Roman" w:eastAsia="宋体" w:hAnsi="Times New Roman" w:cs="Times New Roman"/>
          <w:sz w:val="24"/>
          <w14:ligatures w14:val="none"/>
        </w:rPr>
      </w:pPr>
      <w:r>
        <w:rPr>
          <w:rFonts w:ascii="Times New Roman" w:eastAsia="宋体" w:hAnsi="Times New Roman" w:cs="Times New Roman"/>
          <w:sz w:val="24"/>
          <w14:ligatures w14:val="none"/>
        </w:rPr>
        <w:t>[</w:t>
      </w:r>
      <w:r>
        <w:rPr>
          <w:rFonts w:ascii="Times New Roman" w:eastAsia="宋体" w:hAnsi="Times New Roman" w:cs="Times New Roman" w:hint="eastAsia"/>
          <w:sz w:val="24"/>
          <w14:ligatures w14:val="none"/>
        </w:rPr>
        <w:t>9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] Y.-S. Li, Q.-Y. </w:t>
      </w:r>
      <w:proofErr w:type="spellStart"/>
      <w:r>
        <w:rPr>
          <w:rFonts w:ascii="Times New Roman" w:eastAsia="宋体" w:hAnsi="Times New Roman" w:cs="Times New Roman"/>
          <w:sz w:val="24"/>
          <w14:ligatures w14:val="none"/>
        </w:rPr>
        <w:t>Lv</w:t>
      </w:r>
      <w:proofErr w:type="spellEnd"/>
      <w:r>
        <w:rPr>
          <w:rFonts w:ascii="Times New Roman" w:eastAsia="宋体" w:hAnsi="Times New Roman" w:cs="Times New Roman"/>
          <w:sz w:val="24"/>
          <w14:ligatures w14:val="none"/>
        </w:rPr>
        <w:t>, Z.-D. Ding, X. Song, J. Chen, H.-F. Cui, Luminescent gold nanoclusters loaded on iron metal–organic framework with enhanced peroxidase-like activity for the colorimetric/fluorescent determination of H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>O</w:t>
      </w:r>
      <w:r>
        <w:rPr>
          <w:rFonts w:ascii="Times New Roman" w:eastAsia="宋体" w:hAnsi="Times New Roman" w:cs="Times New Roman"/>
          <w:sz w:val="24"/>
          <w:vertAlign w:val="subscript"/>
          <w14:ligatures w14:val="none"/>
        </w:rPr>
        <w:t>2</w:t>
      </w:r>
      <w:r>
        <w:rPr>
          <w:rFonts w:ascii="Times New Roman" w:eastAsia="宋体" w:hAnsi="Times New Roman" w:cs="Times New Roman"/>
          <w:sz w:val="24"/>
          <w14:ligatures w14:val="none"/>
        </w:rPr>
        <w:t xml:space="preserve">, Microchemical Journal, 201 (2024) 110675. </w:t>
      </w:r>
      <w:hyperlink r:id="rId26" w:history="1">
        <w:r w:rsidR="002A1634">
          <w:rPr>
            <w:rFonts w:ascii="Times New Roman" w:eastAsia="宋体" w:hAnsi="Times New Roman" w:cs="Times New Roman"/>
            <w:color w:val="0000FF"/>
            <w:sz w:val="24"/>
            <w:u w:val="single"/>
            <w14:ligatures w14:val="none"/>
          </w:rPr>
          <w:t>https:/doi.org/10.1016/j.microc.2024.110675</w:t>
        </w:r>
      </w:hyperlink>
    </w:p>
    <w:p w14:paraId="397D2E5B" w14:textId="77777777" w:rsidR="002A1634" w:rsidRDefault="002A1634">
      <w:pPr>
        <w:rPr>
          <w:rFonts w:ascii="Times New Roman" w:hAnsi="Times New Roman" w:cs="Times New Roman"/>
          <w:b/>
          <w:bCs/>
          <w:sz w:val="24"/>
        </w:rPr>
      </w:pPr>
    </w:p>
    <w:sectPr w:rsidR="002A1634">
      <w:footerReference w:type="default" r:id="rId2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FA57E" w14:textId="77777777" w:rsidR="00497BC9" w:rsidRDefault="00497BC9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6A939FB7" w14:textId="77777777" w:rsidR="00497BC9" w:rsidRDefault="00497BC9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ngSong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5E93E" w14:textId="77777777" w:rsidR="002A1634" w:rsidRDefault="00000000">
    <w:pPr>
      <w:pStyle w:val="a7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EEFF9A" wp14:editId="5DD07DA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7241AC" w14:textId="77777777" w:rsidR="002A1634" w:rsidRDefault="00000000">
                          <w:pPr>
                            <w:pStyle w:val="a7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EEFF9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227241AC" w14:textId="77777777" w:rsidR="002A1634" w:rsidRDefault="00000000">
                    <w:pPr>
                      <w:pStyle w:val="a7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AC8B8" w14:textId="77777777" w:rsidR="00497BC9" w:rsidRDefault="00497BC9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31F67164" w14:textId="77777777" w:rsidR="00497BC9" w:rsidRDefault="00497BC9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3DD3"/>
    <w:rsid w:val="000066B7"/>
    <w:rsid w:val="00023589"/>
    <w:rsid w:val="000265A4"/>
    <w:rsid w:val="00026949"/>
    <w:rsid w:val="0003732E"/>
    <w:rsid w:val="000516D5"/>
    <w:rsid w:val="00083F91"/>
    <w:rsid w:val="0008784A"/>
    <w:rsid w:val="0009160F"/>
    <w:rsid w:val="00097F91"/>
    <w:rsid w:val="000B4E17"/>
    <w:rsid w:val="000E250F"/>
    <w:rsid w:val="000E7D1D"/>
    <w:rsid w:val="001205A3"/>
    <w:rsid w:val="00130E68"/>
    <w:rsid w:val="001406A7"/>
    <w:rsid w:val="0015740A"/>
    <w:rsid w:val="00181761"/>
    <w:rsid w:val="00181938"/>
    <w:rsid w:val="001A2BC8"/>
    <w:rsid w:val="001A54E6"/>
    <w:rsid w:val="001C2D2D"/>
    <w:rsid w:val="001D1613"/>
    <w:rsid w:val="001E1392"/>
    <w:rsid w:val="001E540F"/>
    <w:rsid w:val="001E6574"/>
    <w:rsid w:val="001F1315"/>
    <w:rsid w:val="00201CC0"/>
    <w:rsid w:val="00216B66"/>
    <w:rsid w:val="0022580C"/>
    <w:rsid w:val="00234397"/>
    <w:rsid w:val="00244743"/>
    <w:rsid w:val="002723BB"/>
    <w:rsid w:val="00273D24"/>
    <w:rsid w:val="00276137"/>
    <w:rsid w:val="002825D3"/>
    <w:rsid w:val="00285AFF"/>
    <w:rsid w:val="002A04AD"/>
    <w:rsid w:val="002A1634"/>
    <w:rsid w:val="002A19E9"/>
    <w:rsid w:val="002A1EF3"/>
    <w:rsid w:val="002B70B7"/>
    <w:rsid w:val="002D53B4"/>
    <w:rsid w:val="002E0618"/>
    <w:rsid w:val="00300FB8"/>
    <w:rsid w:val="00307450"/>
    <w:rsid w:val="0033146E"/>
    <w:rsid w:val="00344A96"/>
    <w:rsid w:val="00383882"/>
    <w:rsid w:val="003A1694"/>
    <w:rsid w:val="003A258C"/>
    <w:rsid w:val="003B235E"/>
    <w:rsid w:val="003B519C"/>
    <w:rsid w:val="003C111E"/>
    <w:rsid w:val="003C5593"/>
    <w:rsid w:val="003D32DA"/>
    <w:rsid w:val="003D671C"/>
    <w:rsid w:val="003F26E4"/>
    <w:rsid w:val="003F31DE"/>
    <w:rsid w:val="003F5080"/>
    <w:rsid w:val="00406435"/>
    <w:rsid w:val="00414891"/>
    <w:rsid w:val="00416BD6"/>
    <w:rsid w:val="004347DB"/>
    <w:rsid w:val="00435D7A"/>
    <w:rsid w:val="0043756E"/>
    <w:rsid w:val="00437C75"/>
    <w:rsid w:val="00443272"/>
    <w:rsid w:val="004451FD"/>
    <w:rsid w:val="00447820"/>
    <w:rsid w:val="00454960"/>
    <w:rsid w:val="0047303A"/>
    <w:rsid w:val="00480EB9"/>
    <w:rsid w:val="00497BC9"/>
    <w:rsid w:val="004A6FFE"/>
    <w:rsid w:val="004C2C04"/>
    <w:rsid w:val="004D1247"/>
    <w:rsid w:val="004F3DD3"/>
    <w:rsid w:val="00502255"/>
    <w:rsid w:val="00506B18"/>
    <w:rsid w:val="00510D4E"/>
    <w:rsid w:val="00541BD5"/>
    <w:rsid w:val="00550919"/>
    <w:rsid w:val="00567976"/>
    <w:rsid w:val="00571CF9"/>
    <w:rsid w:val="00595AA7"/>
    <w:rsid w:val="005A78EF"/>
    <w:rsid w:val="005B7443"/>
    <w:rsid w:val="005C38F2"/>
    <w:rsid w:val="005E3350"/>
    <w:rsid w:val="00603E54"/>
    <w:rsid w:val="0060663E"/>
    <w:rsid w:val="006137FF"/>
    <w:rsid w:val="0061641C"/>
    <w:rsid w:val="006303F3"/>
    <w:rsid w:val="00634CE1"/>
    <w:rsid w:val="006650CB"/>
    <w:rsid w:val="006819FE"/>
    <w:rsid w:val="00686FA3"/>
    <w:rsid w:val="006913A3"/>
    <w:rsid w:val="006A64B2"/>
    <w:rsid w:val="006B740B"/>
    <w:rsid w:val="006C210D"/>
    <w:rsid w:val="006D0B38"/>
    <w:rsid w:val="006D16B2"/>
    <w:rsid w:val="006D1E9C"/>
    <w:rsid w:val="006F3743"/>
    <w:rsid w:val="006F5725"/>
    <w:rsid w:val="007035C6"/>
    <w:rsid w:val="007036F0"/>
    <w:rsid w:val="0074476B"/>
    <w:rsid w:val="00744E2E"/>
    <w:rsid w:val="007603CE"/>
    <w:rsid w:val="0076179A"/>
    <w:rsid w:val="00771968"/>
    <w:rsid w:val="0078715B"/>
    <w:rsid w:val="007A5C1B"/>
    <w:rsid w:val="007A789E"/>
    <w:rsid w:val="00801844"/>
    <w:rsid w:val="008150C0"/>
    <w:rsid w:val="00852B62"/>
    <w:rsid w:val="008738DE"/>
    <w:rsid w:val="008874EE"/>
    <w:rsid w:val="008974C7"/>
    <w:rsid w:val="008A52FE"/>
    <w:rsid w:val="008B0099"/>
    <w:rsid w:val="008B659D"/>
    <w:rsid w:val="008D2852"/>
    <w:rsid w:val="008E0BA7"/>
    <w:rsid w:val="008E5951"/>
    <w:rsid w:val="008F0CCB"/>
    <w:rsid w:val="009000AD"/>
    <w:rsid w:val="00926667"/>
    <w:rsid w:val="00942B80"/>
    <w:rsid w:val="009629EB"/>
    <w:rsid w:val="00970D8B"/>
    <w:rsid w:val="00971AE8"/>
    <w:rsid w:val="009760D2"/>
    <w:rsid w:val="0098738C"/>
    <w:rsid w:val="009A48C6"/>
    <w:rsid w:val="009D4AA8"/>
    <w:rsid w:val="009E10E1"/>
    <w:rsid w:val="009E37D5"/>
    <w:rsid w:val="009E5D4B"/>
    <w:rsid w:val="00A26722"/>
    <w:rsid w:val="00A30C89"/>
    <w:rsid w:val="00A605DE"/>
    <w:rsid w:val="00A66F03"/>
    <w:rsid w:val="00A90383"/>
    <w:rsid w:val="00A94E6C"/>
    <w:rsid w:val="00A97A16"/>
    <w:rsid w:val="00AC4B46"/>
    <w:rsid w:val="00AC7866"/>
    <w:rsid w:val="00AD01EA"/>
    <w:rsid w:val="00AF6F73"/>
    <w:rsid w:val="00B031F8"/>
    <w:rsid w:val="00B04AA6"/>
    <w:rsid w:val="00B05849"/>
    <w:rsid w:val="00B104E1"/>
    <w:rsid w:val="00B311A3"/>
    <w:rsid w:val="00B372BF"/>
    <w:rsid w:val="00B419A6"/>
    <w:rsid w:val="00B50530"/>
    <w:rsid w:val="00B555D7"/>
    <w:rsid w:val="00B66550"/>
    <w:rsid w:val="00B748F2"/>
    <w:rsid w:val="00B96AB0"/>
    <w:rsid w:val="00BC074F"/>
    <w:rsid w:val="00BC490D"/>
    <w:rsid w:val="00BC49EB"/>
    <w:rsid w:val="00BD1CD6"/>
    <w:rsid w:val="00BD2510"/>
    <w:rsid w:val="00BF1C1D"/>
    <w:rsid w:val="00BF27B6"/>
    <w:rsid w:val="00C00D9A"/>
    <w:rsid w:val="00C012DA"/>
    <w:rsid w:val="00C0264C"/>
    <w:rsid w:val="00C027E1"/>
    <w:rsid w:val="00C16C7D"/>
    <w:rsid w:val="00C21E97"/>
    <w:rsid w:val="00C2297B"/>
    <w:rsid w:val="00C34113"/>
    <w:rsid w:val="00C3675C"/>
    <w:rsid w:val="00C6317C"/>
    <w:rsid w:val="00C641A5"/>
    <w:rsid w:val="00C77DB4"/>
    <w:rsid w:val="00CA2D2C"/>
    <w:rsid w:val="00CA37B7"/>
    <w:rsid w:val="00CB1090"/>
    <w:rsid w:val="00CB42FD"/>
    <w:rsid w:val="00CC1185"/>
    <w:rsid w:val="00CD6318"/>
    <w:rsid w:val="00CD6467"/>
    <w:rsid w:val="00D05D42"/>
    <w:rsid w:val="00D10704"/>
    <w:rsid w:val="00D32E7A"/>
    <w:rsid w:val="00D4120E"/>
    <w:rsid w:val="00D62763"/>
    <w:rsid w:val="00D7301E"/>
    <w:rsid w:val="00D90A50"/>
    <w:rsid w:val="00DC2154"/>
    <w:rsid w:val="00DC59DC"/>
    <w:rsid w:val="00DD58F2"/>
    <w:rsid w:val="00DF2982"/>
    <w:rsid w:val="00E02643"/>
    <w:rsid w:val="00E145AF"/>
    <w:rsid w:val="00E3174E"/>
    <w:rsid w:val="00E53ED6"/>
    <w:rsid w:val="00E64003"/>
    <w:rsid w:val="00E81056"/>
    <w:rsid w:val="00E86A32"/>
    <w:rsid w:val="00EA6D7A"/>
    <w:rsid w:val="00EB5389"/>
    <w:rsid w:val="00EB61CA"/>
    <w:rsid w:val="00F01F04"/>
    <w:rsid w:val="00F0738C"/>
    <w:rsid w:val="00F26A92"/>
    <w:rsid w:val="00F307CF"/>
    <w:rsid w:val="00F34F5F"/>
    <w:rsid w:val="00F350C6"/>
    <w:rsid w:val="00F47B2C"/>
    <w:rsid w:val="00F709FF"/>
    <w:rsid w:val="00F723B5"/>
    <w:rsid w:val="00F83AE0"/>
    <w:rsid w:val="00F8749F"/>
    <w:rsid w:val="00FA35AD"/>
    <w:rsid w:val="00FA4374"/>
    <w:rsid w:val="00FC1DF3"/>
    <w:rsid w:val="00FC275B"/>
    <w:rsid w:val="00FC2EE3"/>
    <w:rsid w:val="00FF32E8"/>
    <w:rsid w:val="00FF65A5"/>
    <w:rsid w:val="017F221A"/>
    <w:rsid w:val="01A87AFF"/>
    <w:rsid w:val="02A75D67"/>
    <w:rsid w:val="03664EA1"/>
    <w:rsid w:val="04055096"/>
    <w:rsid w:val="046B474E"/>
    <w:rsid w:val="047343F5"/>
    <w:rsid w:val="04DD74D4"/>
    <w:rsid w:val="04F45709"/>
    <w:rsid w:val="062E4A77"/>
    <w:rsid w:val="0650366A"/>
    <w:rsid w:val="0764271A"/>
    <w:rsid w:val="07EA4488"/>
    <w:rsid w:val="0856053C"/>
    <w:rsid w:val="08856DEC"/>
    <w:rsid w:val="09941BAA"/>
    <w:rsid w:val="0BF027CF"/>
    <w:rsid w:val="0C321039"/>
    <w:rsid w:val="0DDD6D83"/>
    <w:rsid w:val="0F112F78"/>
    <w:rsid w:val="0F276507"/>
    <w:rsid w:val="102E38C6"/>
    <w:rsid w:val="10545694"/>
    <w:rsid w:val="10797237"/>
    <w:rsid w:val="117A5014"/>
    <w:rsid w:val="122D43E0"/>
    <w:rsid w:val="139F5206"/>
    <w:rsid w:val="146C1890"/>
    <w:rsid w:val="15A22623"/>
    <w:rsid w:val="15B825AF"/>
    <w:rsid w:val="15D942D4"/>
    <w:rsid w:val="15E47D74"/>
    <w:rsid w:val="16124660"/>
    <w:rsid w:val="16265E64"/>
    <w:rsid w:val="16551BAC"/>
    <w:rsid w:val="16910218"/>
    <w:rsid w:val="172B220C"/>
    <w:rsid w:val="1759391E"/>
    <w:rsid w:val="187B53D4"/>
    <w:rsid w:val="18CB25F9"/>
    <w:rsid w:val="196071E6"/>
    <w:rsid w:val="197113F3"/>
    <w:rsid w:val="198E5CD8"/>
    <w:rsid w:val="1A051B3B"/>
    <w:rsid w:val="1A366379"/>
    <w:rsid w:val="1A6B4FB8"/>
    <w:rsid w:val="1B101B75"/>
    <w:rsid w:val="1D762F10"/>
    <w:rsid w:val="1D9751A0"/>
    <w:rsid w:val="1EAE3DE3"/>
    <w:rsid w:val="1EE86942"/>
    <w:rsid w:val="1FD16A32"/>
    <w:rsid w:val="20BF6548"/>
    <w:rsid w:val="227E06DD"/>
    <w:rsid w:val="22910410"/>
    <w:rsid w:val="229E7CD7"/>
    <w:rsid w:val="22D53513"/>
    <w:rsid w:val="23812232"/>
    <w:rsid w:val="247104F9"/>
    <w:rsid w:val="24EF141E"/>
    <w:rsid w:val="25290B53"/>
    <w:rsid w:val="25A77F4A"/>
    <w:rsid w:val="26B74F7E"/>
    <w:rsid w:val="26D67448"/>
    <w:rsid w:val="281D2992"/>
    <w:rsid w:val="28BE7E3F"/>
    <w:rsid w:val="299B3453"/>
    <w:rsid w:val="29A078DB"/>
    <w:rsid w:val="29A94967"/>
    <w:rsid w:val="2A443FBA"/>
    <w:rsid w:val="2AE35581"/>
    <w:rsid w:val="2B172940"/>
    <w:rsid w:val="2C9F3729"/>
    <w:rsid w:val="2CA23219"/>
    <w:rsid w:val="2CCD473A"/>
    <w:rsid w:val="2D5704A8"/>
    <w:rsid w:val="2DB17BB8"/>
    <w:rsid w:val="2DC9792A"/>
    <w:rsid w:val="2E1113A3"/>
    <w:rsid w:val="2EE54BFF"/>
    <w:rsid w:val="30C776F3"/>
    <w:rsid w:val="30E91417"/>
    <w:rsid w:val="30F77AE2"/>
    <w:rsid w:val="31202E64"/>
    <w:rsid w:val="317D1609"/>
    <w:rsid w:val="31A517E2"/>
    <w:rsid w:val="32F2661B"/>
    <w:rsid w:val="332C1A8F"/>
    <w:rsid w:val="33350391"/>
    <w:rsid w:val="33DA14EB"/>
    <w:rsid w:val="34563267"/>
    <w:rsid w:val="35AF4C2D"/>
    <w:rsid w:val="362B4280"/>
    <w:rsid w:val="377270C2"/>
    <w:rsid w:val="386A72E1"/>
    <w:rsid w:val="38F471EA"/>
    <w:rsid w:val="396C0E37"/>
    <w:rsid w:val="397A17A6"/>
    <w:rsid w:val="39CE4CE2"/>
    <w:rsid w:val="3A0D6176"/>
    <w:rsid w:val="3AA12D62"/>
    <w:rsid w:val="3B7D37CF"/>
    <w:rsid w:val="3D145A6E"/>
    <w:rsid w:val="3D2518E1"/>
    <w:rsid w:val="3D3D729B"/>
    <w:rsid w:val="3DA00B4F"/>
    <w:rsid w:val="3F345DBE"/>
    <w:rsid w:val="3F516B05"/>
    <w:rsid w:val="3F5A3A7F"/>
    <w:rsid w:val="41333305"/>
    <w:rsid w:val="413C37E5"/>
    <w:rsid w:val="41BE41FA"/>
    <w:rsid w:val="422F08A0"/>
    <w:rsid w:val="42975177"/>
    <w:rsid w:val="45723C79"/>
    <w:rsid w:val="4577128F"/>
    <w:rsid w:val="45AB7FDC"/>
    <w:rsid w:val="465A6BE7"/>
    <w:rsid w:val="46933EA7"/>
    <w:rsid w:val="46FD6304"/>
    <w:rsid w:val="476837B5"/>
    <w:rsid w:val="476D399F"/>
    <w:rsid w:val="47DA6156"/>
    <w:rsid w:val="481039F9"/>
    <w:rsid w:val="48870389"/>
    <w:rsid w:val="48C17269"/>
    <w:rsid w:val="48D2515B"/>
    <w:rsid w:val="48DC3316"/>
    <w:rsid w:val="493F7B37"/>
    <w:rsid w:val="4A2A2FB8"/>
    <w:rsid w:val="4A934476"/>
    <w:rsid w:val="4A9E2E1A"/>
    <w:rsid w:val="4AD9323C"/>
    <w:rsid w:val="4B132F8D"/>
    <w:rsid w:val="4B306168"/>
    <w:rsid w:val="4B9F272A"/>
    <w:rsid w:val="4BB46342"/>
    <w:rsid w:val="4C055307"/>
    <w:rsid w:val="4C465518"/>
    <w:rsid w:val="4C4752B8"/>
    <w:rsid w:val="4C9D3ED0"/>
    <w:rsid w:val="4D134330"/>
    <w:rsid w:val="4D186EB4"/>
    <w:rsid w:val="4D8206BE"/>
    <w:rsid w:val="4DAB5178"/>
    <w:rsid w:val="4E3E6DEE"/>
    <w:rsid w:val="4E7C32D2"/>
    <w:rsid w:val="4E914171"/>
    <w:rsid w:val="4F2A2ECF"/>
    <w:rsid w:val="503B1FAE"/>
    <w:rsid w:val="507D6642"/>
    <w:rsid w:val="511E0023"/>
    <w:rsid w:val="51317043"/>
    <w:rsid w:val="51480E67"/>
    <w:rsid w:val="51752B27"/>
    <w:rsid w:val="519D5BDA"/>
    <w:rsid w:val="520B5239"/>
    <w:rsid w:val="53F1220D"/>
    <w:rsid w:val="54273E81"/>
    <w:rsid w:val="54DA7145"/>
    <w:rsid w:val="55452810"/>
    <w:rsid w:val="56486A5C"/>
    <w:rsid w:val="56561C37"/>
    <w:rsid w:val="56D227CA"/>
    <w:rsid w:val="596D4045"/>
    <w:rsid w:val="5988716F"/>
    <w:rsid w:val="59C36FD2"/>
    <w:rsid w:val="5A405C9C"/>
    <w:rsid w:val="5AEE394A"/>
    <w:rsid w:val="5B0B27EC"/>
    <w:rsid w:val="5B3E6680"/>
    <w:rsid w:val="5B4362AC"/>
    <w:rsid w:val="5B4F56D0"/>
    <w:rsid w:val="5D35760E"/>
    <w:rsid w:val="5E0D665D"/>
    <w:rsid w:val="5EAE425B"/>
    <w:rsid w:val="5F9B4B6A"/>
    <w:rsid w:val="61B72CE8"/>
    <w:rsid w:val="62662018"/>
    <w:rsid w:val="63590120"/>
    <w:rsid w:val="64C96613"/>
    <w:rsid w:val="64EC3722"/>
    <w:rsid w:val="652C579B"/>
    <w:rsid w:val="66E3632D"/>
    <w:rsid w:val="67254250"/>
    <w:rsid w:val="67420199"/>
    <w:rsid w:val="69E14DA6"/>
    <w:rsid w:val="6A0E500E"/>
    <w:rsid w:val="6AD62431"/>
    <w:rsid w:val="6B573AF3"/>
    <w:rsid w:val="6B5C61BC"/>
    <w:rsid w:val="6BA75B7B"/>
    <w:rsid w:val="6BC049D4"/>
    <w:rsid w:val="6C0C3C30"/>
    <w:rsid w:val="6C841A18"/>
    <w:rsid w:val="6D6C7F13"/>
    <w:rsid w:val="6E401570"/>
    <w:rsid w:val="6E470F4F"/>
    <w:rsid w:val="6E8B3532"/>
    <w:rsid w:val="6E997E2D"/>
    <w:rsid w:val="70080979"/>
    <w:rsid w:val="70DC0075"/>
    <w:rsid w:val="71D60F68"/>
    <w:rsid w:val="724F4877"/>
    <w:rsid w:val="73050544"/>
    <w:rsid w:val="74DF584C"/>
    <w:rsid w:val="755A3EAB"/>
    <w:rsid w:val="75662603"/>
    <w:rsid w:val="75C22727"/>
    <w:rsid w:val="7601232C"/>
    <w:rsid w:val="763E0C8B"/>
    <w:rsid w:val="766C59F7"/>
    <w:rsid w:val="7A40469E"/>
    <w:rsid w:val="7AA977A4"/>
    <w:rsid w:val="7B62387C"/>
    <w:rsid w:val="7B8C3EAB"/>
    <w:rsid w:val="7BE73D72"/>
    <w:rsid w:val="7C563D89"/>
    <w:rsid w:val="7DCB716E"/>
    <w:rsid w:val="7E290672"/>
    <w:rsid w:val="7EF23159"/>
    <w:rsid w:val="7F21759B"/>
    <w:rsid w:val="7F34107C"/>
    <w:rsid w:val="7F4B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99CD581"/>
  <w14:defaultImageDpi w14:val="32767"/>
  <w15:docId w15:val="{D8355970-C6A3-4E01-A828-06914D790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Subtitle"/>
    <w:basedOn w:val="a"/>
    <w:next w:val="a"/>
    <w:link w:val="ac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e">
    <w:name w:val="Title"/>
    <w:basedOn w:val="a"/>
    <w:next w:val="a"/>
    <w:link w:val="af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副标题 字符"/>
    <w:basedOn w:val="a0"/>
    <w:link w:val="ab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4">
    <w:name w:val="Quote"/>
    <w:basedOn w:val="a"/>
    <w:next w:val="a"/>
    <w:link w:val="af5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5">
    <w:name w:val="引用 字符"/>
    <w:basedOn w:val="a0"/>
    <w:link w:val="af4"/>
    <w:uiPriority w:val="29"/>
    <w:qFormat/>
    <w:rPr>
      <w:i/>
      <w:iCs/>
      <w:color w:val="404040" w:themeColor="text1" w:themeTint="BF"/>
    </w:r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7">
    <w:name w:val="Intense Quote"/>
    <w:basedOn w:val="a"/>
    <w:next w:val="a"/>
    <w:link w:val="af8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8">
    <w:name w:val="明显引用 字符"/>
    <w:basedOn w:val="a0"/>
    <w:link w:val="af7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1">
    <w:name w:val="批注主题 字符"/>
    <w:basedOn w:val="a4"/>
    <w:link w:val="af0"/>
    <w:uiPriority w:val="99"/>
    <w:semiHidden/>
    <w:qFormat/>
    <w:rPr>
      <w:b/>
      <w:bCs/>
    </w:rPr>
  </w:style>
  <w:style w:type="paragraph" w:customStyle="1" w:styleId="13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BATitle">
    <w:name w:val="BA_Title"/>
    <w:basedOn w:val="a"/>
    <w:next w:val="a"/>
    <w:qFormat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  <w14:ligatures w14:val="none"/>
    </w:rPr>
  </w:style>
  <w:style w:type="paragraph" w:customStyle="1" w:styleId="BBAuthorName">
    <w:name w:val="BB_Author_Name"/>
    <w:basedOn w:val="a"/>
    <w:next w:val="a"/>
    <w:qFormat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  <w14:ligatures w14:val="none"/>
    </w:rPr>
  </w:style>
  <w:style w:type="paragraph" w:customStyle="1" w:styleId="BCAuthorAddress">
    <w:name w:val="BC_Author_Address"/>
    <w:basedOn w:val="a"/>
    <w:next w:val="a"/>
    <w:qFormat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paragraph" w:customStyle="1" w:styleId="BIEmailAddress">
    <w:name w:val="BI_Email_Address"/>
    <w:basedOn w:val="a"/>
    <w:next w:val="a"/>
    <w:qFormat/>
    <w:pPr>
      <w:widowControl/>
      <w:spacing w:after="200" w:line="480" w:lineRule="auto"/>
      <w:jc w:val="both"/>
    </w:pPr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paragraph" w:customStyle="1" w:styleId="FACorrespondingAuthorFootnote">
    <w:name w:val="FA_Corresponding_Author_Footnote"/>
    <w:basedOn w:val="a"/>
    <w:next w:val="a"/>
    <w:qFormat/>
    <w:pPr>
      <w:widowControl/>
      <w:spacing w:after="200" w:line="480" w:lineRule="auto"/>
      <w:jc w:val="both"/>
    </w:pPr>
    <w:rPr>
      <w:rFonts w:ascii="Times" w:hAnsi="Times" w:cs="Times New Roman"/>
      <w:kern w:val="0"/>
      <w:sz w:val="24"/>
      <w:szCs w:val="20"/>
      <w:lang w:eastAsia="en-US"/>
      <w14:ligatures w14:val="none"/>
    </w:rPr>
  </w:style>
  <w:style w:type="paragraph" w:customStyle="1" w:styleId="BGKeywords">
    <w:name w:val="BG_Keywords"/>
    <w:basedOn w:val="a"/>
    <w:qFormat/>
    <w:pPr>
      <w:widowControl/>
      <w:spacing w:after="200" w:line="480" w:lineRule="auto"/>
      <w:jc w:val="both"/>
    </w:pPr>
    <w:rPr>
      <w:rFonts w:ascii="Times" w:hAnsi="Times" w:cs="Times New Roman"/>
      <w:kern w:val="0"/>
      <w:sz w:val="24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hyperlink" Target="https://doi.org/10.1016/j.snb.2023.133893" TargetMode="External"/><Relationship Id="rId26" Type="http://schemas.openxmlformats.org/officeDocument/2006/relationships/hyperlink" Target="https://doi.org/10.1016/j.microc.2024.110675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10.1039/D3NJ02985A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hyperlink" Target="https://doi.org/10.1016/j.aca.2023.341332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hyperlink" Target="https://doi.org/10.1016/j.colsurfa.2023.131309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hyperlink" Target="https://doi.org/10.1007/s11164-024-05333-2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hyperlink" Target="https://doi.org/10.1021/acsanm.3c04348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tiff"/><Relationship Id="rId19" Type="http://schemas.openxmlformats.org/officeDocument/2006/relationships/hyperlink" Target="https://doi.org/10.1007/s00604-023-05846-4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hyperlink" Target="https://doi.org/10.1039/D3NJ02611F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59AA811-9447-409B-B5E0-A8C8FB6A96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958</Words>
  <Characters>5462</Characters>
  <Application>Microsoft Office Word</Application>
  <DocSecurity>0</DocSecurity>
  <Lines>45</Lines>
  <Paragraphs>12</Paragraphs>
  <ScaleCrop>false</ScaleCrop>
  <Company/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不烦 二</dc:creator>
  <cp:lastModifiedBy>Pengfei Jiang</cp:lastModifiedBy>
  <cp:revision>91</cp:revision>
  <dcterms:created xsi:type="dcterms:W3CDTF">2025-05-26T03:52:00Z</dcterms:created>
  <dcterms:modified xsi:type="dcterms:W3CDTF">2026-01-27T08:26:00Z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eyJoZGlkIjoiYmE4MzAwZmExNTkxNmNjNmJjNGFkMjRmNjliMzk4OTYiLCJ1c2VySWQiOiIxNjc4NTc4MzE2In0=</vt:lpwstr>
  </property>
  <property fmtid="{D5CDD505-2E9C-101B-9397-08002B2CF9AE}" pid="3" name="KSOProductBuildVer">
    <vt:lpwstr>2052-12.1.0.24034</vt:lpwstr>
  </property>
  <property fmtid="{D5CDD505-2E9C-101B-9397-08002B2CF9AE}" pid="4" name="ICV">
    <vt:lpwstr>A3E3665C9397408AB25CC73BE678DE9B_12</vt:lpwstr>
  </property>
</Properties>
</file>