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DC050" w14:textId="39A382F0" w:rsidR="007B6C07" w:rsidRDefault="007B6C07" w:rsidP="007B6C07">
      <w:pPr>
        <w:pStyle w:val="Heading1"/>
        <w:rPr>
          <w:rFonts w:ascii="Arial" w:hAnsi="Arial" w:cs="Arial"/>
          <w:b/>
          <w:bCs/>
          <w:color w:val="aut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256D7F" wp14:editId="343268C0">
                <wp:simplePos x="0" y="0"/>
                <wp:positionH relativeFrom="column">
                  <wp:posOffset>-642620</wp:posOffset>
                </wp:positionH>
                <wp:positionV relativeFrom="paragraph">
                  <wp:posOffset>386715</wp:posOffset>
                </wp:positionV>
                <wp:extent cx="1522730" cy="262255"/>
                <wp:effectExtent l="0" t="0" r="1270" b="4445"/>
                <wp:wrapNone/>
                <wp:docPr id="267" name="Rectangle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>
                        <a:xfrm>
                          <a:off x="0" y="0"/>
                          <a:ext cx="1522730" cy="2622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CDF9D4" id="Rectangle 267" o:spid="_x0000_s1026" style="position:absolute;margin-left:-50.6pt;margin-top:30.45pt;width:119.9pt;height:2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" fillcolor="window" stroked="f" strokeweight="1pt"/>
            </w:pict>
          </mc:Fallback>
        </mc:AlternateContent>
      </w:r>
      <w:bookmarkStart w:id="0" w:name="_Hlk81402444"/>
      <w:r>
        <w:rPr>
          <w:rFonts w:ascii="Arial" w:hAnsi="Arial" w:cs="Arial"/>
          <w:b/>
          <w:bCs/>
          <w:color w:val="auto"/>
        </w:rPr>
        <w:t xml:space="preserve">Additional File 1: </w:t>
      </w:r>
      <w:r w:rsidRPr="00B80FFD">
        <w:rPr>
          <w:rFonts w:ascii="Arial" w:hAnsi="Arial" w:cs="Arial"/>
          <w:b/>
          <w:bCs/>
          <w:color w:val="auto"/>
        </w:rPr>
        <w:t>Study Characteristics Table</w:t>
      </w:r>
      <w:bookmarkEnd w:id="0"/>
    </w:p>
    <w:p w14:paraId="69376C31" w14:textId="77777777" w:rsidR="007B6C07" w:rsidRPr="00F01E27" w:rsidRDefault="007B6C07" w:rsidP="007B6C07"/>
    <w:tbl>
      <w:tblPr>
        <w:tblW w:w="15877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276"/>
        <w:gridCol w:w="1559"/>
        <w:gridCol w:w="2410"/>
        <w:gridCol w:w="2126"/>
        <w:gridCol w:w="3119"/>
        <w:gridCol w:w="3260"/>
        <w:gridCol w:w="1134"/>
      </w:tblGrid>
      <w:tr w:rsidR="007B6C07" w:rsidRPr="00363EC5" w14:paraId="3B177D09" w14:textId="77777777" w:rsidTr="00861979">
        <w:trPr>
          <w:tblHeader/>
        </w:trPr>
        <w:tc>
          <w:tcPr>
            <w:tcW w:w="993" w:type="dxa"/>
            <w:shd w:val="clear" w:color="auto" w:fill="auto"/>
            <w:vAlign w:val="center"/>
          </w:tcPr>
          <w:p w14:paraId="0E3E8E50" w14:textId="22547C6D" w:rsidR="007B6C07" w:rsidRPr="00363EC5" w:rsidRDefault="007B6C07" w:rsidP="0086197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Author (Year of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0" wp14:anchorId="3BE68BE9" wp14:editId="4D2BBF3E">
                      <wp:simplePos x="0" y="0"/>
                      <wp:positionH relativeFrom="column">
                        <wp:posOffset>-50800</wp:posOffset>
                      </wp:positionH>
                      <wp:positionV relativeFrom="page">
                        <wp:posOffset>-331470</wp:posOffset>
                      </wp:positionV>
                      <wp:extent cx="1511935" cy="284480"/>
                      <wp:effectExtent l="0" t="0" r="0" b="1270"/>
                      <wp:wrapNone/>
                      <wp:docPr id="266" name="Text Box 2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1511935" cy="2844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6923D44" w14:textId="7EF55578" w:rsidR="007B6C07" w:rsidRPr="00C21050" w:rsidRDefault="007B6C07" w:rsidP="007B6C07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Table  </w:t>
                                  </w:r>
                                  <w:r>
                                    <w:rPr>
                                      <w:i/>
                                      <w:iCs/>
                                    </w:rPr>
                                    <w:t>continued…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BE68BE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66" o:spid="_x0000_s1026" type="#_x0000_t202" style="position:absolute;left:0;text-align:left;margin-left:-4pt;margin-top:-26.1pt;width:119.05pt;height:22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" o:allowoverlap="f" filled="f" stroked="f" strokeweight=".5pt">
                      <v:textbox>
                        <w:txbxContent>
                          <w:p w14:paraId="16923D44" w14:textId="7EF55578" w:rsidR="007B6C07" w:rsidRPr="00C21050" w:rsidRDefault="007B6C07" w:rsidP="007B6C07">
                            <w:pPr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Table  </w:t>
                            </w:r>
                            <w:r>
                              <w:rPr>
                                <w:i/>
                                <w:iCs/>
                              </w:rPr>
                              <w:t>continued…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Pr="00363EC5">
              <w:rPr>
                <w:rFonts w:ascii="Arial" w:hAnsi="Arial" w:cs="Arial"/>
                <w:b/>
                <w:bCs/>
                <w:sz w:val="20"/>
                <w:szCs w:val="20"/>
              </w:rPr>
              <w:t>Publication)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0E645DE" w14:textId="77777777" w:rsidR="007B6C07" w:rsidRPr="00363EC5" w:rsidRDefault="007B6C07" w:rsidP="0086197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/>
                <w:bCs/>
                <w:sz w:val="20"/>
                <w:szCs w:val="20"/>
              </w:rPr>
              <w:t>Survey Date/s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D130EF7" w14:textId="77777777" w:rsidR="007B6C07" w:rsidRPr="00363EC5" w:rsidRDefault="007B6C07" w:rsidP="0086197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/>
                <w:bCs/>
                <w:sz w:val="20"/>
                <w:szCs w:val="20"/>
              </w:rPr>
              <w:t>Study Setting; Recruitment; Sample Size (n)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0F321836" w14:textId="77777777" w:rsidR="007B6C07" w:rsidRPr="00363EC5" w:rsidRDefault="007B6C07" w:rsidP="0086197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/>
                <w:bCs/>
                <w:sz w:val="20"/>
                <w:szCs w:val="20"/>
              </w:rPr>
              <w:t>Study Design; Sampling Frame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FD79A79" w14:textId="77777777" w:rsidR="007B6C07" w:rsidRPr="00363EC5" w:rsidRDefault="007B6C07" w:rsidP="0086197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/>
                <w:bCs/>
                <w:sz w:val="20"/>
                <w:szCs w:val="20"/>
              </w:rPr>
              <w:t>Median Age Category [IQR] or Mean [SD]; Female Gender (%)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D4DD90A" w14:textId="77777777" w:rsidR="007B6C07" w:rsidRPr="00363EC5" w:rsidRDefault="007B6C07" w:rsidP="0086197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/>
                <w:bCs/>
                <w:sz w:val="20"/>
                <w:szCs w:val="20"/>
              </w:rPr>
              <w:t>Modal Level of Education; Range of Education Levels / Mean Years of Education [SD]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0E8C409C" w14:textId="77777777" w:rsidR="007B6C07" w:rsidRPr="00363EC5" w:rsidRDefault="007B6C07" w:rsidP="0086197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/>
                <w:bCs/>
                <w:sz w:val="20"/>
                <w:szCs w:val="20"/>
              </w:rPr>
              <w:t>Median Income Level [IQR]; Modal Occupation</w:t>
            </w:r>
          </w:p>
          <w:p w14:paraId="35974A55" w14:textId="77777777" w:rsidR="007B6C07" w:rsidRPr="00363EC5" w:rsidRDefault="007B6C07" w:rsidP="0086197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80B786C" w14:textId="77777777" w:rsidR="007B6C07" w:rsidRPr="00363EC5" w:rsidRDefault="007B6C07" w:rsidP="0086197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/>
                <w:bCs/>
                <w:sz w:val="20"/>
                <w:szCs w:val="20"/>
              </w:rPr>
              <w:t>BAME ethnicity (%)</w:t>
            </w:r>
          </w:p>
        </w:tc>
      </w:tr>
      <w:tr w:rsidR="007B6C07" w:rsidRPr="00363EC5" w14:paraId="180728AE" w14:textId="77777777" w:rsidTr="00861979">
        <w:tc>
          <w:tcPr>
            <w:tcW w:w="993" w:type="dxa"/>
            <w:shd w:val="clear" w:color="auto" w:fill="auto"/>
          </w:tcPr>
          <w:p w14:paraId="0F2485C9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Abdelhafiz et al.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43</w:t>
            </w:r>
          </w:p>
        </w:tc>
        <w:tc>
          <w:tcPr>
            <w:tcW w:w="1276" w:type="dxa"/>
            <w:shd w:val="clear" w:color="auto" w:fill="auto"/>
          </w:tcPr>
          <w:p w14:paraId="072D1663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March, 2020</w:t>
            </w:r>
          </w:p>
        </w:tc>
        <w:tc>
          <w:tcPr>
            <w:tcW w:w="1559" w:type="dxa"/>
            <w:shd w:val="clear" w:color="auto" w:fill="auto"/>
          </w:tcPr>
          <w:p w14:paraId="67C08770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Egypt; convenience sampling; n=559</w:t>
            </w:r>
          </w:p>
        </w:tc>
        <w:tc>
          <w:tcPr>
            <w:tcW w:w="2410" w:type="dxa"/>
            <w:shd w:val="clear" w:color="auto" w:fill="auto"/>
          </w:tcPr>
          <w:p w14:paraId="6018CBB9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 xml:space="preserve">Online survey; general population of adults who use social media. </w:t>
            </w:r>
          </w:p>
        </w:tc>
        <w:tc>
          <w:tcPr>
            <w:tcW w:w="2126" w:type="dxa"/>
            <w:shd w:val="clear" w:color="auto" w:fill="auto"/>
          </w:tcPr>
          <w:p w14:paraId="324C5199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30-&lt;40 [18-&lt;30 to 40-&lt;50]; 348 (62.3)</w:t>
            </w:r>
          </w:p>
        </w:tc>
        <w:tc>
          <w:tcPr>
            <w:tcW w:w="3119" w:type="dxa"/>
            <w:shd w:val="clear" w:color="auto" w:fill="auto"/>
          </w:tcPr>
          <w:p w14:paraId="34E328C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University; read and write to higher studies</w:t>
            </w:r>
          </w:p>
        </w:tc>
        <w:tc>
          <w:tcPr>
            <w:tcW w:w="3260" w:type="dxa"/>
            <w:shd w:val="clear" w:color="auto" w:fill="auto"/>
          </w:tcPr>
          <w:p w14:paraId="09A158F5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Monthly income (LE):</w:t>
            </w:r>
          </w:p>
          <w:p w14:paraId="0DDE549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&gt;10,000 [5000-&lt;8000 to &gt;10,000]</w:t>
            </w:r>
          </w:p>
        </w:tc>
        <w:tc>
          <w:tcPr>
            <w:tcW w:w="1134" w:type="dxa"/>
            <w:shd w:val="clear" w:color="auto" w:fill="auto"/>
          </w:tcPr>
          <w:p w14:paraId="2561124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7B6C07" w:rsidRPr="00363EC5" w14:paraId="48095D5C" w14:textId="77777777" w:rsidTr="00861979">
        <w:tc>
          <w:tcPr>
            <w:tcW w:w="993" w:type="dxa"/>
            <w:shd w:val="clear" w:color="auto" w:fill="auto"/>
          </w:tcPr>
          <w:p w14:paraId="65B04A7D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Ali et al.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44</w:t>
            </w:r>
          </w:p>
        </w:tc>
        <w:tc>
          <w:tcPr>
            <w:tcW w:w="1276" w:type="dxa"/>
            <w:shd w:val="clear" w:color="auto" w:fill="auto"/>
          </w:tcPr>
          <w:p w14:paraId="37268ED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28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March- 4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April 2020</w:t>
            </w:r>
          </w:p>
        </w:tc>
        <w:tc>
          <w:tcPr>
            <w:tcW w:w="1559" w:type="dxa"/>
            <w:shd w:val="clear" w:color="auto" w:fill="auto"/>
          </w:tcPr>
          <w:p w14:paraId="5D431B2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Bahrain; snowball sampling; n=5677</w:t>
            </w:r>
          </w:p>
        </w:tc>
        <w:tc>
          <w:tcPr>
            <w:tcW w:w="2410" w:type="dxa"/>
            <w:shd w:val="clear" w:color="auto" w:fill="auto"/>
          </w:tcPr>
          <w:p w14:paraId="7276B9AE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Online survey; general population of adults who use social media.</w:t>
            </w:r>
          </w:p>
        </w:tc>
        <w:tc>
          <w:tcPr>
            <w:tcW w:w="2126" w:type="dxa"/>
            <w:shd w:val="clear" w:color="auto" w:fill="auto"/>
          </w:tcPr>
          <w:p w14:paraId="4FBE3FB9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25-34</w:t>
            </w:r>
            <w:r w:rsidRPr="00363EC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63EC5">
              <w:rPr>
                <w:rFonts w:ascii="Arial" w:hAnsi="Arial" w:cs="Arial"/>
                <w:sz w:val="20"/>
                <w:szCs w:val="20"/>
              </w:rPr>
              <w:t>[18-24 to 35-44]; 3945 (69.5)</w:t>
            </w:r>
          </w:p>
          <w:p w14:paraId="509F6B41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0EE28EA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College/higher education; primary school to college/higher education</w:t>
            </w:r>
          </w:p>
        </w:tc>
        <w:tc>
          <w:tcPr>
            <w:tcW w:w="3260" w:type="dxa"/>
            <w:shd w:val="clear" w:color="auto" w:fill="auto"/>
          </w:tcPr>
          <w:p w14:paraId="2487880B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Does not work/study in health care sector</w:t>
            </w:r>
          </w:p>
        </w:tc>
        <w:tc>
          <w:tcPr>
            <w:tcW w:w="1134" w:type="dxa"/>
            <w:shd w:val="clear" w:color="auto" w:fill="auto"/>
          </w:tcPr>
          <w:p w14:paraId="7E7ACCA2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7B6C07" w:rsidRPr="00363EC5" w14:paraId="2B116CF5" w14:textId="77777777" w:rsidTr="00861979">
        <w:tc>
          <w:tcPr>
            <w:tcW w:w="993" w:type="dxa"/>
            <w:shd w:val="clear" w:color="auto" w:fill="auto"/>
          </w:tcPr>
          <w:p w14:paraId="2A4F6BA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Alley et al. (2021)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45</w:t>
            </w:r>
          </w:p>
        </w:tc>
        <w:tc>
          <w:tcPr>
            <w:tcW w:w="1276" w:type="dxa"/>
            <w:shd w:val="clear" w:color="auto" w:fill="auto"/>
          </w:tcPr>
          <w:p w14:paraId="43E2190C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9-19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April, 30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July-16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August 2020</w:t>
            </w:r>
          </w:p>
        </w:tc>
        <w:tc>
          <w:tcPr>
            <w:tcW w:w="1559" w:type="dxa"/>
            <w:shd w:val="clear" w:color="auto" w:fill="auto"/>
          </w:tcPr>
          <w:p w14:paraId="53E7B55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Australia; convenience sampling; n=575</w:t>
            </w:r>
          </w:p>
        </w:tc>
        <w:tc>
          <w:tcPr>
            <w:tcW w:w="2410" w:type="dxa"/>
            <w:shd w:val="clear" w:color="auto" w:fill="auto"/>
          </w:tcPr>
          <w:p w14:paraId="7B252F49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 xml:space="preserve">Online survey; Australian residents aged 18 years or over who use email, news media, social media networks </w:t>
            </w:r>
          </w:p>
        </w:tc>
        <w:tc>
          <w:tcPr>
            <w:tcW w:w="2126" w:type="dxa"/>
            <w:shd w:val="clear" w:color="auto" w:fill="auto"/>
          </w:tcPr>
          <w:p w14:paraId="5C93EB72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55–64 [55-64 to ≥65]; 299 (69.6)</w:t>
            </w:r>
          </w:p>
        </w:tc>
        <w:tc>
          <w:tcPr>
            <w:tcW w:w="3119" w:type="dxa"/>
            <w:shd w:val="clear" w:color="auto" w:fill="auto"/>
          </w:tcPr>
          <w:p w14:paraId="31BC4BDB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Bachelor and above; Year 12 or below to Bachelor and above</w:t>
            </w:r>
          </w:p>
        </w:tc>
        <w:tc>
          <w:tcPr>
            <w:tcW w:w="3260" w:type="dxa"/>
            <w:shd w:val="clear" w:color="auto" w:fill="auto"/>
          </w:tcPr>
          <w:p w14:paraId="1FB6E96D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Weekly household income:</w:t>
            </w:r>
          </w:p>
          <w:p w14:paraId="4725BE6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$1000-&lt;$2000 [$1000-&lt;$2000 to ≥$2000]</w:t>
            </w:r>
          </w:p>
        </w:tc>
        <w:tc>
          <w:tcPr>
            <w:tcW w:w="1134" w:type="dxa"/>
            <w:shd w:val="clear" w:color="auto" w:fill="auto"/>
          </w:tcPr>
          <w:p w14:paraId="0E068462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7B6C07" w:rsidRPr="00363EC5" w14:paraId="68DAF442" w14:textId="77777777" w:rsidTr="00861979">
        <w:tc>
          <w:tcPr>
            <w:tcW w:w="993" w:type="dxa"/>
            <w:shd w:val="clear" w:color="auto" w:fill="auto"/>
          </w:tcPr>
          <w:p w14:paraId="568DC62C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Atwell et al. (2021)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46</w:t>
            </w:r>
          </w:p>
        </w:tc>
        <w:tc>
          <w:tcPr>
            <w:tcW w:w="1276" w:type="dxa"/>
            <w:shd w:val="clear" w:color="auto" w:fill="auto"/>
          </w:tcPr>
          <w:p w14:paraId="17F877A7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18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th </w:t>
            </w:r>
            <w:r w:rsidRPr="00363EC5">
              <w:rPr>
                <w:rFonts w:ascii="Arial" w:hAnsi="Arial" w:cs="Arial"/>
                <w:sz w:val="20"/>
                <w:szCs w:val="20"/>
              </w:rPr>
              <w:t>- 29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May 2020</w:t>
            </w:r>
          </w:p>
        </w:tc>
        <w:tc>
          <w:tcPr>
            <w:tcW w:w="1559" w:type="dxa"/>
            <w:shd w:val="clear" w:color="auto" w:fill="auto"/>
          </w:tcPr>
          <w:p w14:paraId="32130A33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Australia; stratified convenience sample; n=1316</w:t>
            </w:r>
          </w:p>
        </w:tc>
        <w:tc>
          <w:tcPr>
            <w:tcW w:w="2410" w:type="dxa"/>
            <w:shd w:val="clear" w:color="auto" w:fill="auto"/>
          </w:tcPr>
          <w:p w14:paraId="1F7B19C6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Online survey; The Values Project Panel</w:t>
            </w:r>
          </w:p>
        </w:tc>
        <w:tc>
          <w:tcPr>
            <w:tcW w:w="2126" w:type="dxa"/>
            <w:shd w:val="clear" w:color="auto" w:fill="auto"/>
          </w:tcPr>
          <w:p w14:paraId="50989333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58 [13.2]; 790 (60.0)</w:t>
            </w:r>
          </w:p>
        </w:tc>
        <w:tc>
          <w:tcPr>
            <w:tcW w:w="3119" w:type="dxa"/>
            <w:shd w:val="clear" w:color="auto" w:fill="auto"/>
          </w:tcPr>
          <w:p w14:paraId="0853F64E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Mean years of education=13.7 [3.4]</w:t>
            </w:r>
          </w:p>
        </w:tc>
        <w:tc>
          <w:tcPr>
            <w:tcW w:w="3260" w:type="dxa"/>
            <w:shd w:val="clear" w:color="auto" w:fill="auto"/>
          </w:tcPr>
          <w:p w14:paraId="181CBB9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215584F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7B6C07" w:rsidRPr="00363EC5" w14:paraId="5A61DFC0" w14:textId="77777777" w:rsidTr="00861979">
        <w:tc>
          <w:tcPr>
            <w:tcW w:w="993" w:type="dxa"/>
            <w:shd w:val="clear" w:color="auto" w:fill="auto"/>
          </w:tcPr>
          <w:p w14:paraId="32D983D6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Bell et al.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47</w:t>
            </w:r>
          </w:p>
        </w:tc>
        <w:tc>
          <w:tcPr>
            <w:tcW w:w="1276" w:type="dxa"/>
            <w:shd w:val="clear" w:color="auto" w:fill="auto"/>
          </w:tcPr>
          <w:p w14:paraId="5DA365E2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19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April- 11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May 2020</w:t>
            </w:r>
          </w:p>
        </w:tc>
        <w:tc>
          <w:tcPr>
            <w:tcW w:w="1559" w:type="dxa"/>
            <w:shd w:val="clear" w:color="auto" w:fill="auto"/>
          </w:tcPr>
          <w:p w14:paraId="60887155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UK; convenience sampling; n=1252</w:t>
            </w:r>
          </w:p>
        </w:tc>
        <w:tc>
          <w:tcPr>
            <w:tcW w:w="2410" w:type="dxa"/>
            <w:shd w:val="clear" w:color="auto" w:fill="auto"/>
          </w:tcPr>
          <w:p w14:paraId="6D70A8BC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Mixed-methods; parents/guardians in England who used social media or email.</w:t>
            </w:r>
          </w:p>
        </w:tc>
        <w:tc>
          <w:tcPr>
            <w:tcW w:w="2126" w:type="dxa"/>
            <w:shd w:val="clear" w:color="auto" w:fill="auto"/>
          </w:tcPr>
          <w:p w14:paraId="160632DB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33.0 [4.6]; 1190 (95.0)</w:t>
            </w:r>
          </w:p>
        </w:tc>
        <w:tc>
          <w:tcPr>
            <w:tcW w:w="3119" w:type="dxa"/>
            <w:shd w:val="clear" w:color="auto" w:fill="auto"/>
          </w:tcPr>
          <w:p w14:paraId="06D9A719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14:paraId="66EC0BA6" w14:textId="77777777" w:rsidR="007B6C07" w:rsidRPr="00363EC5" w:rsidRDefault="007B6C07" w:rsidP="0086197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Annual household income:</w:t>
            </w:r>
          </w:p>
          <w:p w14:paraId="0887C789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£35,000–£84,999 [£35,000–£84,999 to £85,000 and over]; working full-time (over 30h per week) or on parental leave from full-time employment</w:t>
            </w:r>
          </w:p>
        </w:tc>
        <w:tc>
          <w:tcPr>
            <w:tcW w:w="1134" w:type="dxa"/>
            <w:shd w:val="clear" w:color="auto" w:fill="auto"/>
          </w:tcPr>
          <w:p w14:paraId="5BFE794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74 (5.9)</w:t>
            </w:r>
          </w:p>
          <w:p w14:paraId="4C7FA6EE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833E841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B6C07" w:rsidRPr="00363EC5" w14:paraId="13D1ADEE" w14:textId="77777777" w:rsidTr="00861979">
        <w:tc>
          <w:tcPr>
            <w:tcW w:w="993" w:type="dxa"/>
            <w:shd w:val="clear" w:color="auto" w:fill="auto"/>
          </w:tcPr>
          <w:p w14:paraId="77D1B64B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Biasio et al.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48</w:t>
            </w:r>
          </w:p>
        </w:tc>
        <w:tc>
          <w:tcPr>
            <w:tcW w:w="1276" w:type="dxa"/>
            <w:shd w:val="clear" w:color="auto" w:fill="auto"/>
          </w:tcPr>
          <w:p w14:paraId="434B4A84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6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>- 16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June 2020</w:t>
            </w:r>
          </w:p>
        </w:tc>
        <w:tc>
          <w:tcPr>
            <w:tcW w:w="1559" w:type="dxa"/>
            <w:shd w:val="clear" w:color="auto" w:fill="auto"/>
          </w:tcPr>
          <w:p w14:paraId="3A7679C1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 xml:space="preserve">Italy; convenience, non-probability </w:t>
            </w:r>
            <w:r w:rsidRPr="00363EC5">
              <w:rPr>
                <w:rFonts w:ascii="Arial" w:hAnsi="Arial" w:cs="Arial"/>
                <w:sz w:val="20"/>
                <w:szCs w:val="20"/>
              </w:rPr>
              <w:lastRenderedPageBreak/>
              <w:t>sampling; n=885</w:t>
            </w:r>
          </w:p>
        </w:tc>
        <w:tc>
          <w:tcPr>
            <w:tcW w:w="2410" w:type="dxa"/>
            <w:shd w:val="clear" w:color="auto" w:fill="auto"/>
          </w:tcPr>
          <w:p w14:paraId="6E29A5B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lastRenderedPageBreak/>
              <w:t xml:space="preserve">Online survey; Italians adults from the mailing list of Giovannii Lorenzini Foundation </w:t>
            </w:r>
            <w:r w:rsidRPr="00363EC5">
              <w:rPr>
                <w:rFonts w:ascii="Arial" w:hAnsi="Arial" w:cs="Arial"/>
                <w:sz w:val="20"/>
                <w:szCs w:val="20"/>
              </w:rPr>
              <w:lastRenderedPageBreak/>
              <w:t>and/or who use social media</w:t>
            </w:r>
          </w:p>
        </w:tc>
        <w:tc>
          <w:tcPr>
            <w:tcW w:w="2126" w:type="dxa"/>
            <w:shd w:val="clear" w:color="auto" w:fill="auto"/>
          </w:tcPr>
          <w:p w14:paraId="4EC878E9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lastRenderedPageBreak/>
              <w:t>31–50 [31-50 to 51-65]; 443 (50.1)</w:t>
            </w:r>
          </w:p>
          <w:p w14:paraId="7BD36B77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78CEB8D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Tertiary education; primary education to tertiary education</w:t>
            </w:r>
          </w:p>
          <w:p w14:paraId="2D967084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F675263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39D0A962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Employed</w:t>
            </w:r>
          </w:p>
        </w:tc>
        <w:tc>
          <w:tcPr>
            <w:tcW w:w="1134" w:type="dxa"/>
            <w:shd w:val="clear" w:color="auto" w:fill="auto"/>
          </w:tcPr>
          <w:p w14:paraId="14FEF38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7B6C07" w:rsidRPr="00363EC5" w14:paraId="7E7E9DF1" w14:textId="77777777" w:rsidTr="00861979">
        <w:tc>
          <w:tcPr>
            <w:tcW w:w="993" w:type="dxa"/>
            <w:shd w:val="clear" w:color="auto" w:fill="auto"/>
          </w:tcPr>
          <w:p w14:paraId="6E0A5129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Detoc et al.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49</w:t>
            </w:r>
          </w:p>
        </w:tc>
        <w:tc>
          <w:tcPr>
            <w:tcW w:w="1276" w:type="dxa"/>
            <w:shd w:val="clear" w:color="auto" w:fill="auto"/>
          </w:tcPr>
          <w:p w14:paraId="1CD87999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26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March – 20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April 2020</w:t>
            </w:r>
          </w:p>
        </w:tc>
        <w:tc>
          <w:tcPr>
            <w:tcW w:w="1559" w:type="dxa"/>
            <w:shd w:val="clear" w:color="auto" w:fill="auto"/>
          </w:tcPr>
          <w:p w14:paraId="37BDA50B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France; n=3259</w:t>
            </w:r>
          </w:p>
        </w:tc>
        <w:tc>
          <w:tcPr>
            <w:tcW w:w="2410" w:type="dxa"/>
            <w:shd w:val="clear" w:color="auto" w:fill="auto"/>
          </w:tcPr>
          <w:p w14:paraId="01717543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Online survey; French adult general population and adult patients who use social media and/or attend medical centres</w:t>
            </w:r>
          </w:p>
        </w:tc>
        <w:tc>
          <w:tcPr>
            <w:tcW w:w="2126" w:type="dxa"/>
            <w:shd w:val="clear" w:color="auto" w:fill="auto"/>
          </w:tcPr>
          <w:p w14:paraId="78AC2BC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30–49 [30-49 to 50-64]; 2196 (67.4)</w:t>
            </w:r>
          </w:p>
          <w:p w14:paraId="00188A74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4884274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14:paraId="10E3D645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Non-healthcare worker</w:t>
            </w:r>
          </w:p>
        </w:tc>
        <w:tc>
          <w:tcPr>
            <w:tcW w:w="1134" w:type="dxa"/>
            <w:shd w:val="clear" w:color="auto" w:fill="auto"/>
          </w:tcPr>
          <w:p w14:paraId="0F9FBF67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7B6C07" w:rsidRPr="00363EC5" w14:paraId="4A581588" w14:textId="77777777" w:rsidTr="00861979">
        <w:tc>
          <w:tcPr>
            <w:tcW w:w="993" w:type="dxa"/>
            <w:shd w:val="clear" w:color="auto" w:fill="auto"/>
          </w:tcPr>
          <w:p w14:paraId="5A7E2A59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Fisher et al.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50</w:t>
            </w:r>
          </w:p>
        </w:tc>
        <w:tc>
          <w:tcPr>
            <w:tcW w:w="1276" w:type="dxa"/>
            <w:shd w:val="clear" w:color="auto" w:fill="auto"/>
          </w:tcPr>
          <w:p w14:paraId="352B85A7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16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th </w:t>
            </w:r>
            <w:r w:rsidRPr="00363EC5">
              <w:rPr>
                <w:rFonts w:ascii="Arial" w:hAnsi="Arial" w:cs="Arial"/>
                <w:sz w:val="20"/>
                <w:szCs w:val="20"/>
              </w:rPr>
              <w:t>– 20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April 2020</w:t>
            </w:r>
          </w:p>
        </w:tc>
        <w:tc>
          <w:tcPr>
            <w:tcW w:w="1559" w:type="dxa"/>
            <w:shd w:val="clear" w:color="auto" w:fill="auto"/>
          </w:tcPr>
          <w:p w14:paraId="61B3320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US; n=991</w:t>
            </w:r>
          </w:p>
        </w:tc>
        <w:tc>
          <w:tcPr>
            <w:tcW w:w="2410" w:type="dxa"/>
            <w:shd w:val="clear" w:color="auto" w:fill="auto"/>
          </w:tcPr>
          <w:p w14:paraId="329338F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Online survey via the AmeriSpeakOmnibus Survey; probability-based research panel</w:t>
            </w:r>
          </w:p>
        </w:tc>
        <w:tc>
          <w:tcPr>
            <w:tcW w:w="2126" w:type="dxa"/>
            <w:shd w:val="clear" w:color="auto" w:fill="auto"/>
          </w:tcPr>
          <w:p w14:paraId="54FE4B2E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48 [18.1]; 510 (51.5)</w:t>
            </w:r>
          </w:p>
        </w:tc>
        <w:tc>
          <w:tcPr>
            <w:tcW w:w="3119" w:type="dxa"/>
            <w:shd w:val="clear" w:color="auto" w:fill="auto"/>
          </w:tcPr>
          <w:p w14:paraId="3A96F48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College graduate or above; no high school diploma to college graduate or above</w:t>
            </w:r>
          </w:p>
        </w:tc>
        <w:tc>
          <w:tcPr>
            <w:tcW w:w="3260" w:type="dxa"/>
            <w:shd w:val="clear" w:color="auto" w:fill="auto"/>
          </w:tcPr>
          <w:p w14:paraId="4C30EB6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Annual Household Income:</w:t>
            </w:r>
          </w:p>
          <w:p w14:paraId="0BC416B4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$30,000-&lt;$60,000 [&lt;$30,000 to $60,000 - &lt;$100,000]; Working as a paid employee</w:t>
            </w:r>
          </w:p>
        </w:tc>
        <w:tc>
          <w:tcPr>
            <w:tcW w:w="1134" w:type="dxa"/>
            <w:shd w:val="clear" w:color="auto" w:fill="auto"/>
          </w:tcPr>
          <w:p w14:paraId="7CA7BF05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364 (36.7)</w:t>
            </w:r>
          </w:p>
        </w:tc>
      </w:tr>
      <w:tr w:rsidR="007B6C07" w:rsidRPr="00363EC5" w14:paraId="70D55E69" w14:textId="77777777" w:rsidTr="00861979">
        <w:tc>
          <w:tcPr>
            <w:tcW w:w="993" w:type="dxa"/>
            <w:shd w:val="clear" w:color="auto" w:fill="auto"/>
          </w:tcPr>
          <w:p w14:paraId="303EDFD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Garcia et al. 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51</w:t>
            </w:r>
          </w:p>
        </w:tc>
        <w:tc>
          <w:tcPr>
            <w:tcW w:w="1276" w:type="dxa"/>
            <w:shd w:val="clear" w:color="auto" w:fill="auto"/>
          </w:tcPr>
          <w:p w14:paraId="771E2859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18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April- 5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May 2020</w:t>
            </w:r>
          </w:p>
        </w:tc>
        <w:tc>
          <w:tcPr>
            <w:tcW w:w="1559" w:type="dxa"/>
            <w:shd w:val="clear" w:color="auto" w:fill="auto"/>
          </w:tcPr>
          <w:p w14:paraId="5AFED817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Chile; snowball and convenience sampling; n=566</w:t>
            </w:r>
          </w:p>
        </w:tc>
        <w:tc>
          <w:tcPr>
            <w:tcW w:w="2410" w:type="dxa"/>
            <w:shd w:val="clear" w:color="auto" w:fill="auto"/>
          </w:tcPr>
          <w:p w14:paraId="7DB4CAA3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Online questionnaire; active recruitment system</w:t>
            </w:r>
          </w:p>
        </w:tc>
        <w:tc>
          <w:tcPr>
            <w:tcW w:w="2126" w:type="dxa"/>
            <w:shd w:val="clear" w:color="auto" w:fill="auto"/>
          </w:tcPr>
          <w:p w14:paraId="1BCEB8B7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40-49 [30-39 to 40-49]; 329 (58.1)</w:t>
            </w:r>
          </w:p>
        </w:tc>
        <w:tc>
          <w:tcPr>
            <w:tcW w:w="3119" w:type="dxa"/>
            <w:shd w:val="clear" w:color="auto" w:fill="auto"/>
          </w:tcPr>
          <w:p w14:paraId="649114B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University education; basic or technical education to university education</w:t>
            </w:r>
          </w:p>
          <w:p w14:paraId="2CD51204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0520F341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Employee or businessman working remotely</w:t>
            </w:r>
          </w:p>
        </w:tc>
        <w:tc>
          <w:tcPr>
            <w:tcW w:w="1134" w:type="dxa"/>
            <w:shd w:val="clear" w:color="auto" w:fill="auto"/>
          </w:tcPr>
          <w:p w14:paraId="5C20C93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7B6C07" w:rsidRPr="00363EC5" w14:paraId="510CBC37" w14:textId="77777777" w:rsidTr="00861979">
        <w:tc>
          <w:tcPr>
            <w:tcW w:w="993" w:type="dxa"/>
            <w:shd w:val="clear" w:color="auto" w:fill="auto"/>
          </w:tcPr>
          <w:p w14:paraId="4493CAE5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Harapan et al. 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52</w:t>
            </w:r>
          </w:p>
        </w:tc>
        <w:tc>
          <w:tcPr>
            <w:tcW w:w="1276" w:type="dxa"/>
            <w:shd w:val="clear" w:color="auto" w:fill="auto"/>
          </w:tcPr>
          <w:p w14:paraId="74DB8AA1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25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March- 6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April 2020</w:t>
            </w:r>
          </w:p>
        </w:tc>
        <w:tc>
          <w:tcPr>
            <w:tcW w:w="1559" w:type="dxa"/>
            <w:shd w:val="clear" w:color="auto" w:fill="auto"/>
          </w:tcPr>
          <w:p w14:paraId="256241B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Indonesia; simplified snowball sampling; n=1359</w:t>
            </w:r>
          </w:p>
        </w:tc>
        <w:tc>
          <w:tcPr>
            <w:tcW w:w="2410" w:type="dxa"/>
            <w:shd w:val="clear" w:color="auto" w:fill="auto"/>
          </w:tcPr>
          <w:p w14:paraId="457FF3CE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Online survey</w:t>
            </w:r>
          </w:p>
          <w:p w14:paraId="58B8F602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4AC29234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21-30 [21-30 to 31-40]; 729 (68.5)</w:t>
            </w:r>
          </w:p>
        </w:tc>
        <w:tc>
          <w:tcPr>
            <w:tcW w:w="3119" w:type="dxa"/>
            <w:shd w:val="clear" w:color="auto" w:fill="auto"/>
          </w:tcPr>
          <w:p w14:paraId="256FA8D0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University graduated/post-graduated; junior/senior school graduated to university graduated/post-graduated</w:t>
            </w:r>
          </w:p>
        </w:tc>
        <w:tc>
          <w:tcPr>
            <w:tcW w:w="3260" w:type="dxa"/>
            <w:shd w:val="clear" w:color="auto" w:fill="auto"/>
          </w:tcPr>
          <w:p w14:paraId="47ABF7D2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Monthly income (Indonesian Rupiah):</w:t>
            </w:r>
          </w:p>
          <w:p w14:paraId="2B4F1F56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2.5-5 million [&lt;2.5 million to 2.5-5 million]; student.</w:t>
            </w:r>
          </w:p>
        </w:tc>
        <w:tc>
          <w:tcPr>
            <w:tcW w:w="1134" w:type="dxa"/>
            <w:shd w:val="clear" w:color="auto" w:fill="auto"/>
          </w:tcPr>
          <w:p w14:paraId="1571FD3D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7B6C07" w:rsidRPr="00363EC5" w14:paraId="28CADD2D" w14:textId="77777777" w:rsidTr="00861979">
        <w:tc>
          <w:tcPr>
            <w:tcW w:w="993" w:type="dxa"/>
            <w:shd w:val="clear" w:color="auto" w:fill="auto"/>
          </w:tcPr>
          <w:p w14:paraId="709D6684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Lin et al.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53</w:t>
            </w:r>
          </w:p>
        </w:tc>
        <w:tc>
          <w:tcPr>
            <w:tcW w:w="1276" w:type="dxa"/>
            <w:shd w:val="clear" w:color="auto" w:fill="auto"/>
          </w:tcPr>
          <w:p w14:paraId="6172BC4E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1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 w:rsidRPr="00363EC5">
              <w:rPr>
                <w:rFonts w:ascii="Arial" w:hAnsi="Arial" w:cs="Arial"/>
                <w:sz w:val="20"/>
                <w:szCs w:val="20"/>
              </w:rPr>
              <w:t>-19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May 2020</w:t>
            </w:r>
          </w:p>
        </w:tc>
        <w:tc>
          <w:tcPr>
            <w:tcW w:w="1559" w:type="dxa"/>
            <w:shd w:val="clear" w:color="auto" w:fill="auto"/>
          </w:tcPr>
          <w:p w14:paraId="09AEDAF9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China; snowball sampling; n=3541</w:t>
            </w:r>
          </w:p>
        </w:tc>
        <w:tc>
          <w:tcPr>
            <w:tcW w:w="2410" w:type="dxa"/>
            <w:shd w:val="clear" w:color="auto" w:fill="auto"/>
          </w:tcPr>
          <w:p w14:paraId="141345B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 xml:space="preserve">Online survey; adult Chinese citizens who are members of the social network WeChat and contacts of the researchers.  </w:t>
            </w:r>
          </w:p>
        </w:tc>
        <w:tc>
          <w:tcPr>
            <w:tcW w:w="2126" w:type="dxa"/>
            <w:shd w:val="clear" w:color="auto" w:fill="auto"/>
          </w:tcPr>
          <w:p w14:paraId="42676835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26-35 [26-35 to 36-45]; 1839 (51.9)</w:t>
            </w:r>
          </w:p>
        </w:tc>
        <w:tc>
          <w:tcPr>
            <w:tcW w:w="3119" w:type="dxa"/>
            <w:shd w:val="clear" w:color="auto" w:fill="auto"/>
          </w:tcPr>
          <w:p w14:paraId="14159F76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14:paraId="1C931C0E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Average annually household income (CNY):</w:t>
            </w:r>
          </w:p>
          <w:p w14:paraId="52A802AD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5001-120,000 [5001-120,000 to &gt;120,000</w:t>
            </w:r>
          </w:p>
        </w:tc>
        <w:tc>
          <w:tcPr>
            <w:tcW w:w="1134" w:type="dxa"/>
            <w:shd w:val="clear" w:color="auto" w:fill="auto"/>
          </w:tcPr>
          <w:p w14:paraId="127B8C87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7B6C07" w:rsidRPr="00363EC5" w14:paraId="5A0845DB" w14:textId="77777777" w:rsidTr="00861979">
        <w:tc>
          <w:tcPr>
            <w:tcW w:w="993" w:type="dxa"/>
            <w:shd w:val="clear" w:color="auto" w:fill="auto"/>
          </w:tcPr>
          <w:p w14:paraId="0993E1C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Mercadante et al.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54</w:t>
            </w:r>
          </w:p>
        </w:tc>
        <w:tc>
          <w:tcPr>
            <w:tcW w:w="1276" w:type="dxa"/>
            <w:shd w:val="clear" w:color="auto" w:fill="auto"/>
          </w:tcPr>
          <w:p w14:paraId="0949BF14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23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rd</w:t>
            </w:r>
            <w:r w:rsidRPr="00363EC5">
              <w:rPr>
                <w:rFonts w:ascii="Arial" w:hAnsi="Arial" w:cs="Arial"/>
                <w:sz w:val="20"/>
                <w:szCs w:val="20"/>
              </w:rPr>
              <w:t>- 29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October 2020</w:t>
            </w:r>
          </w:p>
        </w:tc>
        <w:tc>
          <w:tcPr>
            <w:tcW w:w="1559" w:type="dxa"/>
            <w:shd w:val="clear" w:color="auto" w:fill="auto"/>
          </w:tcPr>
          <w:p w14:paraId="6D341AA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US; stratified sampling; n=525</w:t>
            </w:r>
          </w:p>
        </w:tc>
        <w:tc>
          <w:tcPr>
            <w:tcW w:w="2410" w:type="dxa"/>
            <w:shd w:val="clear" w:color="auto" w:fill="auto"/>
          </w:tcPr>
          <w:p w14:paraId="02F0A32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 xml:space="preserve">Online survey; Qualtrics Panel adult members </w:t>
            </w:r>
          </w:p>
        </w:tc>
        <w:tc>
          <w:tcPr>
            <w:tcW w:w="2126" w:type="dxa"/>
            <w:shd w:val="clear" w:color="auto" w:fill="auto"/>
          </w:tcPr>
          <w:p w14:paraId="64B031D6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30-49 [30-49 to 50-69]; 257 (49.0)</w:t>
            </w:r>
          </w:p>
        </w:tc>
        <w:tc>
          <w:tcPr>
            <w:tcW w:w="3119" w:type="dxa"/>
            <w:shd w:val="clear" w:color="auto" w:fill="auto"/>
          </w:tcPr>
          <w:p w14:paraId="5674C5B2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Some college; some high school to master’s degree or higher</w:t>
            </w:r>
          </w:p>
        </w:tc>
        <w:tc>
          <w:tcPr>
            <w:tcW w:w="3260" w:type="dxa"/>
            <w:shd w:val="clear" w:color="auto" w:fill="auto"/>
          </w:tcPr>
          <w:p w14:paraId="58D11E2C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Annual household income:</w:t>
            </w:r>
          </w:p>
          <w:p w14:paraId="697F5606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$21,000-$50,000 [&lt;$20,000 to $51,000-$100,000]</w:t>
            </w:r>
          </w:p>
        </w:tc>
        <w:tc>
          <w:tcPr>
            <w:tcW w:w="1134" w:type="dxa"/>
            <w:shd w:val="clear" w:color="auto" w:fill="auto"/>
          </w:tcPr>
          <w:p w14:paraId="55140E6D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178 (33.9)</w:t>
            </w:r>
          </w:p>
          <w:p w14:paraId="7D7A5B2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B6C07" w:rsidRPr="00363EC5" w14:paraId="3276A1EB" w14:textId="77777777" w:rsidTr="00861979">
        <w:tc>
          <w:tcPr>
            <w:tcW w:w="993" w:type="dxa"/>
            <w:shd w:val="clear" w:color="auto" w:fill="auto"/>
          </w:tcPr>
          <w:p w14:paraId="0A6CB61B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lastRenderedPageBreak/>
              <w:t>Mouchtouri et al.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55</w:t>
            </w:r>
          </w:p>
        </w:tc>
        <w:tc>
          <w:tcPr>
            <w:tcW w:w="1276" w:type="dxa"/>
            <w:shd w:val="clear" w:color="auto" w:fill="auto"/>
          </w:tcPr>
          <w:p w14:paraId="0792F19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15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April-2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nd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May 2020</w:t>
            </w:r>
          </w:p>
        </w:tc>
        <w:tc>
          <w:tcPr>
            <w:tcW w:w="1559" w:type="dxa"/>
            <w:shd w:val="clear" w:color="auto" w:fill="auto"/>
          </w:tcPr>
          <w:p w14:paraId="2B4B0825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Greece; randomised, geographically stratified sampling; n=1858</w:t>
            </w:r>
          </w:p>
        </w:tc>
        <w:tc>
          <w:tcPr>
            <w:tcW w:w="2410" w:type="dxa"/>
            <w:shd w:val="clear" w:color="auto" w:fill="auto"/>
          </w:tcPr>
          <w:p w14:paraId="7884488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Telephone survey conducted by interviewers over phone; Greek adults who owned a telephone.</w:t>
            </w:r>
          </w:p>
        </w:tc>
        <w:tc>
          <w:tcPr>
            <w:tcW w:w="2126" w:type="dxa"/>
            <w:shd w:val="clear" w:color="auto" w:fill="auto"/>
          </w:tcPr>
          <w:p w14:paraId="05E07CFB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46-60 [18-45 to 61-92]; 1081 (58.8)</w:t>
            </w:r>
          </w:p>
        </w:tc>
        <w:tc>
          <w:tcPr>
            <w:tcW w:w="3119" w:type="dxa"/>
            <w:shd w:val="clear" w:color="auto" w:fill="auto"/>
          </w:tcPr>
          <w:p w14:paraId="1027535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Bachelor’s degree; up to secondary school to Master or Doctor of philosophy degree</w:t>
            </w:r>
          </w:p>
          <w:p w14:paraId="4FB6211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1920C820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Middle [Low to Middle]; other occupation that is not civil servant or private sector employee.</w:t>
            </w:r>
          </w:p>
        </w:tc>
        <w:tc>
          <w:tcPr>
            <w:tcW w:w="1134" w:type="dxa"/>
            <w:shd w:val="clear" w:color="auto" w:fill="auto"/>
          </w:tcPr>
          <w:p w14:paraId="19AA39C3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7B6C07" w:rsidRPr="00363EC5" w14:paraId="580301DB" w14:textId="77777777" w:rsidTr="00861979">
        <w:tc>
          <w:tcPr>
            <w:tcW w:w="993" w:type="dxa"/>
            <w:shd w:val="clear" w:color="auto" w:fill="auto"/>
          </w:tcPr>
          <w:p w14:paraId="0C2E7111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Murphy et al. (2021)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56</w:t>
            </w:r>
          </w:p>
        </w:tc>
        <w:tc>
          <w:tcPr>
            <w:tcW w:w="1276" w:type="dxa"/>
            <w:shd w:val="clear" w:color="auto" w:fill="auto"/>
          </w:tcPr>
          <w:p w14:paraId="6CB4519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UK: 23-28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March 2020</w:t>
            </w:r>
          </w:p>
          <w:p w14:paraId="5CAB2BCE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Ireland: 31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March-5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April 2020</w:t>
            </w:r>
          </w:p>
        </w:tc>
        <w:tc>
          <w:tcPr>
            <w:tcW w:w="1559" w:type="dxa"/>
            <w:shd w:val="clear" w:color="auto" w:fill="auto"/>
          </w:tcPr>
          <w:p w14:paraId="2DBC53C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UK and Ireland; quota Sampling; n=3066 (UK=2025, Ireland= 1041)</w:t>
            </w:r>
          </w:p>
        </w:tc>
        <w:tc>
          <w:tcPr>
            <w:tcW w:w="2410" w:type="dxa"/>
            <w:shd w:val="clear" w:color="auto" w:fill="auto"/>
          </w:tcPr>
          <w:p w14:paraId="2CE6E03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 xml:space="preserve">Online survey; adult participants of the COVID-19 Psychological Research Consortium Study </w:t>
            </w:r>
          </w:p>
        </w:tc>
        <w:tc>
          <w:tcPr>
            <w:tcW w:w="2126" w:type="dxa"/>
            <w:shd w:val="clear" w:color="auto" w:fill="auto"/>
          </w:tcPr>
          <w:p w14:paraId="30359A65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UK: 45-54 [25-34 to 55-64]; 1047 (51.7)</w:t>
            </w:r>
          </w:p>
          <w:p w14:paraId="1370CF70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Ireland: 35-44 [25-34 to 55-64]; 536 (51.5)</w:t>
            </w:r>
          </w:p>
        </w:tc>
        <w:tc>
          <w:tcPr>
            <w:tcW w:w="3119" w:type="dxa"/>
            <w:shd w:val="clear" w:color="auto" w:fill="auto"/>
          </w:tcPr>
          <w:p w14:paraId="69D2BEB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UK: undergraduate; no qualifications to technical qualification</w:t>
            </w:r>
          </w:p>
          <w:p w14:paraId="54EC9507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Ireland: undergraduate degree; no qualification to other technical qualification.</w:t>
            </w:r>
          </w:p>
        </w:tc>
        <w:tc>
          <w:tcPr>
            <w:tcW w:w="3260" w:type="dxa"/>
            <w:shd w:val="clear" w:color="auto" w:fill="auto"/>
          </w:tcPr>
          <w:p w14:paraId="131E201D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2019 annual household income:</w:t>
            </w:r>
          </w:p>
          <w:p w14:paraId="05C2A19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 xml:space="preserve">UK: £25,341–£38,740 [£15,491–£25,340 to £38,741–£57,930]; Full time (self)/employed. </w:t>
            </w:r>
          </w:p>
          <w:p w14:paraId="16BE32BE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Ireland: €30,000–€39,999 [€20,000–€29,999 to €40,000–€49,999]; Full time (self)/employed.</w:t>
            </w:r>
          </w:p>
        </w:tc>
        <w:tc>
          <w:tcPr>
            <w:tcW w:w="1134" w:type="dxa"/>
            <w:shd w:val="clear" w:color="auto" w:fill="auto"/>
          </w:tcPr>
          <w:p w14:paraId="19AD536E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UK: 178 (8.8)</w:t>
            </w:r>
          </w:p>
          <w:p w14:paraId="2966637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Ireland: 79 (7.6)</w:t>
            </w:r>
          </w:p>
        </w:tc>
      </w:tr>
      <w:tr w:rsidR="007B6C07" w:rsidRPr="00363EC5" w14:paraId="1AEB31C5" w14:textId="77777777" w:rsidTr="00861979">
        <w:tc>
          <w:tcPr>
            <w:tcW w:w="993" w:type="dxa"/>
            <w:shd w:val="clear" w:color="auto" w:fill="auto"/>
          </w:tcPr>
          <w:p w14:paraId="066B13C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Prati et al.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57</w:t>
            </w:r>
          </w:p>
        </w:tc>
        <w:tc>
          <w:tcPr>
            <w:tcW w:w="1276" w:type="dxa"/>
            <w:shd w:val="clear" w:color="auto" w:fill="auto"/>
          </w:tcPr>
          <w:p w14:paraId="54E2EF11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April 2020</w:t>
            </w:r>
          </w:p>
        </w:tc>
        <w:tc>
          <w:tcPr>
            <w:tcW w:w="1559" w:type="dxa"/>
            <w:shd w:val="clear" w:color="auto" w:fill="auto"/>
          </w:tcPr>
          <w:p w14:paraId="20FA525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Italy; Virtual snowball sampling; n=624</w:t>
            </w:r>
          </w:p>
        </w:tc>
        <w:tc>
          <w:tcPr>
            <w:tcW w:w="2410" w:type="dxa"/>
            <w:shd w:val="clear" w:color="auto" w:fill="auto"/>
          </w:tcPr>
          <w:p w14:paraId="3E35B46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 xml:space="preserve">Online survey; Italian adults active on the internet. </w:t>
            </w:r>
          </w:p>
        </w:tc>
        <w:tc>
          <w:tcPr>
            <w:tcW w:w="2126" w:type="dxa"/>
            <w:shd w:val="clear" w:color="auto" w:fill="auto"/>
          </w:tcPr>
          <w:p w14:paraId="2D57140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32.31 [12.7]; 337 (54.0)</w:t>
            </w:r>
          </w:p>
          <w:p w14:paraId="00A95D3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7C69D1AE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14:paraId="029E0417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Perceived household economic resources in last 12 months:</w:t>
            </w:r>
          </w:p>
          <w:p w14:paraId="030F9963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Adequate [adequate to adequate]; employed.</w:t>
            </w:r>
          </w:p>
        </w:tc>
        <w:tc>
          <w:tcPr>
            <w:tcW w:w="1134" w:type="dxa"/>
            <w:shd w:val="clear" w:color="auto" w:fill="auto"/>
          </w:tcPr>
          <w:p w14:paraId="087C12D5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 xml:space="preserve">25 (4.0) </w:t>
            </w:r>
          </w:p>
        </w:tc>
      </w:tr>
      <w:tr w:rsidR="007B6C07" w:rsidRPr="00363EC5" w14:paraId="66B1C7EE" w14:textId="77777777" w:rsidTr="00861979">
        <w:tc>
          <w:tcPr>
            <w:tcW w:w="993" w:type="dxa"/>
            <w:shd w:val="clear" w:color="auto" w:fill="auto"/>
          </w:tcPr>
          <w:p w14:paraId="4BE10DD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Reiter et al.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58</w:t>
            </w:r>
          </w:p>
        </w:tc>
        <w:tc>
          <w:tcPr>
            <w:tcW w:w="1276" w:type="dxa"/>
            <w:shd w:val="clear" w:color="auto" w:fill="auto"/>
          </w:tcPr>
          <w:p w14:paraId="13DD502C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May 2020</w:t>
            </w:r>
          </w:p>
        </w:tc>
        <w:tc>
          <w:tcPr>
            <w:tcW w:w="1559" w:type="dxa"/>
            <w:shd w:val="clear" w:color="auto" w:fill="auto"/>
          </w:tcPr>
          <w:p w14:paraId="2C5951A5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US; convenience sample; n=2006</w:t>
            </w:r>
          </w:p>
        </w:tc>
        <w:tc>
          <w:tcPr>
            <w:tcW w:w="2410" w:type="dxa"/>
            <w:shd w:val="clear" w:color="auto" w:fill="auto"/>
          </w:tcPr>
          <w:p w14:paraId="799E007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Online survey; survey panel (SSRS Glen Mills)</w:t>
            </w:r>
          </w:p>
        </w:tc>
        <w:tc>
          <w:tcPr>
            <w:tcW w:w="2126" w:type="dxa"/>
            <w:shd w:val="clear" w:color="auto" w:fill="auto"/>
          </w:tcPr>
          <w:p w14:paraId="3D854AD9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50-64 [30-49 to 65 and older]; 1122 (56.0)</w:t>
            </w:r>
          </w:p>
        </w:tc>
        <w:tc>
          <w:tcPr>
            <w:tcW w:w="3119" w:type="dxa"/>
            <w:shd w:val="clear" w:color="auto" w:fill="auto"/>
          </w:tcPr>
          <w:p w14:paraId="3D952A7E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Some college; less than high school degree to college degree or more</w:t>
            </w:r>
          </w:p>
        </w:tc>
        <w:tc>
          <w:tcPr>
            <w:tcW w:w="3260" w:type="dxa"/>
            <w:shd w:val="clear" w:color="auto" w:fill="auto"/>
          </w:tcPr>
          <w:p w14:paraId="1E8BFE70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Annual household income:</w:t>
            </w:r>
          </w:p>
          <w:p w14:paraId="7BACE04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Less than $50,000 [Less than $50,000 to $50,000 to $89,999]</w:t>
            </w:r>
          </w:p>
        </w:tc>
        <w:tc>
          <w:tcPr>
            <w:tcW w:w="1134" w:type="dxa"/>
            <w:shd w:val="clear" w:color="auto" w:fill="auto"/>
          </w:tcPr>
          <w:p w14:paraId="322522F1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659 (32.9)</w:t>
            </w:r>
          </w:p>
          <w:p w14:paraId="55BA49E5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B6C07" w:rsidRPr="00363EC5" w14:paraId="708E1D83" w14:textId="77777777" w:rsidTr="00861979">
        <w:tc>
          <w:tcPr>
            <w:tcW w:w="993" w:type="dxa"/>
            <w:shd w:val="clear" w:color="auto" w:fill="auto"/>
          </w:tcPr>
          <w:p w14:paraId="4D4FEB53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Romer et al.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59</w:t>
            </w:r>
          </w:p>
        </w:tc>
        <w:tc>
          <w:tcPr>
            <w:tcW w:w="1276" w:type="dxa"/>
            <w:shd w:val="clear" w:color="auto" w:fill="auto"/>
          </w:tcPr>
          <w:p w14:paraId="0E039E4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17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>-27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March, 10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>-21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July 2020</w:t>
            </w:r>
          </w:p>
        </w:tc>
        <w:tc>
          <w:tcPr>
            <w:tcW w:w="1559" w:type="dxa"/>
            <w:shd w:val="clear" w:color="auto" w:fill="auto"/>
          </w:tcPr>
          <w:p w14:paraId="3BDBDC71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 xml:space="preserve">US; demographically stratified sampling; n= 840 </w:t>
            </w:r>
          </w:p>
        </w:tc>
        <w:tc>
          <w:tcPr>
            <w:tcW w:w="2410" w:type="dxa"/>
            <w:shd w:val="clear" w:color="auto" w:fill="auto"/>
          </w:tcPr>
          <w:p w14:paraId="7CA49BE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Online survey; NORC AmeriSpeak Panel</w:t>
            </w:r>
          </w:p>
        </w:tc>
        <w:tc>
          <w:tcPr>
            <w:tcW w:w="2126" w:type="dxa"/>
            <w:shd w:val="clear" w:color="auto" w:fill="auto"/>
          </w:tcPr>
          <w:p w14:paraId="51FF2B91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45-59 [30-44 to 60+]; 435 (55.4)</w:t>
            </w:r>
          </w:p>
        </w:tc>
        <w:tc>
          <w:tcPr>
            <w:tcW w:w="3119" w:type="dxa"/>
            <w:shd w:val="clear" w:color="auto" w:fill="auto"/>
          </w:tcPr>
          <w:p w14:paraId="45372A60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Some college; high school or less to post-grad</w:t>
            </w:r>
          </w:p>
        </w:tc>
        <w:tc>
          <w:tcPr>
            <w:tcW w:w="3260" w:type="dxa"/>
            <w:shd w:val="clear" w:color="auto" w:fill="auto"/>
          </w:tcPr>
          <w:p w14:paraId="70617066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Annual household income:</w:t>
            </w:r>
          </w:p>
          <w:p w14:paraId="6521FCD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30-$85K [30-$85K to 85&gt;200K]</w:t>
            </w:r>
          </w:p>
        </w:tc>
        <w:tc>
          <w:tcPr>
            <w:tcW w:w="1134" w:type="dxa"/>
            <w:shd w:val="clear" w:color="auto" w:fill="auto"/>
          </w:tcPr>
          <w:p w14:paraId="63EE2484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185 (22.0)</w:t>
            </w:r>
          </w:p>
          <w:p w14:paraId="41FBB651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B6C07" w:rsidRPr="00363EC5" w14:paraId="4F3273E9" w14:textId="77777777" w:rsidTr="00861979">
        <w:tc>
          <w:tcPr>
            <w:tcW w:w="993" w:type="dxa"/>
            <w:shd w:val="clear" w:color="auto" w:fill="auto"/>
          </w:tcPr>
          <w:p w14:paraId="170F0D7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Sallam et al. (2021)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60</w:t>
            </w:r>
          </w:p>
        </w:tc>
        <w:tc>
          <w:tcPr>
            <w:tcW w:w="1276" w:type="dxa"/>
            <w:shd w:val="clear" w:color="auto" w:fill="auto"/>
          </w:tcPr>
          <w:p w14:paraId="378591FC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14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-18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December 2020</w:t>
            </w:r>
          </w:p>
        </w:tc>
        <w:tc>
          <w:tcPr>
            <w:tcW w:w="1559" w:type="dxa"/>
            <w:shd w:val="clear" w:color="auto" w:fill="auto"/>
          </w:tcPr>
          <w:p w14:paraId="1A3E4A04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Jordan; convenience sampling; n=3414</w:t>
            </w:r>
          </w:p>
        </w:tc>
        <w:tc>
          <w:tcPr>
            <w:tcW w:w="2410" w:type="dxa"/>
            <w:shd w:val="clear" w:color="auto" w:fill="auto"/>
          </w:tcPr>
          <w:p w14:paraId="62AA2A4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Online survey; social media and WhatsApp contacts of study authors</w:t>
            </w:r>
          </w:p>
        </w:tc>
        <w:tc>
          <w:tcPr>
            <w:tcW w:w="2126" w:type="dxa"/>
            <w:shd w:val="clear" w:color="auto" w:fill="auto"/>
          </w:tcPr>
          <w:p w14:paraId="3524FA27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22-26 [16-21 to 27-39]; 2299 (67.3)</w:t>
            </w:r>
          </w:p>
        </w:tc>
        <w:tc>
          <w:tcPr>
            <w:tcW w:w="3119" w:type="dxa"/>
            <w:shd w:val="clear" w:color="auto" w:fill="auto"/>
          </w:tcPr>
          <w:p w14:paraId="669D7685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Undergraduate; high school or less to postgraduate</w:t>
            </w:r>
          </w:p>
        </w:tc>
        <w:tc>
          <w:tcPr>
            <w:tcW w:w="3260" w:type="dxa"/>
            <w:shd w:val="clear" w:color="auto" w:fill="auto"/>
          </w:tcPr>
          <w:p w14:paraId="41D8A9AD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Monthly income for residents in Jordan (data only for Jordan residents):</w:t>
            </w:r>
          </w:p>
          <w:p w14:paraId="2FF23820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500–1000 JOD [Less than 500 JOD to More than 1000 JOD]</w:t>
            </w:r>
          </w:p>
        </w:tc>
        <w:tc>
          <w:tcPr>
            <w:tcW w:w="1134" w:type="dxa"/>
            <w:shd w:val="clear" w:color="auto" w:fill="auto"/>
          </w:tcPr>
          <w:p w14:paraId="7A5FFB23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7B6C07" w:rsidRPr="00363EC5" w14:paraId="3677F3CC" w14:textId="77777777" w:rsidTr="00861979">
        <w:tc>
          <w:tcPr>
            <w:tcW w:w="993" w:type="dxa"/>
            <w:shd w:val="clear" w:color="auto" w:fill="auto"/>
          </w:tcPr>
          <w:p w14:paraId="5D9597C5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lastRenderedPageBreak/>
              <w:t>Sherman et al.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61</w:t>
            </w:r>
          </w:p>
        </w:tc>
        <w:tc>
          <w:tcPr>
            <w:tcW w:w="1276" w:type="dxa"/>
            <w:shd w:val="clear" w:color="auto" w:fill="auto"/>
          </w:tcPr>
          <w:p w14:paraId="4EEC5082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14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>- 17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July 2020</w:t>
            </w:r>
          </w:p>
        </w:tc>
        <w:tc>
          <w:tcPr>
            <w:tcW w:w="1559" w:type="dxa"/>
            <w:shd w:val="clear" w:color="auto" w:fill="auto"/>
          </w:tcPr>
          <w:p w14:paraId="5AD9734D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UK; quota sampling; n=1500</w:t>
            </w:r>
          </w:p>
        </w:tc>
        <w:tc>
          <w:tcPr>
            <w:tcW w:w="2410" w:type="dxa"/>
            <w:shd w:val="clear" w:color="auto" w:fill="auto"/>
          </w:tcPr>
          <w:p w14:paraId="63293646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Online survey; Profilic’s online research panel</w:t>
            </w:r>
          </w:p>
        </w:tc>
        <w:tc>
          <w:tcPr>
            <w:tcW w:w="2126" w:type="dxa"/>
            <w:shd w:val="clear" w:color="auto" w:fill="auto"/>
          </w:tcPr>
          <w:p w14:paraId="3F140B73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46.0 [15.8]; 765 (51.0)</w:t>
            </w:r>
          </w:p>
        </w:tc>
        <w:tc>
          <w:tcPr>
            <w:tcW w:w="3119" w:type="dxa"/>
            <w:shd w:val="clear" w:color="auto" w:fill="auto"/>
          </w:tcPr>
          <w:p w14:paraId="7F080374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Other or no qualifications; other or qualifications to degree or higher</w:t>
            </w:r>
          </w:p>
        </w:tc>
        <w:tc>
          <w:tcPr>
            <w:tcW w:w="3260" w:type="dxa"/>
            <w:shd w:val="clear" w:color="auto" w:fill="auto"/>
          </w:tcPr>
          <w:p w14:paraId="717980A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Annual household income:</w:t>
            </w:r>
          </w:p>
          <w:p w14:paraId="5D4AAA0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£30,000–£39,999 [£20,000–£29,999 to £50,000–£74,999]; Full-time and part-time.</w:t>
            </w:r>
          </w:p>
        </w:tc>
        <w:tc>
          <w:tcPr>
            <w:tcW w:w="1134" w:type="dxa"/>
            <w:shd w:val="clear" w:color="auto" w:fill="auto"/>
          </w:tcPr>
          <w:p w14:paraId="146A3433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233 (15.5)</w:t>
            </w:r>
          </w:p>
          <w:p w14:paraId="496157F3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B6C07" w:rsidRPr="00363EC5" w14:paraId="36E2898A" w14:textId="77777777" w:rsidTr="00861979">
        <w:tc>
          <w:tcPr>
            <w:tcW w:w="993" w:type="dxa"/>
            <w:shd w:val="clear" w:color="auto" w:fill="auto"/>
          </w:tcPr>
          <w:p w14:paraId="32D0AFE1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Ward et al.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62</w:t>
            </w:r>
          </w:p>
        </w:tc>
        <w:tc>
          <w:tcPr>
            <w:tcW w:w="1276" w:type="dxa"/>
            <w:shd w:val="clear" w:color="auto" w:fill="auto"/>
          </w:tcPr>
          <w:p w14:paraId="0AF80B41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 xml:space="preserve">April 2020 weekly </w:t>
            </w:r>
          </w:p>
        </w:tc>
        <w:tc>
          <w:tcPr>
            <w:tcW w:w="1559" w:type="dxa"/>
            <w:shd w:val="clear" w:color="auto" w:fill="auto"/>
          </w:tcPr>
          <w:p w14:paraId="68D47F26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France; random stratified sampling; n=5018</w:t>
            </w:r>
          </w:p>
        </w:tc>
        <w:tc>
          <w:tcPr>
            <w:tcW w:w="2410" w:type="dxa"/>
            <w:shd w:val="clear" w:color="auto" w:fill="auto"/>
          </w:tcPr>
          <w:p w14:paraId="3B1EBA09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Online survey; IFOP research panel</w:t>
            </w:r>
          </w:p>
        </w:tc>
        <w:tc>
          <w:tcPr>
            <w:tcW w:w="2126" w:type="dxa"/>
            <w:shd w:val="clear" w:color="auto" w:fill="auto"/>
          </w:tcPr>
          <w:p w14:paraId="24D3ADF5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35-64 [&lt;35 to 35-64]; 2629 (52.4)</w:t>
            </w:r>
          </w:p>
        </w:tc>
        <w:tc>
          <w:tcPr>
            <w:tcW w:w="3119" w:type="dxa"/>
            <w:shd w:val="clear" w:color="auto" w:fill="auto"/>
          </w:tcPr>
          <w:p w14:paraId="67C55CCE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Lower than high school degree; lower than high school degree to higher than Bachelor’s degree</w:t>
            </w:r>
          </w:p>
        </w:tc>
        <w:tc>
          <w:tcPr>
            <w:tcW w:w="3260" w:type="dxa"/>
            <w:shd w:val="clear" w:color="auto" w:fill="auto"/>
          </w:tcPr>
          <w:p w14:paraId="19862BA5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4B45267E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7B6C07" w:rsidRPr="00363EC5" w14:paraId="2C4A0A40" w14:textId="77777777" w:rsidTr="00861979">
        <w:tc>
          <w:tcPr>
            <w:tcW w:w="993" w:type="dxa"/>
            <w:shd w:val="clear" w:color="auto" w:fill="auto"/>
          </w:tcPr>
          <w:p w14:paraId="2BC33DD6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Williams et al. 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63</w:t>
            </w:r>
          </w:p>
        </w:tc>
        <w:tc>
          <w:tcPr>
            <w:tcW w:w="1276" w:type="dxa"/>
            <w:shd w:val="clear" w:color="auto" w:fill="auto"/>
          </w:tcPr>
          <w:p w14:paraId="7C281840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1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 w:rsidRPr="00363EC5">
              <w:rPr>
                <w:rFonts w:ascii="Arial" w:hAnsi="Arial" w:cs="Arial"/>
                <w:sz w:val="20"/>
                <w:szCs w:val="20"/>
              </w:rPr>
              <w:t>-10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April 2020</w:t>
            </w:r>
          </w:p>
        </w:tc>
        <w:tc>
          <w:tcPr>
            <w:tcW w:w="1559" w:type="dxa"/>
            <w:shd w:val="clear" w:color="auto" w:fill="auto"/>
          </w:tcPr>
          <w:p w14:paraId="29374377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UK; convenience sampling; n=527</w:t>
            </w:r>
          </w:p>
        </w:tc>
        <w:tc>
          <w:tcPr>
            <w:tcW w:w="2410" w:type="dxa"/>
            <w:shd w:val="clear" w:color="auto" w:fill="auto"/>
          </w:tcPr>
          <w:p w14:paraId="4823FB94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 xml:space="preserve">Online survey; 2 ongoing covid-19 studies for chronic respiratory disease &amp; older adult vaccination </w:t>
            </w:r>
          </w:p>
        </w:tc>
        <w:tc>
          <w:tcPr>
            <w:tcW w:w="2126" w:type="dxa"/>
            <w:shd w:val="clear" w:color="auto" w:fill="auto"/>
          </w:tcPr>
          <w:p w14:paraId="27774451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59.5 [16]; 297 (56.7)</w:t>
            </w:r>
          </w:p>
        </w:tc>
        <w:tc>
          <w:tcPr>
            <w:tcW w:w="3119" w:type="dxa"/>
            <w:shd w:val="clear" w:color="auto" w:fill="auto"/>
          </w:tcPr>
          <w:p w14:paraId="2584B251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College; high school to postgraduate</w:t>
            </w:r>
          </w:p>
        </w:tc>
        <w:tc>
          <w:tcPr>
            <w:tcW w:w="3260" w:type="dxa"/>
            <w:shd w:val="clear" w:color="auto" w:fill="auto"/>
          </w:tcPr>
          <w:p w14:paraId="6EB98D90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Modal deprivation quintile (1 most deprived - 5 least deprived)= 3 [Range 2 to 4]</w:t>
            </w:r>
          </w:p>
          <w:p w14:paraId="5F78B9BB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57A34D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7B6C07" w:rsidRPr="00363EC5" w14:paraId="20A184DE" w14:textId="77777777" w:rsidTr="00861979">
        <w:tc>
          <w:tcPr>
            <w:tcW w:w="993" w:type="dxa"/>
            <w:shd w:val="clear" w:color="auto" w:fill="auto"/>
          </w:tcPr>
          <w:p w14:paraId="2F78138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Wong et al. (2020)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64</w:t>
            </w:r>
          </w:p>
        </w:tc>
        <w:tc>
          <w:tcPr>
            <w:tcW w:w="1276" w:type="dxa"/>
            <w:shd w:val="clear" w:color="auto" w:fill="auto"/>
          </w:tcPr>
          <w:p w14:paraId="2C926A41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3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rd</w:t>
            </w:r>
            <w:r w:rsidRPr="00363EC5">
              <w:rPr>
                <w:rFonts w:ascii="Arial" w:hAnsi="Arial" w:cs="Arial"/>
                <w:sz w:val="20"/>
                <w:szCs w:val="20"/>
              </w:rPr>
              <w:t>-12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April 2020</w:t>
            </w:r>
          </w:p>
        </w:tc>
        <w:tc>
          <w:tcPr>
            <w:tcW w:w="1559" w:type="dxa"/>
            <w:shd w:val="clear" w:color="auto" w:fill="auto"/>
          </w:tcPr>
          <w:p w14:paraId="0803004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Malaysia, snowball sampling; n=1159</w:t>
            </w:r>
          </w:p>
        </w:tc>
        <w:tc>
          <w:tcPr>
            <w:tcW w:w="2410" w:type="dxa"/>
            <w:shd w:val="clear" w:color="auto" w:fill="auto"/>
          </w:tcPr>
          <w:p w14:paraId="762E7443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Online survey; social network platform contacts of authors</w:t>
            </w:r>
          </w:p>
        </w:tc>
        <w:tc>
          <w:tcPr>
            <w:tcW w:w="2126" w:type="dxa"/>
            <w:shd w:val="clear" w:color="auto" w:fill="auto"/>
          </w:tcPr>
          <w:p w14:paraId="6F2F31B0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31-40 [18-30 to 41-50]; 765 (66.0)</w:t>
            </w:r>
          </w:p>
        </w:tc>
        <w:tc>
          <w:tcPr>
            <w:tcW w:w="3119" w:type="dxa"/>
            <w:shd w:val="clear" w:color="auto" w:fill="auto"/>
          </w:tcPr>
          <w:p w14:paraId="009216D1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Tertiary; secondary or below to tertiary</w:t>
            </w:r>
          </w:p>
          <w:p w14:paraId="7F81F65C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7D52E9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08695650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Average month household income (MYR):</w:t>
            </w:r>
          </w:p>
          <w:p w14:paraId="4C20ED6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4001-8000 [2001-4000 to &gt;8000]; Professional and managerial.</w:t>
            </w:r>
          </w:p>
        </w:tc>
        <w:tc>
          <w:tcPr>
            <w:tcW w:w="1134" w:type="dxa"/>
            <w:shd w:val="clear" w:color="auto" w:fill="auto"/>
          </w:tcPr>
          <w:p w14:paraId="2640D7BF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42 (3.6)</w:t>
            </w:r>
          </w:p>
        </w:tc>
      </w:tr>
      <w:tr w:rsidR="007B6C07" w:rsidRPr="00363EC5" w14:paraId="43BA642E" w14:textId="77777777" w:rsidTr="00861979">
        <w:tc>
          <w:tcPr>
            <w:tcW w:w="993" w:type="dxa"/>
            <w:shd w:val="clear" w:color="auto" w:fill="auto"/>
          </w:tcPr>
          <w:p w14:paraId="6F730140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Zeballos et al.  (2021)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65</w:t>
            </w:r>
          </w:p>
        </w:tc>
        <w:tc>
          <w:tcPr>
            <w:tcW w:w="1276" w:type="dxa"/>
            <w:shd w:val="clear" w:color="auto" w:fill="auto"/>
          </w:tcPr>
          <w:p w14:paraId="2A03F4D4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29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April- 9</w:t>
            </w:r>
            <w:r w:rsidRPr="00363EC5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63EC5">
              <w:rPr>
                <w:rFonts w:ascii="Arial" w:hAnsi="Arial" w:cs="Arial"/>
                <w:sz w:val="20"/>
                <w:szCs w:val="20"/>
              </w:rPr>
              <w:t xml:space="preserve"> May 2020</w:t>
            </w:r>
          </w:p>
        </w:tc>
        <w:tc>
          <w:tcPr>
            <w:tcW w:w="1559" w:type="dxa"/>
            <w:shd w:val="clear" w:color="auto" w:fill="auto"/>
          </w:tcPr>
          <w:p w14:paraId="74D4372A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Bolivia; n=886</w:t>
            </w:r>
          </w:p>
        </w:tc>
        <w:tc>
          <w:tcPr>
            <w:tcW w:w="2410" w:type="dxa"/>
            <w:shd w:val="clear" w:color="auto" w:fill="auto"/>
          </w:tcPr>
          <w:p w14:paraId="0C553169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Online survey; adult social media users</w:t>
            </w:r>
          </w:p>
        </w:tc>
        <w:tc>
          <w:tcPr>
            <w:tcW w:w="2126" w:type="dxa"/>
            <w:shd w:val="clear" w:color="auto" w:fill="auto"/>
          </w:tcPr>
          <w:p w14:paraId="3B553308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&lt;25 [&lt;25 to 25-45]; 577 (65.1)</w:t>
            </w:r>
          </w:p>
        </w:tc>
        <w:tc>
          <w:tcPr>
            <w:tcW w:w="3119" w:type="dxa"/>
            <w:shd w:val="clear" w:color="auto" w:fill="auto"/>
          </w:tcPr>
          <w:p w14:paraId="4E9381FD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Secondary schooling</w:t>
            </w:r>
          </w:p>
        </w:tc>
        <w:tc>
          <w:tcPr>
            <w:tcW w:w="3260" w:type="dxa"/>
            <w:shd w:val="clear" w:color="auto" w:fill="auto"/>
          </w:tcPr>
          <w:p w14:paraId="0BEE96B6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Monthly income: NB. 1 minimum wage= 296USD</w:t>
            </w:r>
          </w:p>
          <w:p w14:paraId="5B1888C0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1-2 minimum wage [&lt;1 minimum wage to &gt;2 minimum wage]; secondary schooling.</w:t>
            </w:r>
          </w:p>
        </w:tc>
        <w:tc>
          <w:tcPr>
            <w:tcW w:w="1134" w:type="dxa"/>
            <w:shd w:val="clear" w:color="auto" w:fill="auto"/>
          </w:tcPr>
          <w:p w14:paraId="57431646" w14:textId="77777777" w:rsidR="007B6C07" w:rsidRPr="00363EC5" w:rsidRDefault="007B6C07" w:rsidP="0086197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</w:tbl>
    <w:p w14:paraId="60A21000" w14:textId="05072A7B" w:rsidR="007B6C07" w:rsidRDefault="006A061A" w:rsidP="007B6C07">
      <w:pPr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</w:rPr>
        <w:t>Study Characteristics Table</w:t>
      </w:r>
      <w:r w:rsidR="007B6C07">
        <w:rPr>
          <w:rFonts w:ascii="Arial" w:hAnsi="Arial" w:cs="Arial"/>
          <w:b/>
          <w:bCs/>
        </w:rPr>
        <w:t xml:space="preserve">. </w:t>
      </w:r>
      <w:r w:rsidR="007B6C07" w:rsidRPr="00F01E27">
        <w:rPr>
          <w:rFonts w:ascii="Arial" w:hAnsi="Arial" w:cs="Arial"/>
          <w:i/>
          <w:iCs/>
        </w:rPr>
        <w:t>Summary table detailing the characteristics of each included cross-sectional study</w:t>
      </w:r>
      <w:r w:rsidR="007B6C07">
        <w:rPr>
          <w:rFonts w:ascii="Arial" w:hAnsi="Arial" w:cs="Arial"/>
          <w:i/>
          <w:iCs/>
        </w:rPr>
        <w:t>.</w:t>
      </w:r>
      <w:r w:rsidR="007B6C07" w:rsidRPr="00F01E27">
        <w:rPr>
          <w:rFonts w:ascii="Arial" w:hAnsi="Arial" w:cs="Arial"/>
          <w:i/>
          <w:iCs/>
        </w:rPr>
        <w:br/>
        <w:t>LE= Egyptian Pound, CNY=Chinese Yuan Renminbi, UK= United Kingdom, US= United States, JOD= Jordanian Dinar, MYR= Malaysian Ringgit, USD= United States Dollar, K=thousand</w:t>
      </w:r>
      <w:r w:rsidR="007B6C07">
        <w:rPr>
          <w:rFonts w:ascii="Arial" w:hAnsi="Arial" w:cs="Arial"/>
          <w:i/>
          <w:iCs/>
        </w:rPr>
        <w:t>.</w:t>
      </w:r>
    </w:p>
    <w:p w14:paraId="444CC14B" w14:textId="77777777" w:rsidR="007B6C07" w:rsidRDefault="007B6C07" w:rsidP="007B6C07">
      <w:pPr>
        <w:rPr>
          <w:rFonts w:ascii="Arial" w:hAnsi="Arial" w:cs="Arial"/>
          <w:i/>
          <w:iCs/>
        </w:rPr>
      </w:pPr>
    </w:p>
    <w:p w14:paraId="4FA0264C" w14:textId="77777777" w:rsidR="007B6C07" w:rsidRDefault="007B6C07" w:rsidP="007B6C07">
      <w:pPr>
        <w:rPr>
          <w:rFonts w:ascii="Arial" w:hAnsi="Arial" w:cs="Arial"/>
          <w:i/>
          <w:iCs/>
        </w:rPr>
      </w:pPr>
    </w:p>
    <w:p w14:paraId="04A6073D" w14:textId="77777777" w:rsidR="001C3F3D" w:rsidRDefault="001C3F3D"/>
    <w:sectPr w:rsidR="001C3F3D" w:rsidSect="007B6C0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C07"/>
    <w:rsid w:val="001C3F3D"/>
    <w:rsid w:val="006A061A"/>
    <w:rsid w:val="007B6C07"/>
    <w:rsid w:val="00904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27FCD"/>
  <w15:chartTrackingRefBased/>
  <w15:docId w15:val="{853B761D-40BD-4D54-8027-5C810ABAA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6C07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6C07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6C07"/>
    <w:rPr>
      <w:rFonts w:ascii="Calibri Light" w:eastAsia="Times New Roman" w:hAnsi="Calibri Light" w:cs="Times New Roman"/>
      <w:color w:val="2F5496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1229</Words>
  <Characters>7009</Characters>
  <Application>Microsoft Office Word</Application>
  <DocSecurity>0</DocSecurity>
  <Lines>58</Lines>
  <Paragraphs>16</Paragraphs>
  <ScaleCrop>false</ScaleCrop>
  <Company/>
  <LinksUpToDate>false</LinksUpToDate>
  <CharactersWithSpaces>8222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terry</dc:creator>
  <cp:keywords/>
  <dc:description/>
  <cp:lastModifiedBy>emily terry</cp:lastModifiedBy>
  <cp:revision>2</cp:revision>
  <dcterms:created xsi:type="dcterms:W3CDTF">2021-09-01T14:34:00Z</dcterms:created>
  <dcterms:modified xsi:type="dcterms:W3CDTF">2021-09-01T14:38:00Z</dcterms:modified>
</cp:coreProperties>
</file>