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45629F" w14:textId="77777777" w:rsidR="000D2AA4" w:rsidRDefault="00B93778">
      <w:pPr>
        <w:spacing w:afterLines="150" w:after="360" w:line="276" w:lineRule="auto"/>
        <w:rPr>
          <w:rFonts w:ascii="Times New Roman" w:eastAsia="宋体" w:hAnsi="Times New Roman" w:cs="Times New Roman"/>
          <w:i/>
          <w:sz w:val="40"/>
          <w:szCs w:val="36"/>
        </w:rPr>
      </w:pPr>
      <w:r>
        <w:rPr>
          <w:rFonts w:ascii="Times New Roman" w:eastAsia="宋体" w:hAnsi="Times New Roman" w:cs="Times New Roman"/>
          <w:i/>
          <w:sz w:val="40"/>
          <w:szCs w:val="36"/>
        </w:rPr>
        <w:t>Supporting Information</w:t>
      </w:r>
    </w:p>
    <w:p w14:paraId="2C2AA918" w14:textId="4445E0BB" w:rsidR="000D2AA4" w:rsidRPr="004C3C9D" w:rsidRDefault="00162BE7">
      <w:pPr>
        <w:spacing w:after="0" w:line="48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bookmarkStart w:id="0" w:name="_Hlk525746447"/>
      <w:r w:rsidRPr="00961266">
        <w:rPr>
          <w:rFonts w:ascii="Times New Roman" w:hAnsi="Times New Roman"/>
          <w:b/>
          <w:sz w:val="32"/>
          <w:szCs w:val="32"/>
        </w:rPr>
        <w:t>Gelatinase-sensitive nanoparticles loaded with photosensitizer and STAT3 inhibitor for cancer photothermal therapy and immunotherapy</w:t>
      </w:r>
      <w:bookmarkEnd w:id="0"/>
      <w:r>
        <w:rPr>
          <w:rFonts w:ascii="Times New Roman" w:hAnsi="Times New Roman"/>
          <w:b/>
          <w:sz w:val="32"/>
          <w:szCs w:val="32"/>
        </w:rPr>
        <w:t xml:space="preserve"> </w:t>
      </w:r>
      <w:r>
        <w:rPr>
          <w:rFonts w:ascii="Times New Roman" w:hAnsi="Times New Roman" w:hint="eastAsia"/>
          <w:b/>
          <w:sz w:val="32"/>
          <w:szCs w:val="32"/>
        </w:rPr>
        <w:t xml:space="preserve"> </w:t>
      </w:r>
    </w:p>
    <w:p w14:paraId="7BA5CBB7" w14:textId="77777777" w:rsidR="000D2AA4" w:rsidRDefault="000D2AA4">
      <w:pPr>
        <w:spacing w:after="0" w:line="48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14:paraId="79A1A4E2" w14:textId="493F651E" w:rsidR="000D2AA4" w:rsidRDefault="003A2B40">
      <w:pPr>
        <w:spacing w:after="0" w:line="48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sz w:val="24"/>
          <w:szCs w:val="24"/>
          <w:lang w:eastAsia="ja-JP"/>
        </w:rPr>
        <w:br w:type="page"/>
      </w:r>
    </w:p>
    <w:p w14:paraId="6A6B046D" w14:textId="77777777" w:rsidR="000D2AA4" w:rsidRDefault="00B93778">
      <w:pPr>
        <w:rPr>
          <w:rFonts w:eastAsia="宋体"/>
          <w:b/>
          <w:color w:val="000000"/>
          <w:sz w:val="28"/>
          <w:szCs w:val="28"/>
        </w:rPr>
      </w:pPr>
      <w:r>
        <w:rPr>
          <w:rFonts w:eastAsia="宋体"/>
          <w:b/>
          <w:color w:val="000000"/>
          <w:sz w:val="28"/>
          <w:szCs w:val="28"/>
        </w:rPr>
        <w:lastRenderedPageBreak/>
        <w:t>Supplementary Table and Figures</w:t>
      </w:r>
    </w:p>
    <w:tbl>
      <w:tblPr>
        <w:tblW w:w="9440" w:type="dxa"/>
        <w:jc w:val="center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8"/>
        <w:gridCol w:w="1847"/>
        <w:gridCol w:w="1848"/>
        <w:gridCol w:w="1847"/>
        <w:gridCol w:w="2050"/>
      </w:tblGrid>
      <w:tr w:rsidR="000D2AA4" w14:paraId="57992973" w14:textId="77777777">
        <w:trPr>
          <w:trHeight w:val="594"/>
          <w:tblCellSpacing w:w="0" w:type="dxa"/>
          <w:jc w:val="center"/>
        </w:trPr>
        <w:tc>
          <w:tcPr>
            <w:tcW w:w="1848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95B3D7"/>
            <w:tcMar>
              <w:left w:w="103" w:type="dxa"/>
              <w:right w:w="103" w:type="dxa"/>
            </w:tcMar>
          </w:tcPr>
          <w:p w14:paraId="2695A95C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Group</w:t>
            </w:r>
          </w:p>
        </w:tc>
        <w:tc>
          <w:tcPr>
            <w:tcW w:w="1847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95B3D7"/>
            <w:tcMar>
              <w:left w:w="103" w:type="dxa"/>
              <w:right w:w="103" w:type="dxa"/>
            </w:tcMar>
          </w:tcPr>
          <w:p w14:paraId="568EE724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Unit</w:t>
            </w:r>
          </w:p>
        </w:tc>
        <w:tc>
          <w:tcPr>
            <w:tcW w:w="1848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95B3D7"/>
            <w:tcMar>
              <w:left w:w="103" w:type="dxa"/>
              <w:right w:w="103" w:type="dxa"/>
            </w:tcMar>
          </w:tcPr>
          <w:p w14:paraId="43463D2D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PBS</w:t>
            </w:r>
          </w:p>
        </w:tc>
        <w:tc>
          <w:tcPr>
            <w:tcW w:w="1847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95B3D7"/>
            <w:tcMar>
              <w:left w:w="103" w:type="dxa"/>
              <w:right w:w="103" w:type="dxa"/>
            </w:tcMar>
          </w:tcPr>
          <w:p w14:paraId="78A5ACCE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ICG</w:t>
            </w:r>
          </w:p>
        </w:tc>
        <w:tc>
          <w:tcPr>
            <w:tcW w:w="2050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95B3D7"/>
            <w:tcMar>
              <w:left w:w="103" w:type="dxa"/>
              <w:right w:w="103" w:type="dxa"/>
            </w:tcMar>
          </w:tcPr>
          <w:p w14:paraId="06E3434A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Gel-NPs</w:t>
            </w:r>
          </w:p>
        </w:tc>
      </w:tr>
      <w:tr w:rsidR="000D2AA4" w14:paraId="366F1AEA" w14:textId="77777777">
        <w:trPr>
          <w:trHeight w:val="594"/>
          <w:tblCellSpacing w:w="0" w:type="dxa"/>
          <w:jc w:val="center"/>
        </w:trPr>
        <w:tc>
          <w:tcPr>
            <w:tcW w:w="1848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8EB4E3"/>
            <w:tcMar>
              <w:left w:w="103" w:type="dxa"/>
              <w:right w:w="103" w:type="dxa"/>
            </w:tcMar>
          </w:tcPr>
          <w:p w14:paraId="29D80A21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WBC</w:t>
            </w:r>
          </w:p>
        </w:tc>
        <w:tc>
          <w:tcPr>
            <w:tcW w:w="1847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D0D8E8"/>
            <w:tcMar>
              <w:left w:w="103" w:type="dxa"/>
              <w:right w:w="103" w:type="dxa"/>
            </w:tcMar>
          </w:tcPr>
          <w:p w14:paraId="6009564C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109/L</w:t>
            </w:r>
          </w:p>
        </w:tc>
        <w:tc>
          <w:tcPr>
            <w:tcW w:w="1848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D0D8E8"/>
            <w:tcMar>
              <w:left w:w="103" w:type="dxa"/>
              <w:right w:w="103" w:type="dxa"/>
            </w:tcMar>
          </w:tcPr>
          <w:p w14:paraId="6140984B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8.36±2.01</w:t>
            </w:r>
          </w:p>
        </w:tc>
        <w:tc>
          <w:tcPr>
            <w:tcW w:w="1847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D0D8E8"/>
            <w:tcMar>
              <w:left w:w="103" w:type="dxa"/>
              <w:right w:w="103" w:type="dxa"/>
            </w:tcMar>
          </w:tcPr>
          <w:p w14:paraId="061F6AAA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8.34±2.78</w:t>
            </w:r>
          </w:p>
        </w:tc>
        <w:tc>
          <w:tcPr>
            <w:tcW w:w="2050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D0D8E8"/>
            <w:tcMar>
              <w:left w:w="103" w:type="dxa"/>
              <w:right w:w="103" w:type="dxa"/>
            </w:tcMar>
          </w:tcPr>
          <w:p w14:paraId="7E4BA112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7.96±1.51</w:t>
            </w:r>
          </w:p>
        </w:tc>
      </w:tr>
      <w:tr w:rsidR="000D2AA4" w14:paraId="290CA9C5" w14:textId="77777777">
        <w:trPr>
          <w:trHeight w:val="594"/>
          <w:tblCellSpacing w:w="0" w:type="dxa"/>
          <w:jc w:val="center"/>
        </w:trPr>
        <w:tc>
          <w:tcPr>
            <w:tcW w:w="1848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8EB4E3"/>
            <w:tcMar>
              <w:left w:w="103" w:type="dxa"/>
              <w:right w:w="103" w:type="dxa"/>
            </w:tcMar>
          </w:tcPr>
          <w:p w14:paraId="5F6841B9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RBC</w:t>
            </w:r>
          </w:p>
        </w:tc>
        <w:tc>
          <w:tcPr>
            <w:tcW w:w="1847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E9EDF4"/>
            <w:tcMar>
              <w:left w:w="103" w:type="dxa"/>
              <w:right w:w="103" w:type="dxa"/>
            </w:tcMar>
          </w:tcPr>
          <w:p w14:paraId="3DAE3152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1012/L</w:t>
            </w:r>
          </w:p>
        </w:tc>
        <w:tc>
          <w:tcPr>
            <w:tcW w:w="1848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E9EDF4"/>
            <w:tcMar>
              <w:left w:w="103" w:type="dxa"/>
              <w:right w:w="103" w:type="dxa"/>
            </w:tcMar>
          </w:tcPr>
          <w:p w14:paraId="5EA6EBD5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12.49±2.11</w:t>
            </w:r>
          </w:p>
        </w:tc>
        <w:tc>
          <w:tcPr>
            <w:tcW w:w="1847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E9EDF4"/>
            <w:tcMar>
              <w:left w:w="103" w:type="dxa"/>
              <w:right w:w="103" w:type="dxa"/>
            </w:tcMar>
          </w:tcPr>
          <w:p w14:paraId="44B22A70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14.32±2.34</w:t>
            </w:r>
          </w:p>
        </w:tc>
        <w:tc>
          <w:tcPr>
            <w:tcW w:w="2050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E9EDF4"/>
            <w:tcMar>
              <w:left w:w="103" w:type="dxa"/>
              <w:right w:w="103" w:type="dxa"/>
            </w:tcMar>
          </w:tcPr>
          <w:p w14:paraId="0212DF49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13.44±2.12</w:t>
            </w:r>
          </w:p>
        </w:tc>
      </w:tr>
      <w:tr w:rsidR="000D2AA4" w14:paraId="291B9325" w14:textId="77777777">
        <w:trPr>
          <w:trHeight w:val="668"/>
          <w:tblCellSpacing w:w="0" w:type="dxa"/>
          <w:jc w:val="center"/>
        </w:trPr>
        <w:tc>
          <w:tcPr>
            <w:tcW w:w="1848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8EB4E3"/>
            <w:tcMar>
              <w:left w:w="103" w:type="dxa"/>
              <w:right w:w="103" w:type="dxa"/>
            </w:tcMar>
          </w:tcPr>
          <w:p w14:paraId="65D9B186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HGB</w:t>
            </w:r>
          </w:p>
        </w:tc>
        <w:tc>
          <w:tcPr>
            <w:tcW w:w="1847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D0D8E8"/>
            <w:tcMar>
              <w:left w:w="103" w:type="dxa"/>
              <w:right w:w="103" w:type="dxa"/>
            </w:tcMar>
          </w:tcPr>
          <w:p w14:paraId="6B7C530B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g/L</w:t>
            </w:r>
          </w:p>
        </w:tc>
        <w:tc>
          <w:tcPr>
            <w:tcW w:w="1848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D0D8E8"/>
            <w:tcMar>
              <w:left w:w="103" w:type="dxa"/>
              <w:right w:w="103" w:type="dxa"/>
            </w:tcMar>
          </w:tcPr>
          <w:p w14:paraId="1B8AC662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147.89±19.18</w:t>
            </w:r>
          </w:p>
        </w:tc>
        <w:tc>
          <w:tcPr>
            <w:tcW w:w="1847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D0D8E8"/>
            <w:tcMar>
              <w:left w:w="103" w:type="dxa"/>
              <w:right w:w="103" w:type="dxa"/>
            </w:tcMar>
          </w:tcPr>
          <w:p w14:paraId="35E95AF8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133.31±17.52</w:t>
            </w:r>
          </w:p>
        </w:tc>
        <w:tc>
          <w:tcPr>
            <w:tcW w:w="2050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D0D8E8"/>
            <w:tcMar>
              <w:left w:w="103" w:type="dxa"/>
              <w:right w:w="103" w:type="dxa"/>
            </w:tcMar>
          </w:tcPr>
          <w:p w14:paraId="5453ACDE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140.19±17.26</w:t>
            </w:r>
          </w:p>
        </w:tc>
      </w:tr>
      <w:tr w:rsidR="000D2AA4" w14:paraId="3A96F319" w14:textId="77777777">
        <w:trPr>
          <w:trHeight w:val="594"/>
          <w:tblCellSpacing w:w="0" w:type="dxa"/>
          <w:jc w:val="center"/>
        </w:trPr>
        <w:tc>
          <w:tcPr>
            <w:tcW w:w="1848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8EB4E3"/>
            <w:tcMar>
              <w:left w:w="103" w:type="dxa"/>
              <w:right w:w="103" w:type="dxa"/>
            </w:tcMar>
          </w:tcPr>
          <w:p w14:paraId="21E8CBC2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HCT</w:t>
            </w:r>
          </w:p>
        </w:tc>
        <w:tc>
          <w:tcPr>
            <w:tcW w:w="1847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E9EDF4"/>
            <w:tcMar>
              <w:left w:w="103" w:type="dxa"/>
              <w:right w:w="103" w:type="dxa"/>
            </w:tcMar>
          </w:tcPr>
          <w:p w14:paraId="7ADD98BB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CV%</w:t>
            </w:r>
          </w:p>
        </w:tc>
        <w:tc>
          <w:tcPr>
            <w:tcW w:w="1848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E9EDF4"/>
            <w:tcMar>
              <w:left w:w="103" w:type="dxa"/>
              <w:right w:w="103" w:type="dxa"/>
            </w:tcMar>
          </w:tcPr>
          <w:p w14:paraId="2239342C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60.37±4.45</w:t>
            </w:r>
          </w:p>
        </w:tc>
        <w:tc>
          <w:tcPr>
            <w:tcW w:w="1847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E9EDF4"/>
            <w:tcMar>
              <w:left w:w="103" w:type="dxa"/>
              <w:right w:w="103" w:type="dxa"/>
            </w:tcMar>
          </w:tcPr>
          <w:p w14:paraId="079347BE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55.88±6.44</w:t>
            </w:r>
          </w:p>
        </w:tc>
        <w:tc>
          <w:tcPr>
            <w:tcW w:w="2050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E9EDF4"/>
            <w:tcMar>
              <w:left w:w="103" w:type="dxa"/>
              <w:right w:w="103" w:type="dxa"/>
            </w:tcMar>
          </w:tcPr>
          <w:p w14:paraId="3833E9A3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53.32±7.65</w:t>
            </w:r>
          </w:p>
        </w:tc>
      </w:tr>
      <w:tr w:rsidR="000D2AA4" w14:paraId="01400423" w14:textId="77777777">
        <w:trPr>
          <w:trHeight w:val="594"/>
          <w:tblCellSpacing w:w="0" w:type="dxa"/>
          <w:jc w:val="center"/>
        </w:trPr>
        <w:tc>
          <w:tcPr>
            <w:tcW w:w="1848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8EB4E3"/>
            <w:tcMar>
              <w:left w:w="103" w:type="dxa"/>
              <w:right w:w="103" w:type="dxa"/>
            </w:tcMar>
          </w:tcPr>
          <w:p w14:paraId="4BF8DA9A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MCV</w:t>
            </w:r>
          </w:p>
        </w:tc>
        <w:tc>
          <w:tcPr>
            <w:tcW w:w="1847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D0D8E8"/>
            <w:tcMar>
              <w:left w:w="103" w:type="dxa"/>
              <w:right w:w="103" w:type="dxa"/>
            </w:tcMar>
          </w:tcPr>
          <w:p w14:paraId="24E71B97" w14:textId="77777777" w:rsidR="000D2AA4" w:rsidRDefault="00B93778">
            <w:pPr>
              <w:pStyle w:val="a7"/>
            </w:pPr>
            <w:proofErr w:type="spellStart"/>
            <w:r>
              <w:rPr>
                <w:rFonts w:ascii="Arial" w:hAnsi="Arial" w:cs="Arial"/>
                <w:color w:val="000000"/>
                <w:szCs w:val="24"/>
              </w:rPr>
              <w:t>fL</w:t>
            </w:r>
            <w:proofErr w:type="spellEnd"/>
          </w:p>
        </w:tc>
        <w:tc>
          <w:tcPr>
            <w:tcW w:w="1848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D0D8E8"/>
            <w:tcMar>
              <w:left w:w="103" w:type="dxa"/>
              <w:right w:w="103" w:type="dxa"/>
            </w:tcMar>
          </w:tcPr>
          <w:p w14:paraId="511A3AEF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45.23±3.89</w:t>
            </w:r>
          </w:p>
        </w:tc>
        <w:tc>
          <w:tcPr>
            <w:tcW w:w="1847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D0D8E8"/>
            <w:tcMar>
              <w:left w:w="103" w:type="dxa"/>
              <w:right w:w="103" w:type="dxa"/>
            </w:tcMar>
          </w:tcPr>
          <w:p w14:paraId="7653BCCF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50.29±4.13</w:t>
            </w:r>
          </w:p>
        </w:tc>
        <w:tc>
          <w:tcPr>
            <w:tcW w:w="2050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D0D8E8"/>
            <w:tcMar>
              <w:left w:w="103" w:type="dxa"/>
              <w:right w:w="103" w:type="dxa"/>
            </w:tcMar>
          </w:tcPr>
          <w:p w14:paraId="057F572D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50.99±6.32</w:t>
            </w:r>
          </w:p>
        </w:tc>
      </w:tr>
      <w:tr w:rsidR="000D2AA4" w14:paraId="60D6891D" w14:textId="77777777">
        <w:trPr>
          <w:trHeight w:val="594"/>
          <w:tblCellSpacing w:w="0" w:type="dxa"/>
          <w:jc w:val="center"/>
        </w:trPr>
        <w:tc>
          <w:tcPr>
            <w:tcW w:w="1848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8EB4E3"/>
            <w:tcMar>
              <w:left w:w="103" w:type="dxa"/>
              <w:right w:w="103" w:type="dxa"/>
            </w:tcMar>
          </w:tcPr>
          <w:p w14:paraId="0FEB5B54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MCH</w:t>
            </w:r>
          </w:p>
        </w:tc>
        <w:tc>
          <w:tcPr>
            <w:tcW w:w="1847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E9EDF4"/>
            <w:tcMar>
              <w:left w:w="103" w:type="dxa"/>
              <w:right w:w="103" w:type="dxa"/>
            </w:tcMar>
          </w:tcPr>
          <w:p w14:paraId="531B6A3A" w14:textId="77777777" w:rsidR="000D2AA4" w:rsidRDefault="00B93778">
            <w:pPr>
              <w:pStyle w:val="a7"/>
            </w:pPr>
            <w:proofErr w:type="spellStart"/>
            <w:r>
              <w:rPr>
                <w:rFonts w:ascii="Arial" w:hAnsi="Arial" w:cs="Arial"/>
                <w:color w:val="000000"/>
                <w:szCs w:val="24"/>
              </w:rPr>
              <w:t>Pg</w:t>
            </w:r>
            <w:proofErr w:type="spellEnd"/>
          </w:p>
        </w:tc>
        <w:tc>
          <w:tcPr>
            <w:tcW w:w="1848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E9EDF4"/>
            <w:tcMar>
              <w:left w:w="103" w:type="dxa"/>
              <w:right w:w="103" w:type="dxa"/>
            </w:tcMar>
          </w:tcPr>
          <w:p w14:paraId="5DC707B3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19.27±0.88</w:t>
            </w:r>
          </w:p>
        </w:tc>
        <w:tc>
          <w:tcPr>
            <w:tcW w:w="1847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E9EDF4"/>
            <w:tcMar>
              <w:left w:w="103" w:type="dxa"/>
              <w:right w:w="103" w:type="dxa"/>
            </w:tcMar>
          </w:tcPr>
          <w:p w14:paraId="377F5145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20.12±0.55</w:t>
            </w:r>
          </w:p>
        </w:tc>
        <w:tc>
          <w:tcPr>
            <w:tcW w:w="2050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E9EDF4"/>
            <w:tcMar>
              <w:left w:w="103" w:type="dxa"/>
              <w:right w:w="103" w:type="dxa"/>
            </w:tcMar>
          </w:tcPr>
          <w:p w14:paraId="2A5D857B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18.73±0.99</w:t>
            </w:r>
          </w:p>
        </w:tc>
      </w:tr>
      <w:tr w:rsidR="000D2AA4" w14:paraId="3D628482" w14:textId="77777777">
        <w:trPr>
          <w:trHeight w:val="687"/>
          <w:tblCellSpacing w:w="0" w:type="dxa"/>
          <w:jc w:val="center"/>
        </w:trPr>
        <w:tc>
          <w:tcPr>
            <w:tcW w:w="1848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8EB4E3"/>
            <w:tcMar>
              <w:left w:w="103" w:type="dxa"/>
              <w:right w:w="103" w:type="dxa"/>
            </w:tcMar>
          </w:tcPr>
          <w:p w14:paraId="2156F7AD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MCHC</w:t>
            </w:r>
          </w:p>
        </w:tc>
        <w:tc>
          <w:tcPr>
            <w:tcW w:w="1847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D0D8E8"/>
            <w:tcMar>
              <w:left w:w="103" w:type="dxa"/>
              <w:right w:w="103" w:type="dxa"/>
            </w:tcMar>
          </w:tcPr>
          <w:p w14:paraId="20686F08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g/L</w:t>
            </w:r>
          </w:p>
        </w:tc>
        <w:tc>
          <w:tcPr>
            <w:tcW w:w="1848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D0D8E8"/>
            <w:tcMar>
              <w:left w:w="103" w:type="dxa"/>
              <w:right w:w="103" w:type="dxa"/>
            </w:tcMar>
          </w:tcPr>
          <w:p w14:paraId="61784ECF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299.89±61.26</w:t>
            </w:r>
          </w:p>
        </w:tc>
        <w:tc>
          <w:tcPr>
            <w:tcW w:w="1847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D0D8E8"/>
            <w:tcMar>
              <w:left w:w="103" w:type="dxa"/>
              <w:right w:w="103" w:type="dxa"/>
            </w:tcMar>
          </w:tcPr>
          <w:p w14:paraId="5F745149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279.30±58.88</w:t>
            </w:r>
          </w:p>
        </w:tc>
        <w:tc>
          <w:tcPr>
            <w:tcW w:w="2050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D0D8E8"/>
            <w:tcMar>
              <w:left w:w="103" w:type="dxa"/>
              <w:right w:w="103" w:type="dxa"/>
            </w:tcMar>
          </w:tcPr>
          <w:p w14:paraId="0C5F418D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302.13±59.78</w:t>
            </w:r>
          </w:p>
        </w:tc>
      </w:tr>
      <w:tr w:rsidR="000D2AA4" w14:paraId="0A28F980" w14:textId="77777777">
        <w:trPr>
          <w:trHeight w:val="612"/>
          <w:tblCellSpacing w:w="0" w:type="dxa"/>
          <w:jc w:val="center"/>
        </w:trPr>
        <w:tc>
          <w:tcPr>
            <w:tcW w:w="1848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8EB4E3"/>
            <w:tcMar>
              <w:left w:w="103" w:type="dxa"/>
              <w:right w:w="103" w:type="dxa"/>
            </w:tcMar>
          </w:tcPr>
          <w:p w14:paraId="0782313E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PLT</w:t>
            </w:r>
          </w:p>
        </w:tc>
        <w:tc>
          <w:tcPr>
            <w:tcW w:w="1847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E9EDF4"/>
            <w:tcMar>
              <w:left w:w="103" w:type="dxa"/>
              <w:right w:w="103" w:type="dxa"/>
            </w:tcMar>
          </w:tcPr>
          <w:p w14:paraId="28A7CBFA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109/L</w:t>
            </w:r>
          </w:p>
        </w:tc>
        <w:tc>
          <w:tcPr>
            <w:tcW w:w="1848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E9EDF4"/>
            <w:tcMar>
              <w:left w:w="103" w:type="dxa"/>
              <w:right w:w="103" w:type="dxa"/>
            </w:tcMar>
          </w:tcPr>
          <w:p w14:paraId="4848EEFE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910.63±198.79</w:t>
            </w:r>
          </w:p>
        </w:tc>
        <w:tc>
          <w:tcPr>
            <w:tcW w:w="1847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E9EDF4"/>
            <w:tcMar>
              <w:left w:w="103" w:type="dxa"/>
              <w:right w:w="103" w:type="dxa"/>
            </w:tcMar>
          </w:tcPr>
          <w:p w14:paraId="31055074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940.43±210.93</w:t>
            </w:r>
          </w:p>
        </w:tc>
        <w:tc>
          <w:tcPr>
            <w:tcW w:w="2050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E9EDF4"/>
            <w:tcMar>
              <w:left w:w="103" w:type="dxa"/>
              <w:right w:w="103" w:type="dxa"/>
            </w:tcMar>
          </w:tcPr>
          <w:p w14:paraId="33EC453D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887.32±195.20</w:t>
            </w:r>
          </w:p>
        </w:tc>
      </w:tr>
      <w:tr w:rsidR="000D2AA4" w14:paraId="54C212EA" w14:textId="77777777">
        <w:trPr>
          <w:trHeight w:val="594"/>
          <w:tblCellSpacing w:w="0" w:type="dxa"/>
          <w:jc w:val="center"/>
        </w:trPr>
        <w:tc>
          <w:tcPr>
            <w:tcW w:w="1848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8EB4E3"/>
            <w:tcMar>
              <w:left w:w="103" w:type="dxa"/>
              <w:right w:w="103" w:type="dxa"/>
            </w:tcMar>
          </w:tcPr>
          <w:p w14:paraId="60F849C9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RDW</w:t>
            </w:r>
          </w:p>
        </w:tc>
        <w:tc>
          <w:tcPr>
            <w:tcW w:w="1847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D0D8E8"/>
            <w:tcMar>
              <w:left w:w="103" w:type="dxa"/>
              <w:right w:w="103" w:type="dxa"/>
            </w:tcMar>
          </w:tcPr>
          <w:p w14:paraId="30339D41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CV%</w:t>
            </w:r>
          </w:p>
        </w:tc>
        <w:tc>
          <w:tcPr>
            <w:tcW w:w="1848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D0D8E8"/>
            <w:tcMar>
              <w:left w:w="103" w:type="dxa"/>
              <w:right w:w="103" w:type="dxa"/>
            </w:tcMar>
          </w:tcPr>
          <w:p w14:paraId="47249C68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12.19±0.86</w:t>
            </w:r>
          </w:p>
        </w:tc>
        <w:tc>
          <w:tcPr>
            <w:tcW w:w="1847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D0D8E8"/>
            <w:tcMar>
              <w:left w:w="103" w:type="dxa"/>
              <w:right w:w="103" w:type="dxa"/>
            </w:tcMar>
          </w:tcPr>
          <w:p w14:paraId="62911ACB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11.82±0.80</w:t>
            </w:r>
          </w:p>
        </w:tc>
        <w:tc>
          <w:tcPr>
            <w:tcW w:w="2050" w:type="dxa"/>
            <w:tcBorders>
              <w:top w:val="single" w:sz="2" w:space="0" w:color="FFFFFF"/>
              <w:left w:val="single" w:sz="2" w:space="0" w:color="FFFFFF"/>
              <w:bottom w:val="single" w:sz="6" w:space="0" w:color="FFFFFF"/>
              <w:right w:val="single" w:sz="2" w:space="0" w:color="FFFFFF"/>
            </w:tcBorders>
            <w:shd w:val="clear" w:color="auto" w:fill="D0D8E8"/>
            <w:tcMar>
              <w:left w:w="103" w:type="dxa"/>
              <w:right w:w="103" w:type="dxa"/>
            </w:tcMar>
          </w:tcPr>
          <w:p w14:paraId="73BDD5DA" w14:textId="77777777" w:rsidR="000D2AA4" w:rsidRDefault="00B93778">
            <w:pPr>
              <w:pStyle w:val="a7"/>
            </w:pPr>
            <w:r>
              <w:rPr>
                <w:rFonts w:ascii="Arial" w:hAnsi="Arial" w:cs="Arial"/>
                <w:color w:val="000000"/>
                <w:szCs w:val="24"/>
              </w:rPr>
              <w:t>11.39±0.55</w:t>
            </w:r>
          </w:p>
        </w:tc>
      </w:tr>
    </w:tbl>
    <w:p w14:paraId="345C8BA0" w14:textId="77777777" w:rsidR="000D2AA4" w:rsidRDefault="00B93778">
      <w:pPr>
        <w:spacing w:after="240" w:line="240" w:lineRule="auto"/>
        <w:jc w:val="both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/>
          <w:sz w:val="24"/>
          <w:szCs w:val="24"/>
        </w:rPr>
        <w:t xml:space="preserve">Table. 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Complete blood panel analysis of mice in the control and </w:t>
      </w:r>
      <w:r>
        <w:rPr>
          <w:rFonts w:ascii="Times New Roman" w:eastAsia="宋体" w:hAnsi="Times New Roman" w:cs="Times New Roman" w:hint="eastAsia"/>
          <w:color w:val="000000"/>
          <w:sz w:val="24"/>
          <w:szCs w:val="24"/>
        </w:rPr>
        <w:t>ICG, Gel-NPs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. Standard deviations are based on </w:t>
      </w:r>
      <w:r>
        <w:rPr>
          <w:rFonts w:ascii="Times New Roman" w:eastAsia="宋体" w:hAnsi="Times New Roman" w:cs="Times New Roman" w:hint="eastAsia"/>
          <w:color w:val="000000"/>
          <w:sz w:val="24"/>
          <w:szCs w:val="24"/>
        </w:rPr>
        <w:t>4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mice per group. WBC: white blood cell, RBC: red blood cell, HGB:</w:t>
      </w:r>
      <w:r>
        <w:rPr>
          <w:rFonts w:ascii="Times New Roman" w:eastAsia="宋体" w:hAnsi="Times New Roman" w:cs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hemoglobin, HCT: hematocrit, MCV: mean corpuscular volume, MCH: mean corpuscular hemoglobin, MCHC: mean corpuscular hemoglobin</w:t>
      </w:r>
      <w:r>
        <w:rPr>
          <w:rFonts w:ascii="Times New Roman" w:eastAsia="宋体" w:hAnsi="Times New Roman" w:cs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concentration, PLT: platelets, RDW: red blood cell distribution width.</w:t>
      </w:r>
    </w:p>
    <w:p w14:paraId="5D655330" w14:textId="77777777" w:rsidR="000D2AA4" w:rsidRDefault="000D2AA4">
      <w:pPr>
        <w:rPr>
          <w:rFonts w:eastAsia="宋体"/>
          <w:b/>
          <w:color w:val="000000"/>
          <w:sz w:val="28"/>
          <w:szCs w:val="28"/>
        </w:rPr>
      </w:pPr>
    </w:p>
    <w:p w14:paraId="13353F04" w14:textId="77777777" w:rsidR="000D2AA4" w:rsidRDefault="000D2AA4">
      <w:pPr>
        <w:spacing w:after="240" w:line="240" w:lineRule="auto"/>
        <w:jc w:val="both"/>
        <w:rPr>
          <w:rFonts w:ascii="Times New Roman" w:eastAsia="宋体" w:hAnsi="Times New Roman" w:cs="Times New Roman"/>
          <w:b/>
          <w:color w:val="FF0000"/>
          <w:sz w:val="24"/>
          <w:szCs w:val="24"/>
        </w:rPr>
      </w:pPr>
    </w:p>
    <w:p w14:paraId="7CBF497A" w14:textId="77777777" w:rsidR="000D2AA4" w:rsidRDefault="000D2AA4">
      <w:pPr>
        <w:spacing w:after="240" w:line="240" w:lineRule="auto"/>
        <w:jc w:val="both"/>
        <w:rPr>
          <w:rFonts w:ascii="Times New Roman" w:eastAsia="宋体" w:hAnsi="Times New Roman" w:cs="Times New Roman"/>
          <w:b/>
          <w:color w:val="FF0000"/>
          <w:sz w:val="24"/>
          <w:szCs w:val="24"/>
        </w:rPr>
      </w:pPr>
    </w:p>
    <w:p w14:paraId="5172C308" w14:textId="77777777" w:rsidR="000D2AA4" w:rsidRPr="00B82DFA" w:rsidRDefault="000D2AA4">
      <w:pPr>
        <w:spacing w:after="240" w:line="240" w:lineRule="auto"/>
        <w:jc w:val="both"/>
        <w:rPr>
          <w:rFonts w:ascii="Times New Roman" w:eastAsia="宋体" w:hAnsi="Times New Roman" w:cs="Times New Roman"/>
          <w:b/>
          <w:color w:val="FF0000"/>
          <w:sz w:val="24"/>
          <w:szCs w:val="24"/>
        </w:rPr>
      </w:pPr>
    </w:p>
    <w:p w14:paraId="3AB0F188" w14:textId="77777777" w:rsidR="000D2AA4" w:rsidRDefault="000D2AA4">
      <w:pPr>
        <w:spacing w:after="240" w:line="240" w:lineRule="auto"/>
        <w:jc w:val="both"/>
        <w:rPr>
          <w:rFonts w:ascii="Times New Roman" w:eastAsia="宋体" w:hAnsi="Times New Roman" w:cs="Times New Roman"/>
          <w:b/>
          <w:color w:val="FF0000"/>
          <w:sz w:val="24"/>
          <w:szCs w:val="24"/>
        </w:rPr>
      </w:pPr>
    </w:p>
    <w:p w14:paraId="312ED044" w14:textId="77777777" w:rsidR="000D2AA4" w:rsidRDefault="000D2AA4">
      <w:pPr>
        <w:spacing w:after="240" w:line="240" w:lineRule="auto"/>
        <w:jc w:val="both"/>
        <w:rPr>
          <w:rFonts w:ascii="Times New Roman" w:eastAsia="宋体" w:hAnsi="Times New Roman" w:cs="Times New Roman"/>
          <w:b/>
          <w:color w:val="FF0000"/>
          <w:sz w:val="24"/>
          <w:szCs w:val="24"/>
        </w:rPr>
      </w:pPr>
    </w:p>
    <w:p w14:paraId="6BF87CB8" w14:textId="77777777" w:rsidR="000D2AA4" w:rsidRDefault="000D2AA4">
      <w:pPr>
        <w:spacing w:after="240" w:line="240" w:lineRule="auto"/>
        <w:jc w:val="both"/>
        <w:rPr>
          <w:rFonts w:ascii="Times New Roman" w:eastAsia="宋体" w:hAnsi="Times New Roman" w:cs="Times New Roman"/>
          <w:b/>
          <w:color w:val="FF0000"/>
          <w:sz w:val="24"/>
          <w:szCs w:val="24"/>
        </w:rPr>
      </w:pPr>
    </w:p>
    <w:p w14:paraId="36D58BA4" w14:textId="77777777" w:rsidR="000D2AA4" w:rsidRDefault="000D2AA4">
      <w:pPr>
        <w:spacing w:after="240" w:line="240" w:lineRule="auto"/>
        <w:jc w:val="both"/>
        <w:rPr>
          <w:rFonts w:ascii="Times New Roman" w:eastAsia="宋体" w:hAnsi="Times New Roman" w:cs="Times New Roman"/>
          <w:b/>
          <w:color w:val="FF0000"/>
          <w:sz w:val="24"/>
          <w:szCs w:val="24"/>
        </w:rPr>
      </w:pPr>
    </w:p>
    <w:p w14:paraId="6EB1279D" w14:textId="77777777" w:rsidR="000D2AA4" w:rsidRDefault="000D2AA4">
      <w:pPr>
        <w:spacing w:after="240" w:line="240" w:lineRule="auto"/>
        <w:jc w:val="both"/>
        <w:rPr>
          <w:rFonts w:ascii="Times New Roman" w:eastAsia="宋体" w:hAnsi="Times New Roman" w:cs="Times New Roman" w:hint="eastAsia"/>
          <w:b/>
          <w:color w:val="FF0000"/>
          <w:sz w:val="24"/>
          <w:szCs w:val="24"/>
        </w:rPr>
      </w:pPr>
    </w:p>
    <w:p w14:paraId="1D499252" w14:textId="0CFAE1EA" w:rsidR="000D2AA4" w:rsidRPr="002734F9" w:rsidRDefault="002734F9">
      <w:pPr>
        <w:spacing w:after="240" w:line="240" w:lineRule="auto"/>
        <w:jc w:val="center"/>
        <w:rPr>
          <w:rFonts w:ascii="Times New Roman" w:eastAsia="宋体" w:hAnsi="Times New Roman" w:cs="Times New Roman"/>
          <w:b/>
          <w:color w:val="FF0000"/>
          <w:sz w:val="24"/>
          <w:szCs w:val="24"/>
        </w:rPr>
      </w:pPr>
      <w:r>
        <w:rPr>
          <w:rFonts w:ascii="Times New Roman" w:eastAsia="宋体" w:hAnsi="Times New Roman" w:cs="Times New Roman"/>
          <w:b/>
          <w:noProof/>
          <w:color w:val="FF0000"/>
          <w:sz w:val="24"/>
          <w:szCs w:val="24"/>
        </w:rPr>
        <w:lastRenderedPageBreak/>
        <w:drawing>
          <wp:inline distT="0" distB="0" distL="0" distR="0" wp14:anchorId="0FB97E31" wp14:editId="367D900C">
            <wp:extent cx="4953000" cy="5156200"/>
            <wp:effectExtent l="0" t="0" r="0" b="0"/>
            <wp:docPr id="5" name="图片 5" descr="手机屏幕截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手机屏幕截图&#10;&#10;中度可信度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515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7F1700" w14:textId="77777777" w:rsidR="000D2AA4" w:rsidRDefault="00B93778">
      <w:pPr>
        <w:spacing w:after="240" w:line="24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Figure S</w:t>
      </w:r>
      <w:r w:rsidR="009F0328">
        <w:rPr>
          <w:rFonts w:ascii="Times New Roman" w:eastAsia="宋体" w:hAnsi="Times New Roman" w:cs="Times New Roman"/>
          <w:b/>
          <w:sz w:val="24"/>
          <w:szCs w:val="24"/>
        </w:rPr>
        <w:t>1</w:t>
      </w:r>
      <w:r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Pr="00B82DFA">
        <w:rPr>
          <w:rFonts w:ascii="Times New Roman" w:eastAsia="宋体" w:hAnsi="Times New Roman" w:cs="Times New Roman"/>
          <w:i/>
          <w:iCs/>
          <w:sz w:val="24"/>
          <w:szCs w:val="24"/>
        </w:rPr>
        <w:t>In vitro</w:t>
      </w:r>
      <w:r w:rsidRPr="00B82DFA">
        <w:rPr>
          <w:rFonts w:ascii="Times New Roman" w:eastAsia="宋体" w:hAnsi="Times New Roman" w:cs="Times New Roman"/>
          <w:sz w:val="24"/>
          <w:szCs w:val="24"/>
        </w:rPr>
        <w:t xml:space="preserve"> cytotoxicity of </w:t>
      </w:r>
      <w:r w:rsidRPr="00B82DFA">
        <w:rPr>
          <w:rFonts w:ascii="Times New Roman" w:eastAsia="宋体" w:hAnsi="Times New Roman" w:cs="Times New Roman" w:hint="eastAsia"/>
          <w:sz w:val="24"/>
          <w:szCs w:val="24"/>
        </w:rPr>
        <w:t>Gel and ICG</w:t>
      </w:r>
      <w:r w:rsidRPr="00B82DFA">
        <w:rPr>
          <w:rFonts w:ascii="Times New Roman" w:eastAsia="宋体" w:hAnsi="Times New Roman" w:cs="Times New Roman"/>
          <w:sz w:val="24"/>
          <w:szCs w:val="24"/>
        </w:rPr>
        <w:t xml:space="preserve"> against </w:t>
      </w:r>
      <w:r w:rsidRPr="00B82DFA">
        <w:rPr>
          <w:rFonts w:ascii="Times New Roman" w:eastAsia="宋体" w:hAnsi="Times New Roman" w:cs="Times New Roman" w:hint="eastAsia"/>
          <w:sz w:val="24"/>
          <w:szCs w:val="24"/>
        </w:rPr>
        <w:t xml:space="preserve">HNSCC cell line CAL27 and normal </w:t>
      </w:r>
      <w:r w:rsidR="00B82DFA" w:rsidRPr="00B82DFA">
        <w:rPr>
          <w:rFonts w:ascii="Times New Roman" w:eastAsia="宋体" w:hAnsi="Times New Roman" w:cs="Times New Roman"/>
          <w:sz w:val="24"/>
          <w:szCs w:val="24"/>
        </w:rPr>
        <w:t>epithelial</w:t>
      </w:r>
      <w:r w:rsidRPr="00B82DFA">
        <w:rPr>
          <w:rFonts w:ascii="Times New Roman" w:eastAsia="宋体" w:hAnsi="Times New Roman" w:cs="Times New Roman" w:hint="eastAsia"/>
          <w:sz w:val="24"/>
          <w:szCs w:val="24"/>
        </w:rPr>
        <w:t xml:space="preserve"> ce</w:t>
      </w:r>
      <w:r w:rsidR="00B82DFA">
        <w:rPr>
          <w:rFonts w:ascii="Times New Roman" w:eastAsia="宋体" w:hAnsi="Times New Roman" w:cs="Times New Roman"/>
          <w:sz w:val="24"/>
          <w:szCs w:val="24"/>
        </w:rPr>
        <w:t>l</w:t>
      </w:r>
      <w:r w:rsidRPr="00B82DFA">
        <w:rPr>
          <w:rFonts w:ascii="Times New Roman" w:eastAsia="宋体" w:hAnsi="Times New Roman" w:cs="Times New Roman" w:hint="eastAsia"/>
          <w:sz w:val="24"/>
          <w:szCs w:val="24"/>
        </w:rPr>
        <w:t>l line HIOEC. a, c</w:t>
      </w:r>
      <w:r w:rsidRPr="00B82DFA">
        <w:rPr>
          <w:rFonts w:ascii="Times New Roman" w:eastAsia="宋体" w:hAnsi="Times New Roman" w:cs="Times New Roman"/>
          <w:sz w:val="24"/>
          <w:szCs w:val="24"/>
        </w:rPr>
        <w:t xml:space="preserve">) </w:t>
      </w:r>
      <w:r w:rsidRPr="00B82DFA">
        <w:rPr>
          <w:rFonts w:ascii="Times New Roman" w:eastAsia="宋体" w:hAnsi="Times New Roman" w:cs="Times New Roman" w:hint="eastAsia"/>
          <w:sz w:val="24"/>
          <w:szCs w:val="24"/>
        </w:rPr>
        <w:t>cell viability of CAL27</w:t>
      </w:r>
      <w:r w:rsidRPr="00B82DFA">
        <w:rPr>
          <w:rFonts w:ascii="Times New Roman" w:eastAsia="宋体" w:hAnsi="Times New Roman" w:cs="Times New Roman"/>
          <w:sz w:val="24"/>
          <w:szCs w:val="24"/>
        </w:rPr>
        <w:t xml:space="preserve"> cells with treatment</w:t>
      </w:r>
      <w:r w:rsidRPr="00B82DF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B82DFA">
        <w:rPr>
          <w:rFonts w:ascii="Times New Roman" w:eastAsia="宋体" w:hAnsi="Times New Roman" w:cs="Times New Roman"/>
          <w:sz w:val="24"/>
          <w:szCs w:val="24"/>
        </w:rPr>
        <w:t xml:space="preserve">with a series of concentrations of </w:t>
      </w:r>
      <w:r w:rsidRPr="00B82DFA">
        <w:rPr>
          <w:rFonts w:ascii="Times New Roman" w:eastAsia="宋体" w:hAnsi="Times New Roman" w:cs="Times New Roman" w:hint="eastAsia"/>
          <w:sz w:val="24"/>
          <w:szCs w:val="24"/>
        </w:rPr>
        <w:t>Gel</w:t>
      </w:r>
      <w:r w:rsidRPr="00B82DFA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Pr="00B82DFA">
        <w:rPr>
          <w:rFonts w:ascii="Times New Roman" w:eastAsia="宋体" w:hAnsi="Times New Roman" w:cs="Times New Roman" w:hint="eastAsia"/>
          <w:sz w:val="24"/>
          <w:szCs w:val="24"/>
        </w:rPr>
        <w:t>b, d</w:t>
      </w:r>
      <w:r w:rsidRPr="00B82DFA">
        <w:rPr>
          <w:rFonts w:ascii="Times New Roman" w:eastAsia="宋体" w:hAnsi="Times New Roman" w:cs="Times New Roman"/>
          <w:sz w:val="24"/>
          <w:szCs w:val="24"/>
        </w:rPr>
        <w:t xml:space="preserve">) </w:t>
      </w:r>
      <w:r w:rsidRPr="00B82DFA">
        <w:rPr>
          <w:rFonts w:ascii="Times New Roman" w:eastAsia="宋体" w:hAnsi="Times New Roman" w:cs="Times New Roman" w:hint="eastAsia"/>
          <w:sz w:val="24"/>
          <w:szCs w:val="24"/>
        </w:rPr>
        <w:t>cell viability of CAL27</w:t>
      </w:r>
      <w:r w:rsidRPr="00B82DFA">
        <w:rPr>
          <w:rFonts w:ascii="Times New Roman" w:eastAsia="宋体" w:hAnsi="Times New Roman" w:cs="Times New Roman"/>
          <w:sz w:val="24"/>
          <w:szCs w:val="24"/>
        </w:rPr>
        <w:t xml:space="preserve"> cells with treatment</w:t>
      </w:r>
      <w:r w:rsidRPr="00B82DF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B82DFA">
        <w:rPr>
          <w:rFonts w:ascii="Times New Roman" w:eastAsia="宋体" w:hAnsi="Times New Roman" w:cs="Times New Roman"/>
          <w:sz w:val="24"/>
          <w:szCs w:val="24"/>
        </w:rPr>
        <w:t xml:space="preserve">with a series of concentrations of </w:t>
      </w:r>
      <w:r w:rsidRPr="00B82DFA">
        <w:rPr>
          <w:rFonts w:ascii="Times New Roman" w:eastAsia="宋体" w:hAnsi="Times New Roman" w:cs="Times New Roman" w:hint="eastAsia"/>
          <w:sz w:val="24"/>
          <w:szCs w:val="24"/>
        </w:rPr>
        <w:t>ICG.</w:t>
      </w:r>
    </w:p>
    <w:p w14:paraId="68A23237" w14:textId="77777777" w:rsidR="000D2AA4" w:rsidRDefault="000D2AA4">
      <w:pPr>
        <w:spacing w:after="240" w:line="240" w:lineRule="auto"/>
        <w:jc w:val="both"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316D524E" w14:textId="77777777" w:rsidR="000D2AA4" w:rsidRDefault="000D2AA4">
      <w:pPr>
        <w:spacing w:after="240" w:line="240" w:lineRule="auto"/>
        <w:jc w:val="both"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49FB4A82" w14:textId="77777777" w:rsidR="000D2AA4" w:rsidRDefault="000D2AA4">
      <w:pPr>
        <w:spacing w:after="240" w:line="240" w:lineRule="auto"/>
        <w:jc w:val="both"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486644B4" w14:textId="77777777" w:rsidR="000D2AA4" w:rsidRDefault="000D2AA4">
      <w:pPr>
        <w:spacing w:after="240" w:line="240" w:lineRule="auto"/>
        <w:jc w:val="both"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22759BD6" w14:textId="77777777" w:rsidR="000D2AA4" w:rsidRDefault="000D2AA4">
      <w:pPr>
        <w:spacing w:after="240" w:line="240" w:lineRule="auto"/>
        <w:jc w:val="both"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14E837E3" w14:textId="3E7A253C" w:rsidR="000D2AA4" w:rsidRDefault="002734F9" w:rsidP="00CB46E8">
      <w:pPr>
        <w:spacing w:after="240" w:line="240" w:lineRule="auto"/>
        <w:jc w:val="center"/>
        <w:rPr>
          <w:rFonts w:ascii="Times New Roman" w:eastAsia="宋体" w:hAnsi="Times New Roman" w:cs="Times New Roman"/>
          <w:color w:val="FF0000"/>
          <w:sz w:val="24"/>
          <w:szCs w:val="24"/>
        </w:rPr>
      </w:pPr>
      <w:r>
        <w:rPr>
          <w:rFonts w:ascii="Times New Roman" w:eastAsia="宋体" w:hAnsi="Times New Roman" w:cs="Times New Roman"/>
          <w:noProof/>
          <w:color w:val="FF0000"/>
          <w:sz w:val="24"/>
          <w:szCs w:val="24"/>
        </w:rPr>
        <w:lastRenderedPageBreak/>
        <w:drawing>
          <wp:inline distT="0" distB="0" distL="0" distR="0" wp14:anchorId="6EF350BA" wp14:editId="75CA9831">
            <wp:extent cx="3619500" cy="2578100"/>
            <wp:effectExtent l="0" t="0" r="0" b="0"/>
            <wp:docPr id="8" name="图片 8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表, 折线图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257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4BC75" w14:textId="77777777" w:rsidR="000D2AA4" w:rsidRDefault="00B93778">
      <w:pPr>
        <w:spacing w:after="240"/>
        <w:jc w:val="both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Figure S</w:t>
      </w:r>
      <w:r w:rsidR="009F0328">
        <w:rPr>
          <w:rFonts w:ascii="Times New Roman" w:eastAsia="宋体" w:hAnsi="Times New Roman" w:cs="Times New Roman"/>
          <w:b/>
          <w:sz w:val="24"/>
          <w:szCs w:val="24"/>
        </w:rPr>
        <w:t>2</w:t>
      </w:r>
      <w:r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 Body weight change curves over a span of 30 d after th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e </w:t>
      </w:r>
      <w:proofErr w:type="spellStart"/>
      <w:r w:rsidRPr="00B82DFA">
        <w:rPr>
          <w:rFonts w:ascii="Times New Roman" w:eastAsia="宋体" w:hAnsi="Times New Roman" w:cs="Times New Roman" w:hint="eastAsia"/>
          <w:i/>
          <w:sz w:val="24"/>
          <w:szCs w:val="24"/>
        </w:rPr>
        <w:t>i.v.</w:t>
      </w:r>
      <w:proofErr w:type="spellEnd"/>
      <w:r>
        <w:rPr>
          <w:rFonts w:ascii="Times New Roman" w:eastAsia="宋体" w:hAnsi="Times New Roman" w:cs="Times New Roman" w:hint="eastAsia"/>
          <w:sz w:val="24"/>
          <w:szCs w:val="24"/>
        </w:rPr>
        <w:t xml:space="preserve"> injection of PBS, ICG and Gel-NPs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14:paraId="4FAEA8CC" w14:textId="77777777" w:rsidR="000D2AA4" w:rsidRDefault="000D2AA4">
      <w:pPr>
        <w:spacing w:after="240"/>
        <w:jc w:val="both"/>
        <w:rPr>
          <w:rFonts w:eastAsia="宋体"/>
          <w:color w:val="FF0000"/>
        </w:rPr>
      </w:pPr>
    </w:p>
    <w:p w14:paraId="7A8E8135" w14:textId="77777777" w:rsidR="000D2AA4" w:rsidRDefault="000D2AA4">
      <w:pPr>
        <w:spacing w:after="240"/>
        <w:jc w:val="both"/>
        <w:rPr>
          <w:rFonts w:eastAsia="宋体"/>
          <w:color w:val="FF0000"/>
        </w:rPr>
      </w:pPr>
    </w:p>
    <w:p w14:paraId="47FFCC0F" w14:textId="77777777" w:rsidR="000D2AA4" w:rsidRDefault="000D2AA4">
      <w:pPr>
        <w:spacing w:after="240"/>
        <w:jc w:val="both"/>
        <w:rPr>
          <w:rFonts w:eastAsia="宋体"/>
          <w:color w:val="FF0000"/>
        </w:rPr>
      </w:pPr>
    </w:p>
    <w:p w14:paraId="3B443464" w14:textId="77777777" w:rsidR="000D2AA4" w:rsidRDefault="000D2AA4">
      <w:pPr>
        <w:spacing w:after="240"/>
        <w:jc w:val="both"/>
        <w:rPr>
          <w:rFonts w:eastAsia="宋体"/>
          <w:color w:val="FF0000"/>
        </w:rPr>
      </w:pPr>
    </w:p>
    <w:p w14:paraId="429AAB1B" w14:textId="77777777" w:rsidR="000D2AA4" w:rsidRDefault="000D2AA4">
      <w:pPr>
        <w:spacing w:after="240"/>
        <w:jc w:val="both"/>
        <w:rPr>
          <w:rFonts w:eastAsia="宋体"/>
          <w:color w:val="FF0000"/>
        </w:rPr>
      </w:pPr>
    </w:p>
    <w:p w14:paraId="42A30F4A" w14:textId="77777777" w:rsidR="000D2AA4" w:rsidRDefault="000D2AA4">
      <w:pPr>
        <w:spacing w:after="240"/>
        <w:jc w:val="both"/>
        <w:rPr>
          <w:rFonts w:eastAsia="宋体"/>
          <w:color w:val="FF0000"/>
        </w:rPr>
      </w:pPr>
    </w:p>
    <w:p w14:paraId="048E539E" w14:textId="77777777" w:rsidR="000D2AA4" w:rsidRDefault="000D2AA4">
      <w:pPr>
        <w:spacing w:after="240"/>
        <w:jc w:val="both"/>
        <w:rPr>
          <w:rFonts w:eastAsia="宋体"/>
          <w:color w:val="FF0000"/>
        </w:rPr>
      </w:pPr>
    </w:p>
    <w:p w14:paraId="632A7DAF" w14:textId="77777777" w:rsidR="000D2AA4" w:rsidRDefault="000D2AA4">
      <w:pPr>
        <w:spacing w:after="240"/>
        <w:jc w:val="both"/>
        <w:rPr>
          <w:rFonts w:eastAsia="宋体"/>
          <w:color w:val="FF0000"/>
        </w:rPr>
      </w:pPr>
    </w:p>
    <w:p w14:paraId="70247FA2" w14:textId="77777777" w:rsidR="000D2AA4" w:rsidRDefault="000D2AA4">
      <w:pPr>
        <w:spacing w:after="240"/>
        <w:jc w:val="both"/>
        <w:rPr>
          <w:rFonts w:eastAsia="宋体"/>
          <w:color w:val="FF0000"/>
        </w:rPr>
      </w:pPr>
    </w:p>
    <w:p w14:paraId="43415A9E" w14:textId="77777777" w:rsidR="000D2AA4" w:rsidRDefault="000D2AA4">
      <w:pPr>
        <w:spacing w:after="240"/>
        <w:jc w:val="both"/>
        <w:rPr>
          <w:rFonts w:eastAsia="宋体"/>
          <w:color w:val="FF0000"/>
        </w:rPr>
      </w:pPr>
    </w:p>
    <w:p w14:paraId="3D3E4779" w14:textId="77777777" w:rsidR="000D2AA4" w:rsidRDefault="000D2AA4">
      <w:pPr>
        <w:spacing w:after="240"/>
        <w:jc w:val="both"/>
        <w:rPr>
          <w:rFonts w:eastAsia="宋体"/>
          <w:color w:val="FF0000"/>
        </w:rPr>
      </w:pPr>
    </w:p>
    <w:p w14:paraId="1948D243" w14:textId="77777777" w:rsidR="000D2AA4" w:rsidRDefault="000D2AA4">
      <w:pPr>
        <w:spacing w:after="240"/>
        <w:jc w:val="both"/>
        <w:rPr>
          <w:rFonts w:eastAsia="宋体"/>
          <w:color w:val="FF0000"/>
        </w:rPr>
      </w:pPr>
    </w:p>
    <w:p w14:paraId="12A86C9C" w14:textId="77777777" w:rsidR="000D2AA4" w:rsidRDefault="000D2AA4">
      <w:pPr>
        <w:spacing w:after="240"/>
        <w:jc w:val="both"/>
        <w:rPr>
          <w:rFonts w:eastAsia="宋体"/>
          <w:color w:val="FF0000"/>
        </w:rPr>
      </w:pPr>
    </w:p>
    <w:p w14:paraId="625B66B3" w14:textId="03DDDED8" w:rsidR="000D2AA4" w:rsidRDefault="002734F9" w:rsidP="00CB46E8">
      <w:pPr>
        <w:spacing w:after="240" w:line="240" w:lineRule="auto"/>
        <w:jc w:val="center"/>
        <w:rPr>
          <w:rFonts w:ascii="Times New Roman" w:eastAsia="宋体" w:hAnsi="Times New Roman" w:cs="Times New Roman"/>
          <w:color w:val="FF0000"/>
          <w:sz w:val="24"/>
          <w:szCs w:val="24"/>
        </w:rPr>
      </w:pPr>
      <w:r>
        <w:rPr>
          <w:rFonts w:ascii="Times New Roman" w:eastAsia="宋体" w:hAnsi="Times New Roman" w:cs="Times New Roman"/>
          <w:noProof/>
          <w:color w:val="FF0000"/>
          <w:sz w:val="24"/>
          <w:szCs w:val="24"/>
        </w:rPr>
        <w:lastRenderedPageBreak/>
        <w:drawing>
          <wp:inline distT="0" distB="0" distL="0" distR="0" wp14:anchorId="71BAC188" wp14:editId="15FF960A">
            <wp:extent cx="3962400" cy="5194300"/>
            <wp:effectExtent l="0" t="0" r="0" b="0"/>
            <wp:docPr id="9" name="图片 9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包含 图示&#10;&#10;描述已自动生成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519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7FCC8C" w14:textId="77777777" w:rsidR="000D2AA4" w:rsidRDefault="00B93778">
      <w:pPr>
        <w:spacing w:after="240" w:line="240" w:lineRule="auto"/>
        <w:jc w:val="both"/>
        <w:rPr>
          <w:rFonts w:ascii="Times New Roman" w:eastAsia="宋体" w:hAnsi="Times New Roman" w:cs="Times New Roman"/>
          <w:bCs/>
          <w:sz w:val="24"/>
          <w:szCs w:val="24"/>
        </w:rPr>
      </w:pPr>
      <w:r w:rsidRPr="00F86018">
        <w:rPr>
          <w:rFonts w:ascii="Times New Roman" w:eastAsia="宋体" w:hAnsi="Times New Roman" w:cs="Times New Roman"/>
          <w:b/>
          <w:sz w:val="24"/>
          <w:szCs w:val="24"/>
        </w:rPr>
        <w:t>Figure S</w:t>
      </w:r>
      <w:r w:rsidR="009F0328" w:rsidRPr="00F86018">
        <w:rPr>
          <w:rFonts w:ascii="Times New Roman" w:eastAsia="宋体" w:hAnsi="Times New Roman" w:cs="Times New Roman"/>
          <w:b/>
          <w:sz w:val="24"/>
          <w:szCs w:val="24"/>
        </w:rPr>
        <w:t>3</w:t>
      </w:r>
      <w:r>
        <w:rPr>
          <w:rFonts w:ascii="Times New Roman" w:eastAsia="宋体" w:hAnsi="Times New Roman" w:cs="Times New Roman"/>
          <w:bCs/>
          <w:sz w:val="24"/>
          <w:szCs w:val="24"/>
        </w:rPr>
        <w:t>. Representative HE stained major organ slice images of mice 30 d after repeating</w:t>
      </w:r>
      <w:r w:rsidRPr="00B82DFA">
        <w:rPr>
          <w:rFonts w:ascii="Times New Roman" w:eastAsia="宋体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B82DFA">
        <w:rPr>
          <w:rFonts w:ascii="Times New Roman" w:eastAsia="宋体" w:hAnsi="Times New Roman" w:cs="Times New Roman"/>
          <w:bCs/>
          <w:i/>
          <w:sz w:val="24"/>
          <w:szCs w:val="24"/>
        </w:rPr>
        <w:t>i.v.</w:t>
      </w:r>
      <w:proofErr w:type="spellEnd"/>
      <w:r w:rsidRPr="00B82DFA">
        <w:rPr>
          <w:rFonts w:ascii="Times New Roman" w:eastAsia="宋体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injection of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PBS, ICG and Gel-NPs</w:t>
      </w:r>
      <w:r>
        <w:rPr>
          <w:rFonts w:ascii="Times New Roman" w:eastAsia="宋体" w:hAnsi="Times New Roman" w:cs="Times New Roman"/>
          <w:bCs/>
          <w:sz w:val="24"/>
          <w:szCs w:val="24"/>
        </w:rPr>
        <w:t>.</w:t>
      </w:r>
    </w:p>
    <w:p w14:paraId="2CD709CD" w14:textId="77777777" w:rsidR="000D2AA4" w:rsidRDefault="000D2AA4">
      <w:pPr>
        <w:spacing w:after="240" w:line="240" w:lineRule="auto"/>
        <w:jc w:val="both"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509FC960" w14:textId="77777777" w:rsidR="000D2AA4" w:rsidRDefault="000D2AA4">
      <w:pPr>
        <w:spacing w:after="240" w:line="240" w:lineRule="auto"/>
        <w:jc w:val="both"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1CFD41CB" w14:textId="77777777" w:rsidR="000D2AA4" w:rsidRDefault="000D2AA4">
      <w:pPr>
        <w:spacing w:after="240" w:line="240" w:lineRule="auto"/>
        <w:jc w:val="both"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3AD1BB06" w14:textId="77777777" w:rsidR="000D2AA4" w:rsidRDefault="000D2AA4">
      <w:pPr>
        <w:spacing w:after="240" w:line="240" w:lineRule="auto"/>
        <w:jc w:val="both"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1B00AA73" w14:textId="77777777" w:rsidR="000D2AA4" w:rsidRDefault="000D2AA4">
      <w:pPr>
        <w:spacing w:after="240" w:line="240" w:lineRule="auto"/>
        <w:jc w:val="both"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0397CC62" w14:textId="77777777" w:rsidR="009F0328" w:rsidRDefault="009F0328">
      <w:pPr>
        <w:spacing w:after="240" w:line="240" w:lineRule="auto"/>
        <w:jc w:val="both"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71886D77" w14:textId="77777777" w:rsidR="009F0328" w:rsidRDefault="009F0328">
      <w:pPr>
        <w:spacing w:after="240" w:line="240" w:lineRule="auto"/>
        <w:jc w:val="both"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19DC7255" w14:textId="78840C78" w:rsidR="009F0328" w:rsidRDefault="002734F9" w:rsidP="009F0328">
      <w:pPr>
        <w:spacing w:after="240" w:line="240" w:lineRule="auto"/>
        <w:jc w:val="center"/>
        <w:rPr>
          <w:rFonts w:ascii="Times New Roman" w:eastAsia="宋体" w:hAnsi="Times New Roman" w:cs="Times New Roman"/>
          <w:color w:val="FF0000"/>
          <w:sz w:val="24"/>
          <w:szCs w:val="24"/>
        </w:rPr>
      </w:pPr>
      <w:r>
        <w:rPr>
          <w:rFonts w:ascii="Times New Roman" w:eastAsia="宋体" w:hAnsi="Times New Roman" w:cs="Times New Roman"/>
          <w:noProof/>
          <w:color w:val="FF0000"/>
          <w:sz w:val="24"/>
          <w:szCs w:val="24"/>
        </w:rPr>
        <w:lastRenderedPageBreak/>
        <w:drawing>
          <wp:inline distT="0" distB="0" distL="0" distR="0" wp14:anchorId="7CDF6162" wp14:editId="656DE9FF">
            <wp:extent cx="5575300" cy="4559300"/>
            <wp:effectExtent l="0" t="0" r="0" b="0"/>
            <wp:docPr id="10" name="图片 10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表&#10;&#10;描述已自动生成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5300" cy="455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1AE359" w14:textId="77777777" w:rsidR="009F0328" w:rsidRDefault="009F0328" w:rsidP="009F0328">
      <w:pPr>
        <w:spacing w:after="240" w:line="240" w:lineRule="auto"/>
        <w:jc w:val="both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 xml:space="preserve">Figure S4. </w:t>
      </w:r>
      <w:r>
        <w:rPr>
          <w:rFonts w:ascii="Times New Roman" w:eastAsia="宋体" w:hAnsi="Times New Roman" w:cs="Times New Roman" w:hint="eastAsia"/>
          <w:sz w:val="24"/>
          <w:szCs w:val="24"/>
        </w:rPr>
        <w:t>Expression of Enzyme in Human HNSCC.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a) </w:t>
      </w:r>
      <w:r>
        <w:rPr>
          <w:rFonts w:ascii="TimesNewRomanPSMT" w:eastAsia="TimesNewRomanPSMT" w:hAnsi="TimesNewRomanPSMT" w:cs="TimesNewRomanPSMT"/>
          <w:sz w:val="24"/>
          <w:szCs w:val="24"/>
        </w:rPr>
        <w:t>Meta-analysis of recent gene expression profi</w:t>
      </w:r>
      <w:r w:rsidRPr="00B82DFA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NewRomanPSMT" w:eastAsia="TimesNewRomanPSMT" w:hAnsi="TimesNewRomanPSMT" w:cs="TimesNewRomanPSMT"/>
          <w:sz w:val="24"/>
          <w:szCs w:val="24"/>
        </w:rPr>
        <w:t xml:space="preserve">ing for </w:t>
      </w:r>
      <w:r>
        <w:rPr>
          <w:rFonts w:ascii="TimesNewRomanPSMT" w:eastAsia="宋体" w:hAnsi="TimesNewRomanPSMT" w:cs="TimesNewRomanPSMT" w:hint="eastAsia"/>
          <w:sz w:val="24"/>
          <w:szCs w:val="24"/>
        </w:rPr>
        <w:t>MMP2 and MMP9</w:t>
      </w:r>
      <w:r>
        <w:rPr>
          <w:rFonts w:ascii="TimesNewRomanPSMT" w:eastAsia="TimesNewRomanPSMT" w:hAnsi="TimesNewRomanPSMT" w:cs="TimesNewRomanPSMT"/>
          <w:sz w:val="24"/>
          <w:szCs w:val="24"/>
        </w:rPr>
        <w:t xml:space="preserve"> by </w:t>
      </w:r>
      <w:r>
        <w:rPr>
          <w:rFonts w:ascii="TimesNewRomanPSMT" w:eastAsia="宋体" w:hAnsi="TimesNewRomanPSMT" w:cs="TimesNewRomanPSMT" w:hint="eastAsia"/>
          <w:sz w:val="24"/>
          <w:szCs w:val="24"/>
        </w:rPr>
        <w:t>TCGA data base</w:t>
      </w:r>
      <w:r>
        <w:rPr>
          <w:rFonts w:ascii="TimesNewRomanPSMT" w:eastAsia="TimesNewRomanPSMT" w:hAnsi="TimesNewRomanPSMT" w:cs="TimesNewRomanPSMT"/>
          <w:sz w:val="24"/>
          <w:szCs w:val="24"/>
        </w:rPr>
        <w:t xml:space="preserve">. </w:t>
      </w:r>
      <w:r w:rsidRPr="00B82DFA">
        <w:rPr>
          <w:rStyle w:val="fontstyle21"/>
          <w:rFonts w:ascii="Times New Roman" w:hAnsi="Times New Roman" w:cs="Times New Roman"/>
          <w:color w:val="auto"/>
          <w:sz w:val="24"/>
          <w:szCs w:val="24"/>
        </w:rPr>
        <w:t>P</w:t>
      </w:r>
      <w:r>
        <w:rPr>
          <w:rFonts w:ascii="TimesNewRomanPSMT" w:eastAsia="TimesNewRomanPSMT" w:hAnsi="TimesNewRomanPSMT" w:cs="TimesNewRomanPSMT"/>
          <w:sz w:val="24"/>
          <w:szCs w:val="24"/>
        </w:rPr>
        <w:t xml:space="preserve">=0.001. </w:t>
      </w:r>
      <w:r>
        <w:rPr>
          <w:rFonts w:ascii="TimesNewRomanPSMT" w:eastAsia="宋体" w:hAnsi="TimesNewRomanPSMT" w:cs="TimesNewRomanPSMT" w:hint="eastAsia"/>
          <w:sz w:val="24"/>
          <w:szCs w:val="24"/>
        </w:rPr>
        <w:t>b)</w:t>
      </w:r>
      <w:r>
        <w:rPr>
          <w:rStyle w:val="fontstyle31"/>
          <w:color w:val="auto"/>
          <w:sz w:val="24"/>
          <w:szCs w:val="24"/>
        </w:rPr>
        <w:t xml:space="preserve"> </w:t>
      </w:r>
      <w:r>
        <w:rPr>
          <w:rFonts w:ascii="TimesNewRomanPSMT" w:eastAsia="TimesNewRomanPSMT" w:hAnsi="TimesNewRomanPSMT" w:cs="TimesNewRomanPSMT"/>
          <w:sz w:val="24"/>
          <w:szCs w:val="24"/>
        </w:rPr>
        <w:t xml:space="preserve">Over-expression of </w:t>
      </w:r>
      <w:r>
        <w:rPr>
          <w:rFonts w:ascii="TimesNewRomanPSMT" w:eastAsia="宋体" w:hAnsi="TimesNewRomanPSMT" w:cs="TimesNewRomanPSMT" w:hint="eastAsia"/>
          <w:sz w:val="24"/>
          <w:szCs w:val="24"/>
        </w:rPr>
        <w:t xml:space="preserve">MMP2 and MMP9 </w:t>
      </w:r>
      <w:r>
        <w:rPr>
          <w:rFonts w:ascii="TimesNewRomanPSMT" w:eastAsia="TimesNewRomanPSMT" w:hAnsi="TimesNewRomanPSMT" w:cs="TimesNewRomanPSMT"/>
          <w:sz w:val="24"/>
          <w:szCs w:val="24"/>
        </w:rPr>
        <w:t>in head neck squamous cell carcinoma as compared with normal oral</w:t>
      </w:r>
      <w:r>
        <w:rPr>
          <w:rFonts w:ascii="TimesNewRomanPSMT" w:eastAsia="宋体" w:hAnsi="TimesNewRomanPSMT" w:cs="TimesNewRomanPSMT" w:hint="eastAsia"/>
          <w:sz w:val="24"/>
          <w:szCs w:val="24"/>
        </w:rPr>
        <w:t xml:space="preserve"> </w:t>
      </w:r>
      <w:r>
        <w:rPr>
          <w:rFonts w:ascii="TimesNewRomanPSMT" w:eastAsia="TimesNewRomanPSMT" w:hAnsi="TimesNewRomanPSMT" w:cs="TimesNewRomanPSMT"/>
          <w:sz w:val="24"/>
          <w:szCs w:val="24"/>
        </w:rPr>
        <w:t xml:space="preserve">mucosa; scale bars, 50 </w:t>
      </w:r>
      <w:r>
        <w:rPr>
          <w:rFonts w:ascii="Times New Roman" w:eastAsia="宋体" w:hAnsi="Times New Roman" w:cs="Times New Roman"/>
          <w:sz w:val="24"/>
          <w:szCs w:val="24"/>
        </w:rPr>
        <w:t>µm</w:t>
      </w:r>
      <w:r>
        <w:rPr>
          <w:rFonts w:ascii="TimesNewRomanPSMT" w:eastAsia="TimesNewRomanPSMT" w:hAnsi="TimesNewRomanPSMT" w:cs="TimesNewRomanPSMT"/>
          <w:sz w:val="24"/>
          <w:szCs w:val="24"/>
        </w:rPr>
        <w:t>.</w:t>
      </w:r>
      <w:r>
        <w:rPr>
          <w:rFonts w:ascii="宋体" w:eastAsia="宋体" w:hAnsi="宋体" w:cs="宋体"/>
          <w:sz w:val="24"/>
          <w:szCs w:val="24"/>
        </w:rPr>
        <w:t xml:space="preserve"> </w:t>
      </w:r>
    </w:p>
    <w:p w14:paraId="57909736" w14:textId="77777777" w:rsidR="009F0328" w:rsidRPr="009F0328" w:rsidRDefault="009F0328">
      <w:pPr>
        <w:spacing w:after="240" w:line="240" w:lineRule="auto"/>
        <w:jc w:val="both"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6105D033" w14:textId="77777777" w:rsidR="000D2AA4" w:rsidRDefault="000D2AA4">
      <w:pPr>
        <w:spacing w:after="240" w:line="240" w:lineRule="auto"/>
        <w:jc w:val="both"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37112FB6" w14:textId="77777777" w:rsidR="000D2AA4" w:rsidRDefault="000D2AA4">
      <w:pPr>
        <w:spacing w:after="240" w:line="240" w:lineRule="auto"/>
        <w:jc w:val="both"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29602446" w14:textId="1F6422DC" w:rsidR="000D2AA4" w:rsidRDefault="002734F9">
      <w:pPr>
        <w:spacing w:after="240" w:line="240" w:lineRule="auto"/>
        <w:jc w:val="center"/>
        <w:rPr>
          <w:rFonts w:ascii="Times New Roman" w:eastAsia="宋体" w:hAnsi="Times New Roman" w:cs="Times New Roman"/>
          <w:color w:val="FF0000"/>
          <w:sz w:val="24"/>
          <w:szCs w:val="24"/>
        </w:rPr>
      </w:pPr>
      <w:r>
        <w:rPr>
          <w:rFonts w:ascii="Times New Roman" w:eastAsia="宋体" w:hAnsi="Times New Roman" w:cs="Times New Roman"/>
          <w:noProof/>
          <w:color w:val="FF0000"/>
          <w:sz w:val="24"/>
          <w:szCs w:val="24"/>
        </w:rPr>
        <w:lastRenderedPageBreak/>
        <w:drawing>
          <wp:inline distT="0" distB="0" distL="0" distR="0" wp14:anchorId="5F9A2491" wp14:editId="53452A7A">
            <wp:extent cx="3670300" cy="6210300"/>
            <wp:effectExtent l="0" t="0" r="0" b="0"/>
            <wp:docPr id="11" name="图片 11" descr="表格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表格&#10;&#10;中度可信度描述已自动生成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300" cy="621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5C4C05" w14:textId="77777777" w:rsidR="000D2AA4" w:rsidRDefault="00B93778">
      <w:pPr>
        <w:spacing w:after="240" w:line="24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 xml:space="preserve">Figure S5. </w:t>
      </w:r>
      <w:r>
        <w:rPr>
          <w:rFonts w:ascii="Times New Roman" w:eastAsia="宋体" w:hAnsi="Times New Roman" w:cs="Times New Roman"/>
          <w:sz w:val="24"/>
          <w:szCs w:val="24"/>
        </w:rPr>
        <w:t>Represented Ki-67, and TUNEL stained tumor slice images of various treatment groups for xenograft mice model. Scale bars</w:t>
      </w:r>
      <w:r>
        <w:rPr>
          <w:rFonts w:ascii="Times New Roman" w:eastAsia="宋体" w:hAnsi="Times New Roman" w:cs="Times New Roman" w:hint="eastAsia"/>
          <w:sz w:val="24"/>
          <w:szCs w:val="24"/>
        </w:rPr>
        <w:t>,</w:t>
      </w:r>
      <w:r>
        <w:rPr>
          <w:rFonts w:ascii="Times New Roman" w:eastAsia="宋体" w:hAnsi="Times New Roman" w:cs="Times New Roman"/>
          <w:sz w:val="24"/>
          <w:szCs w:val="24"/>
        </w:rPr>
        <w:t xml:space="preserve"> 50, and 50 µm Ki-67, and TUNEL-stained slice images. </w:t>
      </w:r>
    </w:p>
    <w:p w14:paraId="37DD5DAB" w14:textId="77777777" w:rsidR="000D2AA4" w:rsidRDefault="000D2AA4">
      <w:pPr>
        <w:spacing w:after="240" w:line="240" w:lineRule="auto"/>
        <w:jc w:val="both"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425F3AA5" w14:textId="77777777" w:rsidR="000D2AA4" w:rsidRDefault="000D2AA4">
      <w:pPr>
        <w:spacing w:after="240" w:line="240" w:lineRule="auto"/>
        <w:jc w:val="both"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5A599765" w14:textId="77777777" w:rsidR="000D2AA4" w:rsidRDefault="000D2AA4">
      <w:pPr>
        <w:spacing w:after="240" w:line="240" w:lineRule="auto"/>
        <w:jc w:val="both"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3A11D429" w14:textId="1295CD41" w:rsidR="000D2AA4" w:rsidRPr="00260FF8" w:rsidRDefault="002734F9">
      <w:pPr>
        <w:spacing w:after="240" w:line="240" w:lineRule="auto"/>
        <w:jc w:val="center"/>
        <w:rPr>
          <w:rFonts w:ascii="Times New Roman" w:eastAsia="宋体" w:hAnsi="Times New Roman" w:cs="Times New Roman"/>
          <w:color w:val="FF0000"/>
          <w:sz w:val="24"/>
          <w:szCs w:val="24"/>
        </w:rPr>
      </w:pPr>
      <w:r>
        <w:rPr>
          <w:rFonts w:ascii="Times New Roman" w:eastAsia="宋体" w:hAnsi="Times New Roman" w:cs="Times New Roman"/>
          <w:noProof/>
          <w:color w:val="FF0000"/>
          <w:sz w:val="24"/>
          <w:szCs w:val="24"/>
        </w:rPr>
        <w:lastRenderedPageBreak/>
        <w:drawing>
          <wp:inline distT="0" distB="0" distL="0" distR="0" wp14:anchorId="17EFF63B" wp14:editId="23BE5639">
            <wp:extent cx="3352800" cy="5245100"/>
            <wp:effectExtent l="0" t="0" r="0" b="0"/>
            <wp:docPr id="12" name="图片 12" descr="地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地图&#10;&#10;中度可信度描述已自动生成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524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0006C" w14:textId="16577E1F" w:rsidR="00162BE7" w:rsidRDefault="00162BE7" w:rsidP="00162BE7">
      <w:pPr>
        <w:spacing w:after="24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Figure S6.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</w:rPr>
        <w:t xml:space="preserve">Gelatin </w:t>
      </w:r>
      <w:r>
        <w:rPr>
          <w:rFonts w:ascii="Times New Roman" w:hAnsi="Times New Roman" w:hint="eastAsia"/>
          <w:b/>
        </w:rPr>
        <w:t>enzyme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 w:hint="eastAsia"/>
          <w:b/>
          <w:bCs/>
        </w:rPr>
        <w:t xml:space="preserve">expression </w:t>
      </w:r>
      <w:r>
        <w:rPr>
          <w:rFonts w:ascii="Times New Roman" w:hAnsi="Times New Roman"/>
          <w:b/>
          <w:bCs/>
        </w:rPr>
        <w:t xml:space="preserve">in </w:t>
      </w:r>
      <w:r>
        <w:rPr>
          <w:rFonts w:ascii="Times New Roman" w:hAnsi="Times New Roman"/>
          <w:b/>
          <w:bCs/>
          <w:i/>
        </w:rPr>
        <w:t>Tgfbr1/</w:t>
      </w:r>
      <w:proofErr w:type="spellStart"/>
      <w:r>
        <w:rPr>
          <w:rFonts w:ascii="Times New Roman" w:hAnsi="Times New Roman"/>
          <w:b/>
          <w:bCs/>
          <w:i/>
        </w:rPr>
        <w:t>Pten</w:t>
      </w:r>
      <w:proofErr w:type="spellEnd"/>
      <w:r>
        <w:rPr>
          <w:rFonts w:ascii="Times New Roman" w:hAnsi="Times New Roman"/>
          <w:b/>
          <w:bCs/>
        </w:rPr>
        <w:t xml:space="preserve"> 2cKO mice.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a</w:t>
      </w:r>
      <w:r>
        <w:rPr>
          <w:rFonts w:ascii="Times New Roman" w:hAnsi="Times New Roman"/>
        </w:rPr>
        <w:t xml:space="preserve">) Representative </w:t>
      </w:r>
      <w:bookmarkStart w:id="1" w:name="OLE_LINK327"/>
      <w:bookmarkStart w:id="2" w:name="OLE_LINK328"/>
      <w:r>
        <w:rPr>
          <w:rFonts w:ascii="Times New Roman" w:hAnsi="Times New Roman" w:hint="eastAsia"/>
        </w:rPr>
        <w:t>HE</w:t>
      </w:r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staining</w:t>
      </w:r>
      <w:proofErr w:type="gramEnd"/>
      <w:r>
        <w:rPr>
          <w:rFonts w:ascii="Times New Roman" w:hAnsi="Times New Roman"/>
        </w:rPr>
        <w:t xml:space="preserve"> of </w:t>
      </w:r>
      <w:r>
        <w:rPr>
          <w:rFonts w:ascii="Times New Roman" w:hAnsi="Times New Roman"/>
          <w:i/>
        </w:rPr>
        <w:t>Tgfbr1/</w:t>
      </w:r>
      <w:proofErr w:type="spellStart"/>
      <w:r>
        <w:rPr>
          <w:rFonts w:ascii="Times New Roman" w:hAnsi="Times New Roman"/>
          <w:i/>
        </w:rPr>
        <w:t>Pten</w:t>
      </w:r>
      <w:proofErr w:type="spellEnd"/>
      <w:r>
        <w:rPr>
          <w:rFonts w:ascii="Times New Roman" w:hAnsi="Times New Roman"/>
        </w:rPr>
        <w:t xml:space="preserve"> 2cKO</w:t>
      </w:r>
      <w:bookmarkEnd w:id="1"/>
      <w:bookmarkEnd w:id="2"/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head and neck</w:t>
      </w:r>
      <w:r>
        <w:rPr>
          <w:rFonts w:ascii="Times New Roman" w:hAnsi="Times New Roman"/>
        </w:rPr>
        <w:t xml:space="preserve"> squamous cell carcinoma</w:t>
      </w:r>
      <w:r>
        <w:rPr>
          <w:rFonts w:ascii="Times New Roman" w:hAnsi="Times New Roman" w:hint="eastAsia"/>
        </w:rPr>
        <w:t xml:space="preserve"> tissue</w:t>
      </w:r>
      <w:r>
        <w:rPr>
          <w:rFonts w:ascii="Times New Roman" w:hAnsi="Times New Roman"/>
        </w:rPr>
        <w:t xml:space="preserve">. Scale bar, 50 µm. </w:t>
      </w:r>
      <w:r>
        <w:rPr>
          <w:rFonts w:ascii="Times New Roman" w:hAnsi="Times New Roman" w:hint="eastAsia"/>
        </w:rPr>
        <w:t>b</w:t>
      </w:r>
      <w:r>
        <w:rPr>
          <w:rFonts w:ascii="Times New Roman" w:hAnsi="Times New Roman"/>
        </w:rPr>
        <w:t xml:space="preserve">) Immunohistochemically staining indicate increase </w:t>
      </w:r>
      <w:r>
        <w:rPr>
          <w:rFonts w:ascii="Times New Roman" w:hAnsi="Times New Roman" w:hint="eastAsia"/>
        </w:rPr>
        <w:t xml:space="preserve">MMP2 </w:t>
      </w:r>
      <w:r>
        <w:rPr>
          <w:rFonts w:ascii="Times New Roman" w:hAnsi="Times New Roman"/>
        </w:rPr>
        <w:t xml:space="preserve">expression in </w:t>
      </w:r>
      <w:r>
        <w:rPr>
          <w:rFonts w:ascii="Times New Roman" w:hAnsi="Times New Roman"/>
          <w:i/>
        </w:rPr>
        <w:t>Tgfbr1/</w:t>
      </w:r>
      <w:proofErr w:type="spellStart"/>
      <w:r>
        <w:rPr>
          <w:rFonts w:ascii="Times New Roman" w:hAnsi="Times New Roman"/>
          <w:i/>
        </w:rPr>
        <w:t>Pten</w:t>
      </w:r>
      <w:proofErr w:type="spellEnd"/>
      <w:r>
        <w:rPr>
          <w:rFonts w:ascii="Times New Roman" w:hAnsi="Times New Roman"/>
          <w:i/>
        </w:rPr>
        <w:t xml:space="preserve"> </w:t>
      </w:r>
      <w:r>
        <w:rPr>
          <w:rFonts w:ascii="Times New Roman" w:hAnsi="Times New Roman"/>
        </w:rPr>
        <w:t>2cKO mice HNSCC, Scale bars, 100 µm.</w:t>
      </w:r>
    </w:p>
    <w:p w14:paraId="2E0D9194" w14:textId="77777777" w:rsidR="000D2AA4" w:rsidRPr="00162BE7" w:rsidRDefault="000D2AA4">
      <w:pPr>
        <w:spacing w:after="240" w:line="240" w:lineRule="auto"/>
        <w:jc w:val="both"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59969821" w14:textId="77777777" w:rsidR="000D2AA4" w:rsidRDefault="000D2AA4">
      <w:pPr>
        <w:spacing w:after="240" w:line="240" w:lineRule="auto"/>
        <w:jc w:val="both"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01572121" w14:textId="77777777" w:rsidR="000D2AA4" w:rsidRDefault="000D2AA4">
      <w:pPr>
        <w:spacing w:after="240" w:line="240" w:lineRule="auto"/>
        <w:jc w:val="both"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069E9B20" w14:textId="77777777" w:rsidR="000D2AA4" w:rsidRDefault="000D2AA4">
      <w:pPr>
        <w:spacing w:after="240" w:line="240" w:lineRule="auto"/>
        <w:jc w:val="both"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7AA95EB8" w14:textId="77777777" w:rsidR="000D2AA4" w:rsidRDefault="000D2AA4">
      <w:pPr>
        <w:rPr>
          <w:rFonts w:ascii="Times New Roman" w:hAnsi="Times New Roman" w:cs="Times New Roman"/>
        </w:rPr>
      </w:pPr>
    </w:p>
    <w:sectPr w:rsidR="000D2A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B1C7DE" w14:textId="77777777" w:rsidR="00E7479E" w:rsidRDefault="00E7479E" w:rsidP="00B82DFA">
      <w:pPr>
        <w:spacing w:after="0" w:line="240" w:lineRule="auto"/>
      </w:pPr>
      <w:r>
        <w:separator/>
      </w:r>
    </w:p>
  </w:endnote>
  <w:endnote w:type="continuationSeparator" w:id="0">
    <w:p w14:paraId="6769D456" w14:textId="77777777" w:rsidR="00E7479E" w:rsidRDefault="00E7479E" w:rsidP="00B82D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ItalicMT">
    <w:altName w:val="Segoe Print"/>
    <w:panose1 w:val="020B0604020202020204"/>
    <w:charset w:val="00"/>
    <w:family w:val="auto"/>
    <w:pitch w:val="default"/>
  </w:font>
  <w:font w:name="TimesNewRomanPS-BoldMT">
    <w:altName w:val="Malgun Gothic Semilight"/>
    <w:panose1 w:val="020B0604020202020204"/>
    <w:charset w:val="00"/>
    <w:family w:val="roman"/>
    <w:pitch w:val="default"/>
    <w:sig w:usb0="00000000" w:usb1="00000000" w:usb2="00000010" w:usb3="00000000" w:csb0="00040001" w:csb1="00000000"/>
  </w:font>
  <w:font w:name="AdvOT87c935a5 + 03">
    <w:altName w:val="Segoe Print"/>
    <w:panose1 w:val="020B0604020202020204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20B0604020202020204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AA6F14" w14:textId="77777777" w:rsidR="00E7479E" w:rsidRDefault="00E7479E" w:rsidP="00B82DFA">
      <w:pPr>
        <w:spacing w:after="0" w:line="240" w:lineRule="auto"/>
      </w:pPr>
      <w:r>
        <w:separator/>
      </w:r>
    </w:p>
  </w:footnote>
  <w:footnote w:type="continuationSeparator" w:id="0">
    <w:p w14:paraId="0F76C8E0" w14:textId="77777777" w:rsidR="00E7479E" w:rsidRDefault="00E7479E" w:rsidP="00B82DF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bordersDoNotSurroundHeader/>
  <w:bordersDoNotSurroundFooter/>
  <w:proofState w:spelling="clean" w:grammar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320"/>
    <w:rsid w:val="000D2AA4"/>
    <w:rsid w:val="001304CC"/>
    <w:rsid w:val="00162BE7"/>
    <w:rsid w:val="00181BB6"/>
    <w:rsid w:val="001C54F7"/>
    <w:rsid w:val="001D2EE0"/>
    <w:rsid w:val="0020219C"/>
    <w:rsid w:val="00223DB9"/>
    <w:rsid w:val="00260FF8"/>
    <w:rsid w:val="00262A21"/>
    <w:rsid w:val="002734F9"/>
    <w:rsid w:val="002A01A5"/>
    <w:rsid w:val="002D2B42"/>
    <w:rsid w:val="002F6044"/>
    <w:rsid w:val="002F7380"/>
    <w:rsid w:val="003611DC"/>
    <w:rsid w:val="0036242E"/>
    <w:rsid w:val="00385AF1"/>
    <w:rsid w:val="003A2B40"/>
    <w:rsid w:val="00435BBD"/>
    <w:rsid w:val="004864EA"/>
    <w:rsid w:val="004C3C9D"/>
    <w:rsid w:val="0057725A"/>
    <w:rsid w:val="005D04A9"/>
    <w:rsid w:val="006C4A63"/>
    <w:rsid w:val="00705320"/>
    <w:rsid w:val="00714CCE"/>
    <w:rsid w:val="00804A57"/>
    <w:rsid w:val="008E785F"/>
    <w:rsid w:val="00976C25"/>
    <w:rsid w:val="009F0328"/>
    <w:rsid w:val="00AC29BB"/>
    <w:rsid w:val="00B82DFA"/>
    <w:rsid w:val="00B93778"/>
    <w:rsid w:val="00BD5BF5"/>
    <w:rsid w:val="00CB46E8"/>
    <w:rsid w:val="00D41C34"/>
    <w:rsid w:val="00D7198E"/>
    <w:rsid w:val="00E7479E"/>
    <w:rsid w:val="00F86018"/>
    <w:rsid w:val="00FB5AEA"/>
    <w:rsid w:val="01D7669A"/>
    <w:rsid w:val="08433767"/>
    <w:rsid w:val="28537192"/>
    <w:rsid w:val="45D57468"/>
    <w:rsid w:val="47091637"/>
    <w:rsid w:val="48F7181C"/>
    <w:rsid w:val="4A3A2D88"/>
    <w:rsid w:val="4BA95DA1"/>
    <w:rsid w:val="4C3F58EA"/>
    <w:rsid w:val="4F104AD6"/>
    <w:rsid w:val="4F1C6559"/>
    <w:rsid w:val="527C4D07"/>
    <w:rsid w:val="56F22946"/>
    <w:rsid w:val="5AF850DF"/>
    <w:rsid w:val="5B5E693C"/>
    <w:rsid w:val="64985047"/>
    <w:rsid w:val="670A1681"/>
    <w:rsid w:val="714645CF"/>
    <w:rsid w:val="7F8A1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1D5730"/>
  <w15:docId w15:val="{AB20C1A1-FB24-4610-919D-46A193E1B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="0" w:afterAutospacing="1"/>
    </w:pPr>
    <w:rPr>
      <w:rFonts w:cs="Times New Roman"/>
      <w:sz w:val="24"/>
    </w:r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fontstyle21">
    <w:name w:val="fontstyle21"/>
    <w:basedOn w:val="a0"/>
    <w:rPr>
      <w:rFonts w:ascii="TimesNewRomanPS-ItalicMT" w:eastAsia="TimesNewRomanPS-ItalicMT" w:hAnsi="TimesNewRomanPS-ItalicMT" w:cs="TimesNewRomanPS-ItalicMT"/>
      <w:i/>
      <w:color w:val="231F20"/>
      <w:sz w:val="18"/>
      <w:szCs w:val="18"/>
    </w:rPr>
  </w:style>
  <w:style w:type="character" w:customStyle="1" w:styleId="fontstyle31">
    <w:name w:val="fontstyle31"/>
    <w:basedOn w:val="a0"/>
    <w:rPr>
      <w:rFonts w:ascii="TimesNewRomanPS-BoldMT" w:eastAsia="TimesNewRomanPS-BoldMT" w:hAnsi="TimesNewRomanPS-BoldMT" w:cs="TimesNewRomanPS-BoldMT"/>
      <w:b/>
      <w:color w:val="231F20"/>
      <w:sz w:val="18"/>
      <w:szCs w:val="18"/>
    </w:rPr>
  </w:style>
  <w:style w:type="character" w:customStyle="1" w:styleId="fontstyle41">
    <w:name w:val="fontstyle41"/>
    <w:basedOn w:val="a0"/>
    <w:qFormat/>
    <w:rPr>
      <w:rFonts w:ascii="AdvOT87c935a5 + 03" w:eastAsia="AdvOT87c935a5 + 03" w:hAnsi="AdvOT87c935a5 + 03" w:cs="AdvOT87c935a5 + 03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351</Words>
  <Characters>2004</Characters>
  <Application>Microsoft Office Word</Application>
  <DocSecurity>0</DocSecurity>
  <Lines>16</Lines>
  <Paragraphs>4</Paragraphs>
  <ScaleCrop>false</ScaleCrop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卜 琳琳</dc:creator>
  <cp:lastModifiedBy>31647</cp:lastModifiedBy>
  <cp:revision>4</cp:revision>
  <dcterms:created xsi:type="dcterms:W3CDTF">2021-08-22T11:21:00Z</dcterms:created>
  <dcterms:modified xsi:type="dcterms:W3CDTF">2021-08-23T10:12:00Z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