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48052" w14:textId="77777777" w:rsidR="00AD33FA" w:rsidRPr="002233E4" w:rsidRDefault="00AD33FA" w:rsidP="00AD33FA">
      <w:pPr>
        <w:spacing w:line="480" w:lineRule="auto"/>
        <w:jc w:val="both"/>
        <w:outlineLvl w:val="0"/>
        <w:rPr>
          <w:rFonts w:ascii="Arial" w:hAnsi="Arial" w:cs="Arial"/>
          <w:b/>
          <w:sz w:val="24"/>
          <w:szCs w:val="18"/>
          <w:lang w:val="en-GB"/>
        </w:rPr>
      </w:pPr>
      <w:r w:rsidRPr="002233E4">
        <w:rPr>
          <w:rFonts w:ascii="Arial" w:hAnsi="Arial" w:cs="Arial"/>
          <w:b/>
          <w:sz w:val="24"/>
          <w:szCs w:val="18"/>
          <w:lang w:val="en-GB"/>
        </w:rPr>
        <w:t>Supplementary material</w:t>
      </w:r>
    </w:p>
    <w:p w14:paraId="4B8B9DDC" w14:textId="77777777" w:rsidR="00AD33FA" w:rsidRPr="002233E4" w:rsidRDefault="00AD33FA" w:rsidP="00AD33FA">
      <w:pPr>
        <w:spacing w:line="480" w:lineRule="auto"/>
        <w:outlineLvl w:val="1"/>
        <w:rPr>
          <w:rFonts w:ascii="Arial" w:hAnsi="Arial" w:cs="Arial"/>
          <w:b/>
          <w:sz w:val="20"/>
          <w:szCs w:val="18"/>
          <w:lang w:val="en-GB"/>
        </w:rPr>
      </w:pPr>
      <w:r w:rsidRPr="002233E4">
        <w:rPr>
          <w:rFonts w:ascii="Arial" w:hAnsi="Arial" w:cs="Arial"/>
          <w:b/>
          <w:sz w:val="20"/>
          <w:szCs w:val="18"/>
          <w:lang w:val="en-GB"/>
        </w:rPr>
        <w:t>Study design and population</w:t>
      </w:r>
    </w:p>
    <w:p w14:paraId="4633D31E" w14:textId="3D243DCA" w:rsidR="00AD33FA" w:rsidRPr="002233E4" w:rsidRDefault="00AD33FA" w:rsidP="00AD33FA">
      <w:pPr>
        <w:spacing w:line="480" w:lineRule="auto"/>
        <w:rPr>
          <w:rFonts w:ascii="Arial" w:hAnsi="Arial" w:cs="Arial"/>
          <w:sz w:val="20"/>
          <w:szCs w:val="20"/>
          <w:lang w:val="en-GB"/>
        </w:rPr>
      </w:pPr>
      <w:r w:rsidRPr="002233E4">
        <w:rPr>
          <w:rFonts w:ascii="Arial" w:hAnsi="Arial" w:cs="Arial"/>
          <w:sz w:val="20"/>
          <w:szCs w:val="20"/>
          <w:lang w:val="en-GB"/>
        </w:rPr>
        <w:t>The data included the anonymized identification number of the hospital, hospital type, primary and secondary diagnoses based on the ICD, operations according the CHOP, sex, age, nationality, insurance, type of admission, nine equivalents of nursing manpower use score (NEMS), Simplified Acute Physiology Severity Score (SAPS), number of hours on the ICU, reoperation, length of hospital stay, and hospital discharge information including in-hospital mortality.</w:t>
      </w:r>
      <w:r w:rsidRPr="002233E4">
        <w:rPr>
          <w:rFonts w:ascii="Arial" w:hAnsi="Arial" w:cs="Arial"/>
          <w:sz w:val="20"/>
          <w:szCs w:val="20"/>
          <w:lang w:val="en-GB"/>
        </w:rPr>
        <w:fldChar w:fldCharType="begin">
          <w:fldData xml:space="preserve">PEVuZE5vdGU+PENpdGU+PFllYXI+MjAyMDwvWWVhcj48UmVjTnVtPjExNzE8L1JlY051bT48RGlz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=
</w:fldData>
        </w:fldChar>
      </w:r>
      <w:r w:rsidR="00FD4483" w:rsidRPr="002233E4">
        <w:rPr>
          <w:rFonts w:ascii="Arial" w:hAnsi="Arial" w:cs="Arial"/>
          <w:sz w:val="20"/>
          <w:szCs w:val="20"/>
          <w:lang w:val="en-GB"/>
        </w:rPr>
        <w:instrText xml:space="preserve"> ADDIN EN.CITE </w:instrText>
      </w:r>
      <w:r w:rsidR="00FD4483" w:rsidRPr="002233E4">
        <w:rPr>
          <w:rFonts w:ascii="Arial" w:hAnsi="Arial" w:cs="Arial"/>
          <w:sz w:val="20"/>
          <w:szCs w:val="20"/>
          <w:lang w:val="en-GB"/>
        </w:rPr>
        <w:fldChar w:fldCharType="begin">
          <w:fldData xml:space="preserve">PEVuZE5vdGU+PENpdGU+PFllYXI+MjAyMDwvWWVhcj48UmVjTnVtPjExNzE8L1JlY051bT48RGlz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=
</w:fldData>
        </w:fldChar>
      </w:r>
      <w:r w:rsidR="00FD4483" w:rsidRPr="002233E4">
        <w:rPr>
          <w:rFonts w:ascii="Arial" w:hAnsi="Arial" w:cs="Arial"/>
          <w:sz w:val="20"/>
          <w:szCs w:val="20"/>
          <w:lang w:val="en-GB"/>
        </w:rPr>
        <w:instrText xml:space="preserve"> ADDIN EN.CITE.DATA </w:instrText>
      </w:r>
      <w:r w:rsidR="00FD4483" w:rsidRPr="002233E4">
        <w:rPr>
          <w:rFonts w:ascii="Arial" w:hAnsi="Arial" w:cs="Arial"/>
          <w:sz w:val="20"/>
          <w:szCs w:val="20"/>
          <w:lang w:val="en-GB"/>
        </w:rPr>
      </w:r>
      <w:r w:rsidR="00FD4483" w:rsidRPr="002233E4">
        <w:rPr>
          <w:rFonts w:ascii="Arial" w:hAnsi="Arial" w:cs="Arial"/>
          <w:sz w:val="20"/>
          <w:szCs w:val="20"/>
          <w:lang w:val="en-GB"/>
        </w:rPr>
        <w:fldChar w:fldCharType="end"/>
      </w:r>
      <w:r w:rsidRPr="002233E4">
        <w:rPr>
          <w:rFonts w:ascii="Arial" w:hAnsi="Arial" w:cs="Arial"/>
          <w:sz w:val="20"/>
          <w:szCs w:val="20"/>
          <w:lang w:val="en-GB"/>
        </w:rPr>
      </w:r>
      <w:r w:rsidRPr="002233E4">
        <w:rPr>
          <w:rFonts w:ascii="Arial" w:hAnsi="Arial" w:cs="Arial"/>
          <w:sz w:val="20"/>
          <w:szCs w:val="20"/>
          <w:lang w:val="en-GB"/>
        </w:rPr>
        <w:fldChar w:fldCharType="separate"/>
      </w:r>
      <w:r w:rsidR="00FD4483" w:rsidRPr="002233E4">
        <w:rPr>
          <w:rFonts w:ascii="Arial" w:hAnsi="Arial" w:cs="Arial"/>
          <w:noProof/>
          <w:sz w:val="20"/>
          <w:szCs w:val="20"/>
          <w:lang w:val="en-GB"/>
        </w:rPr>
        <w:t>[1-4]</w:t>
      </w:r>
      <w:r w:rsidRPr="002233E4">
        <w:rPr>
          <w:rFonts w:ascii="Arial" w:hAnsi="Arial" w:cs="Arial"/>
          <w:sz w:val="20"/>
          <w:szCs w:val="20"/>
          <w:lang w:val="en-GB"/>
        </w:rPr>
        <w:fldChar w:fldCharType="end"/>
      </w:r>
      <w:r w:rsidRPr="002233E4">
        <w:rPr>
          <w:rFonts w:ascii="Arial" w:hAnsi="Arial" w:cs="Arial"/>
          <w:sz w:val="20"/>
          <w:szCs w:val="20"/>
          <w:lang w:val="en-GB"/>
        </w:rPr>
        <w:t xml:space="preserve"> The FSO classifies hospitals into university, tertiary, three levels of basic, and specialised surgical hospitals according to the number of cases per year and a special hospital score assigned by the Swiss Medical Association (FMH).</w:t>
      </w:r>
      <w:r w:rsidRPr="002233E4">
        <w:rPr>
          <w:rFonts w:ascii="Arial" w:hAnsi="Arial" w:cs="Arial"/>
          <w:sz w:val="20"/>
          <w:szCs w:val="20"/>
          <w:lang w:val="en-GB"/>
        </w:rPr>
        <w:fldChar w:fldCharType="begin"/>
      </w:r>
      <w:r w:rsidR="00FD4483" w:rsidRPr="002233E4">
        <w:rPr>
          <w:rFonts w:ascii="Arial" w:hAnsi="Arial" w:cs="Arial"/>
          <w:sz w:val="20"/>
          <w:szCs w:val="20"/>
          <w:lang w:val="en-GB"/>
        </w:rPr>
        <w:instrText xml:space="preserve"> ADDIN EN.CITE &lt;EndNote&gt;&lt;Cite&gt;&lt;Author&gt;Sharma&lt;/Author&gt;&lt;Year&gt;2021&lt;/Year&gt;&lt;RecNum&gt;1136&lt;/RecNum&gt;&lt;DisplayText&gt;[5]&lt;/DisplayText&gt;&lt;record&gt;&lt;rec-number&gt;1136&lt;/rec-number&gt;&lt;foreign-keys&gt;&lt;key app="EN" db-id="25ttf2pe95wfp0esv9o5xppj25z0awxvprzs" timestamp="1741741795" guid="c46c5628-0b32-4c9c-8832-aaf1e88b4aab"&gt;1136&lt;/key&gt;&lt;/foreign-keys&gt;&lt;ref-type name="Journal Article"&gt;17&lt;/ref-type&gt;&lt;contributors&gt;&lt;authors&gt;&lt;author&gt;Sharma, Narayan&lt;/author&gt;&lt;author&gt;Schwendimann, René&lt;/author&gt;&lt;author&gt;Endrich, Olga&lt;/author&gt;&lt;author&gt;Ausserhofer, Dietmar&lt;/author&gt;&lt;author&gt;Simon, Michael&lt;/author&gt;&lt;/authors&gt;&lt;/contributors&gt;&lt;titles&gt;&lt;title&gt;Comparing Charlson and Elixhauser comorbidity indices with different weightings to predict in-hospital mortality: an analysis of national inpatient data&lt;/title&gt;&lt;secondary-title&gt;BMC Health Services Research&lt;/secondary-title&gt;&lt;/titles&gt;&lt;pages&gt;13&lt;/pages&gt;&lt;volume&gt;21&lt;/volume&gt;&lt;number&gt;1&lt;/number&gt;&lt;dates&gt;&lt;year&gt;2021&lt;/year&gt;&lt;pub-dates&gt;&lt;date&gt;2021/01/06&lt;/date&gt;&lt;/pub-dates&gt;&lt;/dates&gt;&lt;isbn&gt;1472-6963&lt;/isbn&gt;&lt;urls&gt;&lt;related-urls&gt;&lt;url&gt;https://doi.org/10.1186/s12913-020-05999-5&lt;/url&gt;&lt;/related-urls&gt;&lt;/urls&gt;&lt;electronic-resource-num&gt;10.1186/s12913-020-05999-5&lt;/electronic-resource-num&gt;&lt;/record&gt;&lt;/Cite&gt;&lt;/EndNote&gt;</w:instrText>
      </w:r>
      <w:r w:rsidRPr="002233E4">
        <w:rPr>
          <w:rFonts w:ascii="Arial" w:hAnsi="Arial" w:cs="Arial"/>
          <w:sz w:val="20"/>
          <w:szCs w:val="20"/>
          <w:lang w:val="en-GB"/>
        </w:rPr>
        <w:fldChar w:fldCharType="separate"/>
      </w:r>
      <w:r w:rsidR="00FD4483" w:rsidRPr="002233E4">
        <w:rPr>
          <w:rFonts w:ascii="Arial" w:hAnsi="Arial" w:cs="Arial"/>
          <w:noProof/>
          <w:sz w:val="20"/>
          <w:szCs w:val="20"/>
          <w:lang w:val="en-GB"/>
        </w:rPr>
        <w:t>[5]</w:t>
      </w:r>
      <w:r w:rsidRPr="002233E4">
        <w:rPr>
          <w:rFonts w:ascii="Arial" w:hAnsi="Arial" w:cs="Arial"/>
          <w:sz w:val="20"/>
          <w:szCs w:val="20"/>
          <w:lang w:val="en-GB"/>
        </w:rPr>
        <w:fldChar w:fldCharType="end"/>
      </w:r>
      <w:r w:rsidRPr="002233E4">
        <w:rPr>
          <w:rFonts w:ascii="Arial" w:hAnsi="Arial" w:cs="Arial"/>
          <w:sz w:val="20"/>
          <w:szCs w:val="20"/>
          <w:lang w:val="en-GB"/>
        </w:rPr>
        <w:t xml:space="preserve"> To ensure data protection, age was categorized into five-year age groups. The Swiss health insurance system divides inpatient hospital stays into three insurance classes: general, semi-private, and private. Semi-private and private represent supplementary insurance options with an impact on room category (two-bedroom for semi-private, single room for private), comfort, and the freedom to choose a doctor and hospital. Medical care and services are independent of the insurance class.</w:t>
      </w:r>
      <w:r w:rsidRPr="002233E4">
        <w:rPr>
          <w:rFonts w:ascii="Arial" w:hAnsi="Arial" w:cs="Arial"/>
          <w:sz w:val="20"/>
          <w:szCs w:val="20"/>
          <w:lang w:val="en-GB"/>
        </w:rPr>
        <w:fldChar w:fldCharType="begin"/>
      </w:r>
      <w:r w:rsidR="00FD4483" w:rsidRPr="002233E4">
        <w:rPr>
          <w:rFonts w:ascii="Arial" w:hAnsi="Arial" w:cs="Arial"/>
          <w:sz w:val="20"/>
          <w:szCs w:val="20"/>
          <w:lang w:val="en-GB"/>
        </w:rPr>
        <w:instrText xml:space="preserve"> ADDIN EN.CITE &lt;EndNote&gt;&lt;Cite&gt;&lt;Year&gt;1994&lt;/Year&gt;&lt;RecNum&gt;1175&lt;/RecNum&gt;&lt;DisplayText&gt;[6]&lt;/DisplayText&gt;&lt;record&gt;&lt;rec-number&gt;1175&lt;/rec-number&gt;&lt;foreign-keys&gt;&lt;key app="EN" db-id="25ttf2pe95wfp0esv9o5xppj25z0awxvprzs" timestamp="1745086266" guid="8672a077-0501-43f9-a946-0dbaa9431ace"&gt;1175&lt;/key&gt;&lt;/foreign-keys&gt;&lt;ref-type name="Web Page"&gt;12&lt;/ref-type&gt;&lt;contributors&gt;&lt;/contributors&gt;&lt;titles&gt;&lt;title&gt;Bundesgesetz über die Krankenversicherung (KVG)&lt;/title&gt;&lt;/titles&gt;&lt;number&gt;01.01.2025&lt;/number&gt;&lt;dates&gt;&lt;year&gt;1994&lt;/year&gt;&lt;/dates&gt;&lt;publisher&gt;Die Bundesversammlung der Schweizerischen Eidgenossenschaft&lt;/publisher&gt;&lt;urls&gt;&lt;related-urls&gt;&lt;url&gt;https://www.fedlex.admin.ch/eli/cc/1995/1328_1328_1328/de&lt;/url&gt;&lt;/related-urls&gt;&lt;/urls&gt;&lt;/record&gt;&lt;/Cite&gt;&lt;/EndNote&gt;</w:instrText>
      </w:r>
      <w:r w:rsidRPr="002233E4">
        <w:rPr>
          <w:rFonts w:ascii="Arial" w:hAnsi="Arial" w:cs="Arial"/>
          <w:sz w:val="20"/>
          <w:szCs w:val="20"/>
          <w:lang w:val="en-GB"/>
        </w:rPr>
        <w:fldChar w:fldCharType="separate"/>
      </w:r>
      <w:r w:rsidR="00FD4483" w:rsidRPr="002233E4">
        <w:rPr>
          <w:rFonts w:ascii="Arial" w:hAnsi="Arial" w:cs="Arial"/>
          <w:noProof/>
          <w:sz w:val="20"/>
          <w:szCs w:val="20"/>
          <w:lang w:val="en-GB"/>
        </w:rPr>
        <w:t>[6]</w:t>
      </w:r>
      <w:r w:rsidRPr="002233E4">
        <w:rPr>
          <w:rFonts w:ascii="Arial" w:hAnsi="Arial" w:cs="Arial"/>
          <w:sz w:val="20"/>
          <w:szCs w:val="20"/>
          <w:lang w:val="en-GB"/>
        </w:rPr>
        <w:fldChar w:fldCharType="end"/>
      </w:r>
    </w:p>
    <w:p w14:paraId="537C1621" w14:textId="301111BA" w:rsidR="00AD33FA" w:rsidRPr="002233E4" w:rsidRDefault="00AD33FA" w:rsidP="00AD33FA">
      <w:pPr>
        <w:spacing w:line="480" w:lineRule="auto"/>
        <w:rPr>
          <w:rFonts w:ascii="Arial" w:hAnsi="Arial" w:cs="Arial"/>
          <w:b/>
          <w:bCs/>
          <w:sz w:val="20"/>
          <w:szCs w:val="20"/>
          <w:lang w:val="en-GB"/>
        </w:rPr>
      </w:pPr>
      <w:r w:rsidRPr="002233E4">
        <w:rPr>
          <w:rFonts w:ascii="Arial" w:hAnsi="Arial" w:cs="Arial"/>
          <w:sz w:val="20"/>
          <w:szCs w:val="20"/>
          <w:lang w:val="en-GB"/>
        </w:rPr>
        <w:t xml:space="preserve">The “Union Internationale </w:t>
      </w:r>
      <w:proofErr w:type="spellStart"/>
      <w:r w:rsidRPr="002233E4">
        <w:rPr>
          <w:rFonts w:ascii="Arial" w:hAnsi="Arial" w:cs="Arial"/>
          <w:sz w:val="20"/>
          <w:szCs w:val="20"/>
          <w:lang w:val="en-GB"/>
        </w:rPr>
        <w:t>Contre</w:t>
      </w:r>
      <w:proofErr w:type="spellEnd"/>
      <w:r w:rsidRPr="002233E4">
        <w:rPr>
          <w:rFonts w:ascii="Arial" w:hAnsi="Arial" w:cs="Arial"/>
          <w:sz w:val="20"/>
          <w:szCs w:val="20"/>
          <w:lang w:val="en-GB"/>
        </w:rPr>
        <w:t xml:space="preserve"> le Cancer” (UICC) stage was categorised as stage I/II (all other), III (ICD code C77), IV (ICD code C78 or C79).</w:t>
      </w:r>
      <w:r w:rsidRPr="002233E4">
        <w:rPr>
          <w:rFonts w:ascii="Arial" w:hAnsi="Arial" w:cs="Arial"/>
          <w:sz w:val="20"/>
          <w:szCs w:val="20"/>
          <w:lang w:val="en-GB"/>
        </w:rPr>
        <w:fldChar w:fldCharType="begin">
          <w:fldData xml:space="preserve">PEVuZE5vdGU+PENpdGU+PEF1dGhvcj5SaWNlPC9BdXRob3I+PFllYXI+MjAxNzwvWWVhcj48UmVj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=
</w:fldData>
        </w:fldChar>
      </w:r>
      <w:r w:rsidR="00FD4483" w:rsidRPr="002233E4">
        <w:rPr>
          <w:rFonts w:ascii="Arial" w:hAnsi="Arial" w:cs="Arial"/>
          <w:sz w:val="20"/>
          <w:szCs w:val="20"/>
          <w:lang w:val="en-GB"/>
        </w:rPr>
        <w:instrText xml:space="preserve"> ADDIN EN.CITE </w:instrText>
      </w:r>
      <w:r w:rsidR="00FD4483" w:rsidRPr="002233E4">
        <w:rPr>
          <w:rFonts w:ascii="Arial" w:hAnsi="Arial" w:cs="Arial"/>
          <w:sz w:val="20"/>
          <w:szCs w:val="20"/>
          <w:lang w:val="en-GB"/>
        </w:rPr>
        <w:fldChar w:fldCharType="begin">
          <w:fldData xml:space="preserve">PEVuZE5vdGU+PENpdGU+PEF1dGhvcj5SaWNlPC9BdXRob3I+PFllYXI+MjAxNzwvWWVhcj48UmVj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=
</w:fldData>
        </w:fldChar>
      </w:r>
      <w:r w:rsidR="00FD4483" w:rsidRPr="002233E4">
        <w:rPr>
          <w:rFonts w:ascii="Arial" w:hAnsi="Arial" w:cs="Arial"/>
          <w:sz w:val="20"/>
          <w:szCs w:val="20"/>
          <w:lang w:val="en-GB"/>
        </w:rPr>
        <w:instrText xml:space="preserve"> ADDIN EN.CITE.DATA </w:instrText>
      </w:r>
      <w:r w:rsidR="00FD4483" w:rsidRPr="002233E4">
        <w:rPr>
          <w:rFonts w:ascii="Arial" w:hAnsi="Arial" w:cs="Arial"/>
          <w:sz w:val="20"/>
          <w:szCs w:val="20"/>
          <w:lang w:val="en-GB"/>
        </w:rPr>
      </w:r>
      <w:r w:rsidR="00FD4483" w:rsidRPr="002233E4">
        <w:rPr>
          <w:rFonts w:ascii="Arial" w:hAnsi="Arial" w:cs="Arial"/>
          <w:sz w:val="20"/>
          <w:szCs w:val="20"/>
          <w:lang w:val="en-GB"/>
        </w:rPr>
        <w:fldChar w:fldCharType="end"/>
      </w:r>
      <w:r w:rsidRPr="002233E4">
        <w:rPr>
          <w:rFonts w:ascii="Arial" w:hAnsi="Arial" w:cs="Arial"/>
          <w:sz w:val="20"/>
          <w:szCs w:val="20"/>
          <w:lang w:val="en-GB"/>
        </w:rPr>
      </w:r>
      <w:r w:rsidRPr="002233E4">
        <w:rPr>
          <w:rFonts w:ascii="Arial" w:hAnsi="Arial" w:cs="Arial"/>
          <w:sz w:val="20"/>
          <w:szCs w:val="20"/>
          <w:lang w:val="en-GB"/>
        </w:rPr>
        <w:fldChar w:fldCharType="separate"/>
      </w:r>
      <w:r w:rsidR="00FD4483" w:rsidRPr="002233E4">
        <w:rPr>
          <w:rFonts w:ascii="Arial" w:hAnsi="Arial" w:cs="Arial"/>
          <w:noProof/>
          <w:sz w:val="20"/>
          <w:szCs w:val="20"/>
          <w:lang w:val="en-GB"/>
        </w:rPr>
        <w:t>[7]</w:t>
      </w:r>
      <w:r w:rsidRPr="002233E4">
        <w:rPr>
          <w:rFonts w:ascii="Arial" w:hAnsi="Arial" w:cs="Arial"/>
          <w:sz w:val="20"/>
          <w:szCs w:val="20"/>
          <w:lang w:val="en-GB"/>
        </w:rPr>
        <w:fldChar w:fldCharType="end"/>
      </w:r>
      <w:r w:rsidRPr="002233E4">
        <w:rPr>
          <w:rFonts w:ascii="Arial" w:hAnsi="Arial" w:cs="Arial"/>
          <w:sz w:val="20"/>
          <w:szCs w:val="20"/>
          <w:lang w:val="en-GB"/>
        </w:rPr>
        <w:t xml:space="preserve"> </w:t>
      </w:r>
    </w:p>
    <w:p w14:paraId="5A69E4BA" w14:textId="77777777" w:rsidR="00AD33FA" w:rsidRPr="002233E4" w:rsidRDefault="00AD33FA" w:rsidP="00AD33FA">
      <w:pPr>
        <w:spacing w:line="480" w:lineRule="auto"/>
        <w:outlineLvl w:val="1"/>
        <w:rPr>
          <w:rFonts w:ascii="Arial" w:hAnsi="Arial" w:cs="Arial"/>
          <w:b/>
          <w:sz w:val="20"/>
          <w:szCs w:val="18"/>
          <w:lang w:val="en-GB"/>
        </w:rPr>
      </w:pPr>
      <w:r w:rsidRPr="002233E4">
        <w:rPr>
          <w:rFonts w:ascii="Arial" w:hAnsi="Arial" w:cs="Arial"/>
          <w:b/>
          <w:sz w:val="20"/>
          <w:szCs w:val="18"/>
          <w:lang w:val="en-GB"/>
        </w:rPr>
        <w:t>Primary and secondary endpoints</w:t>
      </w:r>
    </w:p>
    <w:p w14:paraId="2B788D43" w14:textId="738DD738" w:rsidR="00AD33FA" w:rsidRPr="002233E4" w:rsidRDefault="00AD33FA" w:rsidP="00AD33FA">
      <w:pPr>
        <w:spacing w:line="480" w:lineRule="auto"/>
        <w:rPr>
          <w:rFonts w:ascii="Arial" w:hAnsi="Arial" w:cs="Arial"/>
          <w:sz w:val="20"/>
          <w:szCs w:val="20"/>
          <w:lang w:val="en-GB"/>
        </w:rPr>
      </w:pPr>
      <w:r w:rsidRPr="002233E4">
        <w:rPr>
          <w:rFonts w:ascii="Arial" w:hAnsi="Arial" w:cs="Arial"/>
          <w:sz w:val="20"/>
          <w:szCs w:val="20"/>
          <w:lang w:val="en-GB"/>
        </w:rPr>
        <w:t>The 17 Charlson comorbidities were identified through Quan et al.’s ICD codes and determined via the comorbidity package in R.</w:t>
      </w:r>
      <w:r w:rsidRPr="002233E4">
        <w:rPr>
          <w:rFonts w:ascii="Arial" w:hAnsi="Arial" w:cs="Arial"/>
          <w:sz w:val="20"/>
          <w:szCs w:val="20"/>
          <w:lang w:val="en-GB"/>
        </w:rPr>
        <w:fldChar w:fldCharType="begin">
          <w:fldData xml:space="preserve">PEVuZE5vdGU+PENpdGU+PEF1dGhvcj5RdWFuPC9BdXRob3I+PFllYXI+MjAwNTwvWWVhcj48UmVj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</w:fldData>
        </w:fldChar>
      </w:r>
      <w:r w:rsidR="00FD4483" w:rsidRPr="002233E4">
        <w:rPr>
          <w:rFonts w:ascii="Arial" w:hAnsi="Arial" w:cs="Arial"/>
          <w:sz w:val="20"/>
          <w:szCs w:val="20"/>
          <w:lang w:val="en-GB"/>
        </w:rPr>
        <w:instrText xml:space="preserve"> ADDIN EN.CITE </w:instrText>
      </w:r>
      <w:r w:rsidR="00FD4483" w:rsidRPr="002233E4">
        <w:rPr>
          <w:rFonts w:ascii="Arial" w:hAnsi="Arial" w:cs="Arial"/>
          <w:sz w:val="20"/>
          <w:szCs w:val="20"/>
          <w:lang w:val="en-GB"/>
        </w:rPr>
        <w:fldChar w:fldCharType="begin">
          <w:fldData xml:space="preserve">PEVuZE5vdGU+PENpdGU+PEF1dGhvcj5RdWFuPC9BdXRob3I+PFllYXI+MjAwNTwvWWVhcj48UmVj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</w:fldData>
        </w:fldChar>
      </w:r>
      <w:r w:rsidR="00FD4483" w:rsidRPr="002233E4">
        <w:rPr>
          <w:rFonts w:ascii="Arial" w:hAnsi="Arial" w:cs="Arial"/>
          <w:sz w:val="20"/>
          <w:szCs w:val="20"/>
          <w:lang w:val="en-GB"/>
        </w:rPr>
        <w:instrText xml:space="preserve"> ADDIN EN.CITE.DATA </w:instrText>
      </w:r>
      <w:r w:rsidR="00FD4483" w:rsidRPr="002233E4">
        <w:rPr>
          <w:rFonts w:ascii="Arial" w:hAnsi="Arial" w:cs="Arial"/>
          <w:sz w:val="20"/>
          <w:szCs w:val="20"/>
          <w:lang w:val="en-GB"/>
        </w:rPr>
      </w:r>
      <w:r w:rsidR="00FD4483" w:rsidRPr="002233E4">
        <w:rPr>
          <w:rFonts w:ascii="Arial" w:hAnsi="Arial" w:cs="Arial"/>
          <w:sz w:val="20"/>
          <w:szCs w:val="20"/>
          <w:lang w:val="en-GB"/>
        </w:rPr>
        <w:fldChar w:fldCharType="end"/>
      </w:r>
      <w:r w:rsidRPr="002233E4">
        <w:rPr>
          <w:rFonts w:ascii="Arial" w:hAnsi="Arial" w:cs="Arial"/>
          <w:sz w:val="20"/>
          <w:szCs w:val="20"/>
          <w:lang w:val="en-GB"/>
        </w:rPr>
      </w:r>
      <w:r w:rsidRPr="002233E4">
        <w:rPr>
          <w:rFonts w:ascii="Arial" w:hAnsi="Arial" w:cs="Arial"/>
          <w:sz w:val="20"/>
          <w:szCs w:val="20"/>
          <w:lang w:val="en-GB"/>
        </w:rPr>
        <w:fldChar w:fldCharType="separate"/>
      </w:r>
      <w:r w:rsidR="00FD4483" w:rsidRPr="002233E4">
        <w:rPr>
          <w:rFonts w:ascii="Arial" w:hAnsi="Arial" w:cs="Arial"/>
          <w:noProof/>
          <w:sz w:val="20"/>
          <w:szCs w:val="20"/>
          <w:lang w:val="en-GB"/>
        </w:rPr>
        <w:t>[8, 9]</w:t>
      </w:r>
      <w:r w:rsidRPr="002233E4">
        <w:rPr>
          <w:rFonts w:ascii="Arial" w:hAnsi="Arial" w:cs="Arial"/>
          <w:sz w:val="20"/>
          <w:szCs w:val="20"/>
          <w:lang w:val="en-GB"/>
        </w:rPr>
        <w:fldChar w:fldCharType="end"/>
      </w:r>
      <w:r w:rsidRPr="002233E4">
        <w:rPr>
          <w:rFonts w:ascii="Arial" w:hAnsi="Arial" w:cs="Arial"/>
          <w:sz w:val="20"/>
          <w:szCs w:val="20"/>
          <w:lang w:val="en-GB"/>
        </w:rPr>
        <w:t xml:space="preserve"> This transforms the ICD codes into binary data of the relevant comorbidities, their (unweighted) sum scores, and their Charlson weighted scores.</w:t>
      </w:r>
      <w:r w:rsidRPr="002233E4">
        <w:rPr>
          <w:rFonts w:ascii="Arial" w:hAnsi="Arial" w:cs="Arial"/>
          <w:sz w:val="20"/>
          <w:szCs w:val="20"/>
          <w:lang w:val="en-GB"/>
        </w:rPr>
        <w:fldChar w:fldCharType="begin"/>
      </w:r>
      <w:r w:rsidR="00FD4483" w:rsidRPr="002233E4">
        <w:rPr>
          <w:rFonts w:ascii="Arial" w:hAnsi="Arial" w:cs="Arial"/>
          <w:sz w:val="20"/>
          <w:szCs w:val="20"/>
          <w:lang w:val="en-GB"/>
        </w:rPr>
        <w:instrText xml:space="preserve"> ADDIN EN.CITE &lt;EndNote&gt;&lt;Cite&gt;&lt;Author&gt;van Walraven&lt;/Author&gt;&lt;Year&gt;2009&lt;/Year&gt;&lt;RecNum&gt;1182&lt;/RecNum&gt;&lt;DisplayText&gt;[10]&lt;/DisplayText&gt;&lt;record&gt;&lt;rec-number&gt;1182&lt;/rec-number&gt;&lt;foreign-keys&gt;&lt;key app="EN" db-id="25ttf2pe95wfp0esv9o5xppj25z0awxvprzs" timestamp="1745086568" guid="9b60438d-0ede-4262-966f-a451c448ae83"&gt;1182&lt;/key&gt;&lt;/foreign-keys&gt;&lt;ref-type name="Journal Article"&gt;17&lt;/ref-type&gt;&lt;contributors&gt;&lt;authors&gt;&lt;author&gt;van Walraven, C.&lt;/author&gt;&lt;author&gt;Austin, P. C.&lt;/author&gt;&lt;author&gt;Jennings, A.&lt;/author&gt;&lt;author&gt;Quan, H.&lt;/author&gt;&lt;author&gt;Forster, A. J.&lt;/author&gt;&lt;/authors&gt;&lt;/contributors&gt;&lt;auth-address&gt;Ottawa Health Research Institute, Ottawa, Ontario, Canada. carlv@ohri.ca&lt;/auth-address&gt;&lt;titles&gt;&lt;title&gt;A modification of the Elixhauser comorbidity measures into a point system for hospital death using administrative data&lt;/title&gt;&lt;secondary-title&gt;Med Care&lt;/secondary-title&gt;&lt;/titles&gt;&lt;pages&gt;626-33&lt;/pages&gt;&lt;volume&gt;47&lt;/volume&gt;&lt;number&gt;6&lt;/number&gt;&lt;keywords&gt;&lt;keyword&gt;Cohort Studies&lt;/keyword&gt;&lt;keyword&gt;*Comorbidity&lt;/keyword&gt;&lt;keyword&gt;Health Services Research/statistics &amp;amp; numerical data&lt;/keyword&gt;&lt;keyword&gt;Hospital Administration/*statistics &amp;amp; numerical data&lt;/keyword&gt;&lt;keyword&gt;*Hospital Mortality&lt;/keyword&gt;&lt;keyword&gt;Hospitals, Teaching/statistics &amp;amp; numerical data&lt;/keyword&gt;&lt;keyword&gt;Humans&lt;/keyword&gt;&lt;keyword&gt;International Classification of Diseases/statistics &amp;amp; numerical data&lt;/keyword&gt;&lt;keyword&gt;Models, Statistical&lt;/keyword&gt;&lt;keyword&gt;Risk Adjustment&lt;/keyword&gt;&lt;/keywords&gt;&lt;dates&gt;&lt;year&gt;2009&lt;/year&gt;&lt;pub-dates&gt;&lt;date&gt;Jun&lt;/date&gt;&lt;/pub-dates&gt;&lt;/dates&gt;&lt;isbn&gt;0025-7079&lt;/isbn&gt;&lt;accession-num&gt;19433995&lt;/accession-num&gt;&lt;urls&gt;&lt;/urls&gt;&lt;electronic-resource-num&gt;10.1097/MLR.0b013e31819432e5&lt;/electronic-resource-num&gt;&lt;remote-database-provider&gt;NLM&lt;/remote-database-provider&gt;&lt;language&gt;eng&lt;/language&gt;&lt;/record&gt;&lt;/Cite&gt;&lt;/EndNote&gt;</w:instrText>
      </w:r>
      <w:r w:rsidRPr="002233E4">
        <w:rPr>
          <w:rFonts w:ascii="Arial" w:hAnsi="Arial" w:cs="Arial"/>
          <w:sz w:val="20"/>
          <w:szCs w:val="20"/>
          <w:lang w:val="en-GB"/>
        </w:rPr>
        <w:fldChar w:fldCharType="separate"/>
      </w:r>
      <w:r w:rsidR="00FD4483" w:rsidRPr="002233E4">
        <w:rPr>
          <w:rFonts w:ascii="Arial" w:hAnsi="Arial" w:cs="Arial"/>
          <w:noProof/>
          <w:sz w:val="20"/>
          <w:szCs w:val="20"/>
          <w:lang w:val="en-GB"/>
        </w:rPr>
        <w:t>[10]</w:t>
      </w:r>
      <w:r w:rsidRPr="002233E4">
        <w:rPr>
          <w:rFonts w:ascii="Arial" w:hAnsi="Arial" w:cs="Arial"/>
          <w:sz w:val="20"/>
          <w:szCs w:val="20"/>
          <w:lang w:val="en-GB"/>
        </w:rPr>
        <w:fldChar w:fldCharType="end"/>
      </w:r>
      <w:r w:rsidRPr="002233E4">
        <w:rPr>
          <w:rFonts w:ascii="Arial" w:hAnsi="Arial" w:cs="Arial"/>
          <w:sz w:val="20"/>
          <w:szCs w:val="20"/>
          <w:lang w:val="en-GB"/>
        </w:rPr>
        <w:t xml:space="preserve"> ICU stay was assumed if the corresponding CHOP code was present (89.13.* in 2013, 99.B7.* afterwards), the number of hours on ICU was&gt;0, NEMS was &gt;0, and SAPS was &gt;0. If the number of hours in the ICU was not stated, it was imputed by linear regression as the sum of the NEMS and the SAPS. If only the NEMS Score was given, the mean of the SAPS was used. If no NEMS was given, the mean of the range according to the CHOP codes for ICU treatment was used. </w:t>
      </w:r>
    </w:p>
    <w:p w14:paraId="29AC4589" w14:textId="77777777" w:rsidR="00AD33FA" w:rsidRPr="002233E4" w:rsidRDefault="00AD33FA" w:rsidP="00AD33FA">
      <w:pPr>
        <w:spacing w:line="480" w:lineRule="auto"/>
        <w:outlineLvl w:val="1"/>
        <w:rPr>
          <w:rFonts w:ascii="Arial" w:eastAsiaTheme="minorEastAsia" w:hAnsi="Arial" w:cs="Arial"/>
          <w:b/>
          <w:color w:val="000000" w:themeColor="text1"/>
          <w:sz w:val="20"/>
          <w:szCs w:val="18"/>
          <w:lang w:val="en-GB"/>
        </w:rPr>
      </w:pPr>
      <w:r w:rsidRPr="002233E4">
        <w:rPr>
          <w:rFonts w:ascii="Arial" w:hAnsi="Arial" w:cs="Arial"/>
          <w:b/>
          <w:color w:val="000000" w:themeColor="text1"/>
          <w:sz w:val="20"/>
          <w:szCs w:val="18"/>
          <w:lang w:val="en-GB"/>
        </w:rPr>
        <w:t xml:space="preserve">Statistical </w:t>
      </w:r>
      <w:r w:rsidRPr="002233E4">
        <w:rPr>
          <w:rFonts w:ascii="Arial" w:eastAsiaTheme="minorEastAsia" w:hAnsi="Arial" w:cs="Arial"/>
          <w:b/>
          <w:color w:val="000000" w:themeColor="text1"/>
          <w:sz w:val="20"/>
          <w:szCs w:val="18"/>
          <w:lang w:val="en-GB"/>
        </w:rPr>
        <w:t>analysis</w:t>
      </w:r>
    </w:p>
    <w:p w14:paraId="50F4663F" w14:textId="149E5852" w:rsidR="00AD33FA" w:rsidRPr="002233E4" w:rsidRDefault="00AD33FA" w:rsidP="00AD33FA">
      <w:pPr>
        <w:spacing w:line="480" w:lineRule="auto"/>
        <w:rPr>
          <w:rFonts w:ascii="Arial" w:hAnsi="Arial" w:cs="Arial"/>
          <w:i/>
          <w:iCs/>
          <w:sz w:val="20"/>
          <w:szCs w:val="20"/>
          <w:u w:val="single"/>
          <w:lang w:val="en-GB"/>
        </w:rPr>
      </w:pPr>
      <w:r w:rsidRPr="002233E4">
        <w:rPr>
          <w:rFonts w:ascii="Arial" w:hAnsi="Arial" w:cs="Arial"/>
          <w:i/>
          <w:iCs/>
          <w:sz w:val="20"/>
          <w:szCs w:val="20"/>
          <w:u w:val="single"/>
          <w:lang w:val="en-GB"/>
        </w:rPr>
        <w:t>Mortality</w:t>
      </w:r>
      <w:r w:rsidR="002B7AED" w:rsidRPr="002233E4">
        <w:rPr>
          <w:rFonts w:ascii="Arial" w:hAnsi="Arial" w:cs="Arial"/>
          <w:i/>
          <w:iCs/>
          <w:sz w:val="20"/>
          <w:szCs w:val="20"/>
          <w:u w:val="single"/>
          <w:lang w:val="en-GB"/>
        </w:rPr>
        <w:t xml:space="preserve"> and postoperative </w:t>
      </w:r>
      <w:r w:rsidRPr="002233E4">
        <w:rPr>
          <w:rFonts w:ascii="Arial" w:hAnsi="Arial" w:cs="Arial"/>
          <w:i/>
          <w:iCs/>
          <w:sz w:val="20"/>
          <w:szCs w:val="20"/>
          <w:u w:val="single"/>
          <w:lang w:val="en-GB"/>
        </w:rPr>
        <w:t>complications</w:t>
      </w:r>
    </w:p>
    <w:p w14:paraId="4B0351AF" w14:textId="59AE67C2" w:rsidR="00AD33FA" w:rsidRPr="002233E4" w:rsidRDefault="00AD33FA" w:rsidP="00AD33FA">
      <w:pPr>
        <w:spacing w:line="480" w:lineRule="auto"/>
        <w:rPr>
          <w:rFonts w:ascii="Arial" w:hAnsi="Arial" w:cs="Arial"/>
          <w:sz w:val="20"/>
          <w:szCs w:val="20"/>
          <w:lang w:val="en-GB"/>
        </w:rPr>
      </w:pPr>
      <w:r w:rsidRPr="002233E4">
        <w:rPr>
          <w:rFonts w:ascii="Arial" w:hAnsi="Arial" w:cs="Arial"/>
          <w:sz w:val="20"/>
          <w:szCs w:val="20"/>
          <w:lang w:val="en-GB"/>
        </w:rPr>
        <w:t>GAM can handle large datasets, accommodate many predictors, including random effects, and is nonparametric.</w:t>
      </w:r>
      <w:r w:rsidRPr="002233E4">
        <w:rPr>
          <w:rFonts w:ascii="Arial" w:hAnsi="Arial" w:cs="Arial"/>
          <w:sz w:val="20"/>
          <w:szCs w:val="20"/>
          <w:lang w:val="en-GB"/>
        </w:rPr>
        <w:fldChar w:fldCharType="begin"/>
      </w:r>
      <w:r w:rsidR="00FD4483" w:rsidRPr="002233E4">
        <w:rPr>
          <w:rFonts w:ascii="Arial" w:hAnsi="Arial" w:cs="Arial"/>
          <w:sz w:val="20"/>
          <w:szCs w:val="20"/>
          <w:lang w:val="en-GB"/>
        </w:rPr>
        <w:instrText xml:space="preserve"> ADDIN EN.CITE &lt;EndNote&gt;&lt;Cite&gt;&lt;Author&gt;Li&lt;/Author&gt;&lt;Year&gt;2020&lt;/Year&gt;&lt;RecNum&gt;1124&lt;/RecNum&gt;&lt;DisplayText&gt;[11]&lt;/DisplayText&gt;&lt;record&gt;&lt;rec-number&gt;1124&lt;/rec-number&gt;&lt;foreign-keys&gt;&lt;key app="EN" db-id="25ttf2pe95wfp0esv9o5xppj25z0awxvprzs" timestamp="1741738440" guid="500d5eb6-b48c-4a80-a72e-435ee526d477"&gt;1124&lt;/key&gt;&lt;/foreign-keys&gt;&lt;ref-type name="Journal Article"&gt;17&lt;/ref-type&gt;&lt;contributors&gt;&lt;authors&gt;&lt;author&gt;Li, Zheyuan&lt;/author&gt;&lt;author&gt;Wood, Simon N.&lt;/author&gt;&lt;/authors&gt;&lt;/contributors&gt;&lt;titles&gt;&lt;title&gt;Faster model matrix crossproducts for large generalized linear models with discretized covariates&lt;/title&gt;&lt;secondary-title&gt;Statistics and Computing&lt;/secondary-title&gt;&lt;/titles&gt;&lt;pages&gt;19-25&lt;/pages&gt;&lt;volume&gt;30&lt;/volume&gt;&lt;number&gt;1&lt;/number&gt;&lt;dates&gt;&lt;year&gt;2020&lt;/year&gt;&lt;pub-dates&gt;&lt;date&gt;2020/02/01&lt;/date&gt;&lt;/pub-dates&gt;&lt;/dates&gt;&lt;isbn&gt;1573-1375&lt;/isbn&gt;&lt;urls&gt;&lt;related-urls&gt;&lt;url&gt;https://doi.org/10.1007/s11222-019-09864-2&lt;/url&gt;&lt;/related-urls&gt;&lt;/urls&gt;&lt;electronic-resource-num&gt;10.1007/s11222-019-09864-2&lt;/electronic-resource-num&gt;&lt;/record&gt;&lt;/Cite&gt;&lt;/EndNote&gt;</w:instrText>
      </w:r>
      <w:r w:rsidRPr="002233E4">
        <w:rPr>
          <w:rFonts w:ascii="Arial" w:hAnsi="Arial" w:cs="Arial"/>
          <w:sz w:val="20"/>
          <w:szCs w:val="20"/>
          <w:lang w:val="en-GB"/>
        </w:rPr>
        <w:fldChar w:fldCharType="separate"/>
      </w:r>
      <w:r w:rsidR="00FD4483" w:rsidRPr="002233E4">
        <w:rPr>
          <w:rFonts w:ascii="Arial" w:hAnsi="Arial" w:cs="Arial"/>
          <w:noProof/>
          <w:sz w:val="20"/>
          <w:szCs w:val="20"/>
          <w:lang w:val="en-GB"/>
        </w:rPr>
        <w:t>[11]</w:t>
      </w:r>
      <w:r w:rsidRPr="002233E4">
        <w:rPr>
          <w:rFonts w:ascii="Arial" w:hAnsi="Arial" w:cs="Arial"/>
          <w:sz w:val="20"/>
          <w:szCs w:val="20"/>
          <w:lang w:val="en-GB"/>
        </w:rPr>
        <w:fldChar w:fldCharType="end"/>
      </w:r>
      <w:r w:rsidRPr="002233E4">
        <w:rPr>
          <w:rFonts w:ascii="Arial" w:hAnsi="Arial" w:cs="Arial"/>
          <w:sz w:val="20"/>
          <w:szCs w:val="20"/>
          <w:lang w:val="en-GB"/>
        </w:rPr>
        <w:t xml:space="preserve"> The inference of the effect of the hospital volume was based on the assumption of the hospital volume as a linear predictor and complemented by an alternative model with splines based on univariate adaptive smooths.</w:t>
      </w:r>
      <w:r w:rsidRPr="002233E4">
        <w:rPr>
          <w:rFonts w:ascii="Arial" w:hAnsi="Arial" w:cs="Arial"/>
          <w:sz w:val="20"/>
          <w:szCs w:val="20"/>
          <w:lang w:val="en-GB"/>
        </w:rPr>
        <w:fldChar w:fldCharType="begin"/>
      </w:r>
      <w:r w:rsidR="00FD4483" w:rsidRPr="002233E4">
        <w:rPr>
          <w:rFonts w:ascii="Arial" w:hAnsi="Arial" w:cs="Arial"/>
          <w:sz w:val="20"/>
          <w:szCs w:val="20"/>
          <w:lang w:val="en-GB"/>
        </w:rPr>
        <w:instrText xml:space="preserve"> ADDIN EN.CITE &lt;EndNote&gt;&lt;Cite&gt;&lt;Author&gt;Wood&lt;/Author&gt;&lt;Year&gt;2012&lt;/Year&gt;&lt;RecNum&gt;1125&lt;/RecNum&gt;&lt;DisplayText&gt;[12]&lt;/DisplayText&gt;&lt;record&gt;&lt;rec-number&gt;1125&lt;/rec-number&gt;&lt;foreign-keys&gt;&lt;key app="EN" db-id="25ttf2pe95wfp0esv9o5xppj25z0awxvprzs" timestamp="1741738508" guid="979aa9fe-1637-4bf0-ac65-932e69aeb6b1"&gt;1125&lt;/key&gt;&lt;/foreign-keys&gt;&lt;ref-type name="Journal Article"&gt;17&lt;/ref-type&gt;&lt;contributors&gt;&lt;authors&gt;&lt;author&gt;Wood, Simon N.&lt;/author&gt;&lt;/authors&gt;&lt;/contributors&gt;&lt;titles&gt;&lt;title&gt;On p-values for smooth components of an extended generalized additive model&lt;/title&gt;&lt;secondary-title&gt;Biometrika&lt;/secondary-title&gt;&lt;/titles&gt;&lt;pages&gt;221-228&lt;/pages&gt;&lt;volume&gt;100&lt;/volume&gt;&lt;number&gt;1&lt;/number&gt;&lt;dates&gt;&lt;year&gt;2012&lt;/year&gt;&lt;/dates&gt;&lt;isbn&gt;0006-3444&lt;/isbn&gt;&lt;urls&gt;&lt;related-urls&gt;&lt;url&gt;https://doi.org/10.1093/biomet/ass048&lt;/url&gt;&lt;/related-urls&gt;&lt;/urls&gt;&lt;electronic-resource-num&gt;10.1093/biomet/ass048&lt;/electronic-resource-num&gt;&lt;access-date&gt;3/12/2025&lt;/access-date&gt;&lt;/record&gt;&lt;/Cite&gt;&lt;/EndNote&gt;</w:instrText>
      </w:r>
      <w:r w:rsidRPr="002233E4">
        <w:rPr>
          <w:rFonts w:ascii="Arial" w:hAnsi="Arial" w:cs="Arial"/>
          <w:sz w:val="20"/>
          <w:szCs w:val="20"/>
          <w:lang w:val="en-GB"/>
        </w:rPr>
        <w:fldChar w:fldCharType="separate"/>
      </w:r>
      <w:r w:rsidR="00FD4483" w:rsidRPr="002233E4">
        <w:rPr>
          <w:rFonts w:ascii="Arial" w:hAnsi="Arial" w:cs="Arial"/>
          <w:noProof/>
          <w:sz w:val="20"/>
          <w:szCs w:val="20"/>
          <w:lang w:val="en-GB"/>
        </w:rPr>
        <w:t>[12]</w:t>
      </w:r>
      <w:r w:rsidRPr="002233E4">
        <w:rPr>
          <w:rFonts w:ascii="Arial" w:hAnsi="Arial" w:cs="Arial"/>
          <w:sz w:val="20"/>
          <w:szCs w:val="20"/>
          <w:lang w:val="en-GB"/>
        </w:rPr>
        <w:fldChar w:fldCharType="end"/>
      </w:r>
      <w:r w:rsidRPr="002233E4">
        <w:rPr>
          <w:rFonts w:ascii="Arial" w:hAnsi="Arial" w:cs="Arial"/>
          <w:sz w:val="20"/>
          <w:szCs w:val="20"/>
          <w:lang w:val="en-GB"/>
        </w:rPr>
        <w:t xml:space="preserve"> The parametric fixed and random effect splines were </w:t>
      </w:r>
      <w:r w:rsidRPr="002233E4">
        <w:rPr>
          <w:rFonts w:ascii="Arial" w:hAnsi="Arial" w:cs="Arial"/>
          <w:sz w:val="20"/>
          <w:szCs w:val="20"/>
          <w:lang w:val="en-GB"/>
        </w:rPr>
        <w:lastRenderedPageBreak/>
        <w:t>penalised by a ridge penalty using the identity matrix based on the assumption that the coefficients are independent and identically distributed normal random effects.</w:t>
      </w:r>
      <w:r w:rsidRPr="002233E4">
        <w:rPr>
          <w:rFonts w:ascii="Arial" w:hAnsi="Arial" w:cs="Arial"/>
          <w:sz w:val="20"/>
          <w:szCs w:val="20"/>
          <w:lang w:val="en-GB"/>
        </w:rPr>
        <w:fldChar w:fldCharType="begin">
          <w:fldData xml:space="preserve">PEVuZE5vdGU+PENpdGU+PEF1dGhvcj5XaWxzb248L0F1dGhvcj48WWVhcj4yMDE0PC9ZZWFyPjxS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</w:fldData>
        </w:fldChar>
      </w:r>
      <w:r w:rsidR="00FD4483" w:rsidRPr="002233E4">
        <w:rPr>
          <w:rFonts w:ascii="Arial" w:hAnsi="Arial" w:cs="Arial"/>
          <w:sz w:val="20"/>
          <w:szCs w:val="20"/>
          <w:lang w:val="en-GB"/>
        </w:rPr>
        <w:instrText xml:space="preserve"> ADDIN EN.CITE </w:instrText>
      </w:r>
      <w:r w:rsidR="00FD4483" w:rsidRPr="002233E4">
        <w:rPr>
          <w:rFonts w:ascii="Arial" w:hAnsi="Arial" w:cs="Arial"/>
          <w:sz w:val="20"/>
          <w:szCs w:val="20"/>
          <w:lang w:val="en-GB"/>
        </w:rPr>
        <w:fldChar w:fldCharType="begin">
          <w:fldData xml:space="preserve">PEVuZE5vdGU+PENpdGU+PEF1dGhvcj5XaWxzb248L0F1dGhvcj48WWVhcj4yMDE0PC9ZZWFyPjxS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</w:fldData>
        </w:fldChar>
      </w:r>
      <w:r w:rsidR="00FD4483" w:rsidRPr="002233E4">
        <w:rPr>
          <w:rFonts w:ascii="Arial" w:hAnsi="Arial" w:cs="Arial"/>
          <w:sz w:val="20"/>
          <w:szCs w:val="20"/>
          <w:lang w:val="en-GB"/>
        </w:rPr>
        <w:instrText xml:space="preserve"> ADDIN EN.CITE.DATA </w:instrText>
      </w:r>
      <w:r w:rsidR="00FD4483" w:rsidRPr="002233E4">
        <w:rPr>
          <w:rFonts w:ascii="Arial" w:hAnsi="Arial" w:cs="Arial"/>
          <w:sz w:val="20"/>
          <w:szCs w:val="20"/>
          <w:lang w:val="en-GB"/>
        </w:rPr>
      </w:r>
      <w:r w:rsidR="00FD4483" w:rsidRPr="002233E4">
        <w:rPr>
          <w:rFonts w:ascii="Arial" w:hAnsi="Arial" w:cs="Arial"/>
          <w:sz w:val="20"/>
          <w:szCs w:val="20"/>
          <w:lang w:val="en-GB"/>
        </w:rPr>
        <w:fldChar w:fldCharType="end"/>
      </w:r>
      <w:r w:rsidRPr="002233E4">
        <w:rPr>
          <w:rFonts w:ascii="Arial" w:hAnsi="Arial" w:cs="Arial"/>
          <w:sz w:val="20"/>
          <w:szCs w:val="20"/>
          <w:lang w:val="en-GB"/>
        </w:rPr>
      </w:r>
      <w:r w:rsidRPr="002233E4">
        <w:rPr>
          <w:rFonts w:ascii="Arial" w:hAnsi="Arial" w:cs="Arial"/>
          <w:sz w:val="20"/>
          <w:szCs w:val="20"/>
          <w:lang w:val="en-GB"/>
        </w:rPr>
        <w:fldChar w:fldCharType="separate"/>
      </w:r>
      <w:r w:rsidR="00FD4483" w:rsidRPr="002233E4">
        <w:rPr>
          <w:rFonts w:ascii="Arial" w:hAnsi="Arial" w:cs="Arial"/>
          <w:noProof/>
          <w:sz w:val="20"/>
          <w:szCs w:val="20"/>
          <w:lang w:val="en-GB"/>
        </w:rPr>
        <w:t>[13]</w:t>
      </w:r>
      <w:r w:rsidRPr="002233E4">
        <w:rPr>
          <w:rFonts w:ascii="Arial" w:hAnsi="Arial" w:cs="Arial"/>
          <w:sz w:val="20"/>
          <w:szCs w:val="20"/>
          <w:lang w:val="en-GB"/>
        </w:rPr>
        <w:fldChar w:fldCharType="end"/>
      </w:r>
    </w:p>
    <w:p w14:paraId="0AE1A732" w14:textId="77777777" w:rsidR="00AD33FA" w:rsidRPr="002233E4" w:rsidRDefault="00AD33FA" w:rsidP="00AD33FA">
      <w:pPr>
        <w:spacing w:line="480" w:lineRule="auto"/>
        <w:rPr>
          <w:rFonts w:ascii="Arial" w:hAnsi="Arial" w:cs="Arial"/>
          <w:i/>
          <w:iCs/>
          <w:sz w:val="20"/>
          <w:szCs w:val="20"/>
          <w:u w:val="single"/>
          <w:lang w:val="en-GB"/>
        </w:rPr>
      </w:pPr>
      <w:r w:rsidRPr="002233E4">
        <w:rPr>
          <w:rFonts w:ascii="Arial" w:hAnsi="Arial" w:cs="Arial"/>
          <w:i/>
          <w:iCs/>
          <w:sz w:val="20"/>
          <w:szCs w:val="20"/>
          <w:u w:val="single"/>
          <w:lang w:val="en-GB"/>
        </w:rPr>
        <w:t>Length of hospital stay</w:t>
      </w:r>
    </w:p>
    <w:p w14:paraId="7C68979A" w14:textId="6B6F5340" w:rsidR="00CF7EA1" w:rsidRDefault="00AD33FA" w:rsidP="002233E4">
      <w:pPr>
        <w:spacing w:line="480" w:lineRule="auto"/>
        <w:rPr>
          <w:rFonts w:ascii="Arial" w:hAnsi="Arial" w:cs="Arial"/>
          <w:sz w:val="20"/>
          <w:szCs w:val="20"/>
          <w:lang w:val="en-GB"/>
        </w:rPr>
      </w:pPr>
      <w:r w:rsidRPr="002233E4">
        <w:rPr>
          <w:rFonts w:ascii="Arial" w:hAnsi="Arial" w:cs="Arial"/>
          <w:sz w:val="20"/>
          <w:szCs w:val="20"/>
          <w:lang w:val="en-GB"/>
        </w:rPr>
        <w:t>The quantile regression was performed using the quantreg R library using the algorithm described by Barrodale and Roberts for L1-Regressions.</w:t>
      </w:r>
      <w:r w:rsidRPr="002233E4">
        <w:rPr>
          <w:rFonts w:ascii="Arial" w:hAnsi="Arial" w:cs="Arial"/>
          <w:sz w:val="20"/>
          <w:szCs w:val="20"/>
          <w:lang w:val="en-GB"/>
        </w:rPr>
        <w:fldChar w:fldCharType="begin"/>
      </w:r>
      <w:r w:rsidR="00FD4483" w:rsidRPr="002233E4">
        <w:rPr>
          <w:rFonts w:ascii="Arial" w:hAnsi="Arial" w:cs="Arial"/>
          <w:sz w:val="20"/>
          <w:szCs w:val="20"/>
          <w:lang w:val="en-GB"/>
        </w:rPr>
        <w:instrText xml:space="preserve"> ADDIN EN.CITE &lt;EndNote&gt;&lt;Cite&gt;&lt;Author&gt;Koenker&lt;/Author&gt;&lt;Year&gt;1987&lt;/Year&gt;&lt;RecNum&gt;1127&lt;/RecNum&gt;&lt;DisplayText&gt;[14]&lt;/DisplayText&gt;&lt;record&gt;&lt;rec-number&gt;1127&lt;/rec-number&gt;&lt;foreign-keys&gt;&lt;key app="EN" db-id="25ttf2pe95wfp0esv9o5xppj25z0awxvprzs" timestamp="1741738772" guid="4e5c1478-f5ed-4c0b-a198-709f8fcb3a05"&gt;1127&lt;/key&gt;&lt;/foreign-keys&gt;&lt;ref-type name="Journal Article"&gt;17&lt;/ref-type&gt;&lt;contributors&gt;&lt;authors&gt;&lt;author&gt;Koenker, Roger W.&lt;/author&gt;&lt;author&gt;D&amp;apos;Orey, Vasco&lt;/author&gt;&lt;/authors&gt;&lt;/contributors&gt;&lt;titles&gt;&lt;title&gt;Algorithm AS 229: Computing Regression Quantiles&lt;/title&gt;&lt;secondary-title&gt;Journal of the Royal Statistical Society. Series C (Applied Statistics)&lt;/secondary-title&gt;&lt;/titles&gt;&lt;pages&gt;383-393&lt;/pages&gt;&lt;volume&gt;36&lt;/volume&gt;&lt;number&gt;3&lt;/number&gt;&lt;dates&gt;&lt;year&gt;1987&lt;/year&gt;&lt;/dates&gt;&lt;publisher&gt;[Royal Statistical Society, Oxford University Press]&lt;/publisher&gt;&lt;isbn&gt;00359254, 14679876&lt;/isbn&gt;&lt;urls&gt;&lt;related-urls&gt;&lt;url&gt;http://www.jstor.org/stable/2347802&lt;/url&gt;&lt;/related-urls&gt;&lt;/urls&gt;&lt;custom1&gt;Full publication date: 1987&lt;/custom1&gt;&lt;electronic-resource-num&gt;10.2307/2347802&lt;/electronic-resource-num&gt;&lt;remote-database-name&gt;JSTOR&lt;/remote-database-name&gt;&lt;access-date&gt;2025/03/11/&lt;/access-date&gt;&lt;/record&gt;&lt;/Cite&gt;&lt;/EndNote&gt;</w:instrText>
      </w:r>
      <w:r w:rsidRPr="002233E4">
        <w:rPr>
          <w:rFonts w:ascii="Arial" w:hAnsi="Arial" w:cs="Arial"/>
          <w:sz w:val="20"/>
          <w:szCs w:val="20"/>
          <w:lang w:val="en-GB"/>
        </w:rPr>
        <w:fldChar w:fldCharType="separate"/>
      </w:r>
      <w:r w:rsidR="00FD4483" w:rsidRPr="002233E4">
        <w:rPr>
          <w:rFonts w:ascii="Arial" w:hAnsi="Arial" w:cs="Arial"/>
          <w:noProof/>
          <w:sz w:val="20"/>
          <w:szCs w:val="20"/>
          <w:lang w:val="en-GB"/>
        </w:rPr>
        <w:t>[14]</w:t>
      </w:r>
      <w:r w:rsidRPr="002233E4">
        <w:rPr>
          <w:rFonts w:ascii="Arial" w:hAnsi="Arial" w:cs="Arial"/>
          <w:sz w:val="20"/>
          <w:szCs w:val="20"/>
          <w:lang w:val="en-GB"/>
        </w:rPr>
        <w:fldChar w:fldCharType="end"/>
      </w:r>
      <w:r w:rsidRPr="002233E4">
        <w:rPr>
          <w:rFonts w:ascii="Arial" w:hAnsi="Arial" w:cs="Arial"/>
          <w:sz w:val="20"/>
          <w:szCs w:val="20"/>
          <w:lang w:val="en-GB"/>
        </w:rPr>
        <w:t xml:space="preserve"> The resulting fitted coefficient Beta for the hospital volume on LOS (β) in the linear regression describes an increase (positive) or decrease (negative) in LOS per additional operation in the hospital. A β of +0.1 means an increase in LOS of 0.1 days for each unit increase in one patient in the annual hospital volume. The Khmaladze-Test was used to test the hypothesis that a linear model specification is of the location shift or location-scale shift form.</w:t>
      </w:r>
      <w:r w:rsidRPr="002233E4">
        <w:rPr>
          <w:rFonts w:ascii="Arial" w:hAnsi="Arial" w:cs="Arial"/>
          <w:sz w:val="20"/>
          <w:szCs w:val="20"/>
          <w:lang w:val="en-GB"/>
        </w:rPr>
        <w:fldChar w:fldCharType="begin"/>
      </w:r>
      <w:r w:rsidR="00FD4483" w:rsidRPr="002233E4">
        <w:rPr>
          <w:rFonts w:ascii="Arial" w:hAnsi="Arial" w:cs="Arial"/>
          <w:sz w:val="20"/>
          <w:szCs w:val="20"/>
          <w:lang w:val="en-GB"/>
        </w:rPr>
        <w:instrText xml:space="preserve"> ADDIN EN.CITE &lt;EndNote&gt;&lt;Cite&gt;&lt;Author&gt;Khmaladze&lt;/Author&gt;&lt;Year&gt;1981&lt;/Year&gt;&lt;RecNum&gt;1134&lt;/RecNum&gt;&lt;DisplayText&gt;[15]&lt;/DisplayText&gt;&lt;record&gt;&lt;rec-number&gt;1134&lt;/rec-number&gt;&lt;foreign-keys&gt;&lt;key app="EN" db-id="25ttf2pe95wfp0esv9o5xppj25z0awxvprzs" timestamp="1741741267" guid="9db7f83d-c81e-4f05-90c3-c19ad561423c"&gt;1134&lt;/key&gt;&lt;/foreign-keys&gt;&lt;ref-type name="Journal Article"&gt;17&lt;/ref-type&gt;&lt;contributors&gt;&lt;authors&gt;&lt;author&gt;Khmaladze, E. V.&lt;/author&gt;&lt;/authors&gt;&lt;/contributors&gt;&lt;titles&gt;&lt;title&gt;Martingale Approach in the Theory of Goodness-of-Fit Tests&lt;/title&gt;&lt;secondary-title&gt;Theory of Probability &amp;amp; Its Applications&lt;/secondary-title&gt;&lt;/titles&gt;&lt;pages&gt;216-217&lt;/pages&gt;&lt;volume&gt;26&lt;/volume&gt;&lt;number&gt;1&lt;/number&gt;&lt;dates&gt;&lt;year&gt;1981&lt;/year&gt;&lt;/dates&gt;&lt;urls&gt;&lt;related-urls&gt;&lt;url&gt;https://epubs.siam.org/doi/abs/10.1137/1126025&lt;/url&gt;&lt;/related-urls&gt;&lt;/urls&gt;&lt;electronic-resource-num&gt;10.1137/1126025&lt;/electronic-resource-num&gt;&lt;/record&gt;&lt;/Cite&gt;&lt;/EndNote&gt;</w:instrText>
      </w:r>
      <w:r w:rsidRPr="002233E4">
        <w:rPr>
          <w:rFonts w:ascii="Arial" w:hAnsi="Arial" w:cs="Arial"/>
          <w:sz w:val="20"/>
          <w:szCs w:val="20"/>
          <w:lang w:val="en-GB"/>
        </w:rPr>
        <w:fldChar w:fldCharType="separate"/>
      </w:r>
      <w:r w:rsidR="00FD4483" w:rsidRPr="002233E4">
        <w:rPr>
          <w:rFonts w:ascii="Arial" w:hAnsi="Arial" w:cs="Arial"/>
          <w:noProof/>
          <w:sz w:val="20"/>
          <w:szCs w:val="20"/>
          <w:lang w:val="en-GB"/>
        </w:rPr>
        <w:t>[15]</w:t>
      </w:r>
      <w:r w:rsidRPr="002233E4">
        <w:rPr>
          <w:rFonts w:ascii="Arial" w:hAnsi="Arial" w:cs="Arial"/>
          <w:sz w:val="20"/>
          <w:szCs w:val="20"/>
          <w:lang w:val="en-GB"/>
        </w:rPr>
        <w:fldChar w:fldCharType="end"/>
      </w:r>
      <w:r w:rsidRPr="002233E4">
        <w:rPr>
          <w:rFonts w:ascii="Arial" w:hAnsi="Arial" w:cs="Arial"/>
          <w:sz w:val="20"/>
          <w:szCs w:val="20"/>
          <w:lang w:val="en-GB"/>
        </w:rPr>
        <w:t xml:space="preserve"> The test is based on the Doob-Meyer Martingale transformation approach proposed by Khmaladze in 1981 for general goodness of fit problems and was adapted to quantile regression by Koenker and Xiao in 2002.</w:t>
      </w:r>
      <w:r w:rsidRPr="002233E4">
        <w:rPr>
          <w:rFonts w:ascii="Arial" w:hAnsi="Arial" w:cs="Arial"/>
          <w:sz w:val="20"/>
          <w:szCs w:val="20"/>
          <w:lang w:val="en-GB"/>
        </w:rPr>
        <w:fldChar w:fldCharType="begin"/>
      </w:r>
      <w:r w:rsidR="00FD4483" w:rsidRPr="002233E4">
        <w:rPr>
          <w:rFonts w:ascii="Arial" w:hAnsi="Arial" w:cs="Arial"/>
          <w:sz w:val="20"/>
          <w:szCs w:val="20"/>
          <w:lang w:val="en-GB"/>
        </w:rPr>
        <w:instrText xml:space="preserve"> ADDIN EN.CITE &lt;EndNote&gt;&lt;Cite&gt;&lt;Author&gt;Koenker&lt;/Author&gt;&lt;Year&gt;2002&lt;/Year&gt;&lt;RecNum&gt;1135&lt;/RecNum&gt;&lt;DisplayText&gt;[16]&lt;/DisplayText&gt;&lt;record&gt;&lt;rec-number&gt;1135&lt;/rec-number&gt;&lt;foreign-keys&gt;&lt;key app="EN" db-id="25ttf2pe95wfp0esv9o5xppj25z0awxvprzs" timestamp="1741741626" guid="d4c176e1-13cc-4e19-bdc0-5e2ebe83454d"&gt;1135&lt;/key&gt;&lt;/foreign-keys&gt;&lt;ref-type name="Journal Article"&gt;17&lt;/ref-type&gt;&lt;contributors&gt;&lt;authors&gt;&lt;author&gt;Koenker, Roger&lt;/author&gt;&lt;author&gt;Xiao, Zhijie&lt;/author&gt;&lt;/authors&gt;&lt;/contributors&gt;&lt;titles&gt;&lt;title&gt;Inference on the Quantile Regression Process&lt;/title&gt;&lt;secondary-title&gt;Econometrica&lt;/secondary-title&gt;&lt;/titles&gt;&lt;pages&gt;1583-1612&lt;/pages&gt;&lt;volume&gt;70&lt;/volume&gt;&lt;number&gt;4&lt;/number&gt;&lt;dates&gt;&lt;year&gt;2002&lt;/year&gt;&lt;/dates&gt;&lt;isbn&gt;0012-9682&lt;/isbn&gt;&lt;urls&gt;&lt;related-urls&gt;&lt;url&gt;https://onlinelibrary.wiley.com/doi/abs/10.1111/1468-0262.00342&lt;/url&gt;&lt;/related-urls&gt;&lt;/urls&gt;&lt;electronic-resource-num&gt;10.1111/1468-0262.00342&lt;/electronic-resource-num&gt;&lt;/record&gt;&lt;/Cite&gt;&lt;/EndNote&gt;</w:instrText>
      </w:r>
      <w:r w:rsidRPr="002233E4">
        <w:rPr>
          <w:rFonts w:ascii="Arial" w:hAnsi="Arial" w:cs="Arial"/>
          <w:sz w:val="20"/>
          <w:szCs w:val="20"/>
          <w:lang w:val="en-GB"/>
        </w:rPr>
        <w:fldChar w:fldCharType="separate"/>
      </w:r>
      <w:r w:rsidR="00FD4483" w:rsidRPr="002233E4">
        <w:rPr>
          <w:rFonts w:ascii="Arial" w:hAnsi="Arial" w:cs="Arial"/>
          <w:noProof/>
          <w:sz w:val="20"/>
          <w:szCs w:val="20"/>
          <w:lang w:val="en-GB"/>
        </w:rPr>
        <w:t>[16]</w:t>
      </w:r>
      <w:r w:rsidRPr="002233E4">
        <w:rPr>
          <w:rFonts w:ascii="Arial" w:hAnsi="Arial" w:cs="Arial"/>
          <w:sz w:val="20"/>
          <w:szCs w:val="20"/>
          <w:lang w:val="en-GB"/>
        </w:rPr>
        <w:fldChar w:fldCharType="end"/>
      </w:r>
      <w:r w:rsidRPr="002233E4">
        <w:rPr>
          <w:rFonts w:ascii="Arial" w:hAnsi="Arial" w:cs="Arial"/>
          <w:sz w:val="20"/>
          <w:szCs w:val="20"/>
          <w:lang w:val="en-GB"/>
        </w:rPr>
        <w:t xml:space="preserve"> The joint test of equality of the quantile slopes (joint p) tests if there is a difference between the percentiles.</w:t>
      </w:r>
    </w:p>
    <w:p w14:paraId="28D9C0B4" w14:textId="77777777" w:rsidR="00287AC1" w:rsidRPr="002233E4" w:rsidRDefault="00287AC1" w:rsidP="002233E4">
      <w:pPr>
        <w:spacing w:line="480" w:lineRule="auto"/>
        <w:rPr>
          <w:rFonts w:ascii="Arial" w:hAnsi="Arial" w:cs="Arial"/>
          <w:sz w:val="20"/>
          <w:szCs w:val="20"/>
          <w:lang w:val="en-GB"/>
        </w:rPr>
      </w:pPr>
    </w:p>
    <w:p w14:paraId="420E973E" w14:textId="77777777" w:rsidR="00C34F81" w:rsidRDefault="00C34F81">
      <w:pPr>
        <w:rPr>
          <w:rFonts w:ascii="Arial" w:hAnsi="Arial" w:cs="Arial"/>
          <w:b/>
          <w:color w:val="000000" w:themeColor="text1"/>
          <w:sz w:val="20"/>
          <w:szCs w:val="18"/>
          <w:lang w:val="en-GB"/>
        </w:rPr>
      </w:pPr>
      <w:r>
        <w:rPr>
          <w:rFonts w:ascii="Arial" w:hAnsi="Arial" w:cs="Arial"/>
          <w:b/>
          <w:color w:val="000000" w:themeColor="text1"/>
          <w:sz w:val="20"/>
          <w:szCs w:val="18"/>
          <w:lang w:val="en-GB"/>
        </w:rPr>
        <w:br w:type="page"/>
      </w:r>
    </w:p>
    <w:p w14:paraId="377D1FFF" w14:textId="40E23B6D" w:rsidR="00AD33FA" w:rsidRPr="002233E4" w:rsidRDefault="002233E4" w:rsidP="00AD33FA">
      <w:pPr>
        <w:spacing w:line="480" w:lineRule="auto"/>
        <w:outlineLvl w:val="1"/>
        <w:rPr>
          <w:rFonts w:ascii="Arial" w:hAnsi="Arial" w:cs="Arial"/>
          <w:bCs/>
          <w:color w:val="000000" w:themeColor="text1"/>
          <w:sz w:val="20"/>
          <w:szCs w:val="18"/>
          <w:lang w:val="en-GB"/>
        </w:rPr>
      </w:pPr>
      <w:r w:rsidRPr="002233E4">
        <w:rPr>
          <w:rFonts w:ascii="Arial" w:hAnsi="Arial" w:cs="Arial"/>
          <w:b/>
          <w:color w:val="000000" w:themeColor="text1"/>
          <w:sz w:val="20"/>
          <w:szCs w:val="18"/>
          <w:lang w:val="en-GB"/>
        </w:rPr>
        <w:lastRenderedPageBreak/>
        <w:t xml:space="preserve">Table SM </w:t>
      </w:r>
      <w:r w:rsidR="00287AC1">
        <w:rPr>
          <w:rFonts w:ascii="Arial" w:hAnsi="Arial" w:cs="Arial"/>
          <w:b/>
          <w:color w:val="000000" w:themeColor="text1"/>
          <w:sz w:val="20"/>
          <w:szCs w:val="18"/>
          <w:lang w:val="en-GB"/>
        </w:rPr>
        <w:t>1</w:t>
      </w:r>
      <w:r w:rsidRPr="002233E4">
        <w:rPr>
          <w:rFonts w:ascii="Arial" w:hAnsi="Arial" w:cs="Arial"/>
          <w:bCs/>
          <w:color w:val="000000" w:themeColor="text1"/>
          <w:sz w:val="20"/>
          <w:szCs w:val="18"/>
          <w:lang w:val="en-GB"/>
        </w:rPr>
        <w:tab/>
      </w:r>
      <w:r w:rsidR="00AD33FA" w:rsidRPr="002233E4">
        <w:rPr>
          <w:rFonts w:ascii="Arial" w:hAnsi="Arial" w:cs="Arial"/>
          <w:bCs/>
          <w:color w:val="000000" w:themeColor="text1"/>
          <w:sz w:val="20"/>
          <w:szCs w:val="18"/>
          <w:lang w:val="en-GB"/>
        </w:rPr>
        <w:t>Associations between complications and hospital volume and mortality</w:t>
      </w:r>
    </w:p>
    <w:tbl>
      <w:tblPr>
        <w:tblStyle w:val="Tabellenraster"/>
        <w:tblW w:w="9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984"/>
        <w:gridCol w:w="142"/>
        <w:gridCol w:w="853"/>
        <w:gridCol w:w="1982"/>
        <w:gridCol w:w="858"/>
      </w:tblGrid>
      <w:tr w:rsidR="00AD33FA" w:rsidRPr="002233E4" w14:paraId="418D2F08" w14:textId="77777777" w:rsidTr="00545485">
        <w:tc>
          <w:tcPr>
            <w:tcW w:w="3261" w:type="dxa"/>
            <w:tcBorders>
              <w:bottom w:val="single" w:sz="4" w:space="0" w:color="auto"/>
            </w:tcBorders>
          </w:tcPr>
          <w:p w14:paraId="564143E4" w14:textId="77777777" w:rsidR="00AD33FA" w:rsidRPr="002233E4" w:rsidRDefault="00AD33FA" w:rsidP="009D2EF0">
            <w:pPr>
              <w:spacing w:line="360" w:lineRule="auto"/>
              <w:rPr>
                <w:rFonts w:ascii="Arial" w:hAnsi="Arial" w:cs="Arial"/>
                <w:b/>
                <w:bCs/>
                <w:sz w:val="16"/>
                <w:szCs w:val="16"/>
                <w:lang w:val="en-GB"/>
              </w:rPr>
            </w:pPr>
            <w:r w:rsidRPr="002233E4">
              <w:rPr>
                <w:rFonts w:ascii="Arial" w:hAnsi="Arial" w:cs="Arial"/>
                <w:b/>
                <w:bCs/>
                <w:sz w:val="16"/>
                <w:szCs w:val="16"/>
                <w:lang w:val="en-GB"/>
              </w:rPr>
              <w:t>Variable</w:t>
            </w:r>
          </w:p>
        </w:tc>
        <w:tc>
          <w:tcPr>
            <w:tcW w:w="2126" w:type="dxa"/>
            <w:gridSpan w:val="2"/>
            <w:tcBorders>
              <w:bottom w:val="single" w:sz="4" w:space="0" w:color="auto"/>
            </w:tcBorders>
          </w:tcPr>
          <w:p w14:paraId="20D65BE5" w14:textId="77777777" w:rsidR="00AD33FA" w:rsidRPr="002233E4" w:rsidRDefault="00AD33FA" w:rsidP="009D2EF0">
            <w:pPr>
              <w:spacing w:line="360" w:lineRule="auto"/>
              <w:jc w:val="right"/>
              <w:rPr>
                <w:rFonts w:ascii="Arial" w:hAnsi="Arial" w:cs="Arial"/>
                <w:b/>
                <w:bCs/>
                <w:sz w:val="16"/>
                <w:szCs w:val="16"/>
                <w:lang w:val="en-GB"/>
              </w:rPr>
            </w:pPr>
            <w:r w:rsidRPr="002233E4">
              <w:rPr>
                <w:rFonts w:ascii="Arial" w:hAnsi="Arial" w:cs="Arial"/>
                <w:b/>
                <w:bCs/>
                <w:sz w:val="16"/>
                <w:szCs w:val="16"/>
                <w:lang w:val="en-GB"/>
              </w:rPr>
              <w:t xml:space="preserve">OR hospital volume </w:t>
            </w:r>
            <w:r w:rsidRPr="002233E4">
              <w:rPr>
                <w:rFonts w:ascii="Arial" w:hAnsi="Arial" w:cs="Arial"/>
                <w:b/>
                <w:bCs/>
                <w:sz w:val="16"/>
                <w:szCs w:val="16"/>
                <w:lang w:val="en-GB"/>
              </w:rPr>
              <w:br/>
              <w:t>and (95% CI)</w:t>
            </w:r>
          </w:p>
        </w:tc>
        <w:tc>
          <w:tcPr>
            <w:tcW w:w="853" w:type="dxa"/>
            <w:tcBorders>
              <w:bottom w:val="single" w:sz="4" w:space="0" w:color="auto"/>
              <w:right w:val="single" w:sz="4" w:space="0" w:color="auto"/>
            </w:tcBorders>
          </w:tcPr>
          <w:p w14:paraId="5A902067" w14:textId="77777777" w:rsidR="00AD33FA" w:rsidRPr="002233E4" w:rsidRDefault="00AD33FA" w:rsidP="009D2EF0">
            <w:pPr>
              <w:spacing w:line="360" w:lineRule="auto"/>
              <w:jc w:val="right"/>
              <w:rPr>
                <w:rFonts w:ascii="Arial" w:hAnsi="Arial" w:cs="Arial"/>
                <w:b/>
                <w:bCs/>
                <w:sz w:val="16"/>
                <w:szCs w:val="16"/>
                <w:lang w:val="en-GB"/>
              </w:rPr>
            </w:pPr>
            <w:r w:rsidRPr="002233E4">
              <w:rPr>
                <w:rFonts w:ascii="Arial" w:hAnsi="Arial" w:cs="Arial"/>
                <w:b/>
                <w:bCs/>
                <w:sz w:val="16"/>
                <w:szCs w:val="16"/>
                <w:lang w:val="en-GB"/>
              </w:rPr>
              <w:t>p value*</w:t>
            </w:r>
          </w:p>
        </w:tc>
        <w:tc>
          <w:tcPr>
            <w:tcW w:w="1982" w:type="dxa"/>
            <w:tcBorders>
              <w:left w:val="single" w:sz="4" w:space="0" w:color="auto"/>
              <w:bottom w:val="single" w:sz="4" w:space="0" w:color="auto"/>
            </w:tcBorders>
          </w:tcPr>
          <w:p w14:paraId="663802CE" w14:textId="77777777" w:rsidR="00AD33FA" w:rsidRPr="002233E4" w:rsidRDefault="00AD33FA" w:rsidP="009D2EF0">
            <w:pPr>
              <w:spacing w:line="360" w:lineRule="auto"/>
              <w:jc w:val="right"/>
              <w:rPr>
                <w:rFonts w:ascii="Arial" w:hAnsi="Arial" w:cs="Arial"/>
                <w:b/>
                <w:bCs/>
                <w:sz w:val="16"/>
                <w:szCs w:val="16"/>
                <w:lang w:val="en-GB"/>
              </w:rPr>
            </w:pPr>
            <w:r w:rsidRPr="002233E4">
              <w:rPr>
                <w:rFonts w:ascii="Arial" w:hAnsi="Arial" w:cs="Arial"/>
                <w:b/>
                <w:bCs/>
                <w:sz w:val="16"/>
                <w:szCs w:val="16"/>
                <w:lang w:val="en-GB"/>
              </w:rPr>
              <w:t xml:space="preserve">OR mortality </w:t>
            </w:r>
          </w:p>
          <w:p w14:paraId="0DD08E8D" w14:textId="77777777" w:rsidR="00AD33FA" w:rsidRPr="002233E4" w:rsidRDefault="00AD33FA" w:rsidP="009D2EF0">
            <w:pPr>
              <w:spacing w:line="360" w:lineRule="auto"/>
              <w:jc w:val="right"/>
              <w:rPr>
                <w:rFonts w:ascii="Arial" w:hAnsi="Arial" w:cs="Arial"/>
                <w:b/>
                <w:bCs/>
                <w:sz w:val="16"/>
                <w:szCs w:val="16"/>
                <w:lang w:val="en-GB"/>
              </w:rPr>
            </w:pPr>
            <w:r w:rsidRPr="002233E4">
              <w:rPr>
                <w:rFonts w:ascii="Arial" w:hAnsi="Arial" w:cs="Arial"/>
                <w:b/>
                <w:bCs/>
                <w:sz w:val="16"/>
                <w:szCs w:val="16"/>
                <w:lang w:val="en-GB"/>
              </w:rPr>
              <w:t>and (95% CI)</w:t>
            </w:r>
          </w:p>
        </w:tc>
        <w:tc>
          <w:tcPr>
            <w:tcW w:w="858" w:type="dxa"/>
            <w:tcBorders>
              <w:bottom w:val="single" w:sz="4" w:space="0" w:color="auto"/>
            </w:tcBorders>
          </w:tcPr>
          <w:p w14:paraId="14F9786A" w14:textId="77777777" w:rsidR="00AD33FA" w:rsidRPr="002233E4" w:rsidRDefault="00AD33FA" w:rsidP="009D2EF0">
            <w:pPr>
              <w:spacing w:line="360" w:lineRule="auto"/>
              <w:jc w:val="right"/>
              <w:rPr>
                <w:rFonts w:ascii="Arial" w:hAnsi="Arial" w:cs="Arial"/>
                <w:b/>
                <w:bCs/>
                <w:sz w:val="16"/>
                <w:szCs w:val="16"/>
                <w:lang w:val="en-GB"/>
              </w:rPr>
            </w:pPr>
            <w:r w:rsidRPr="002233E4">
              <w:rPr>
                <w:rFonts w:ascii="Arial" w:hAnsi="Arial" w:cs="Arial"/>
                <w:b/>
                <w:bCs/>
                <w:sz w:val="16"/>
                <w:szCs w:val="16"/>
                <w:lang w:val="en-GB"/>
              </w:rPr>
              <w:t>p value*</w:t>
            </w:r>
          </w:p>
        </w:tc>
      </w:tr>
      <w:tr w:rsidR="00AD33FA" w:rsidRPr="002233E4" w14:paraId="2531D87C" w14:textId="77777777" w:rsidTr="00545485">
        <w:tc>
          <w:tcPr>
            <w:tcW w:w="3261" w:type="dxa"/>
            <w:tcBorders>
              <w:top w:val="single" w:sz="4" w:space="0" w:color="auto"/>
            </w:tcBorders>
          </w:tcPr>
          <w:p w14:paraId="40912C14"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Myocardial infarction</w:t>
            </w:r>
          </w:p>
        </w:tc>
        <w:tc>
          <w:tcPr>
            <w:tcW w:w="1984" w:type="dxa"/>
            <w:tcBorders>
              <w:top w:val="single" w:sz="4" w:space="0" w:color="auto"/>
            </w:tcBorders>
          </w:tcPr>
          <w:p w14:paraId="1C54C0F4"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1.335 (0.359-4.969)</w:t>
            </w:r>
          </w:p>
        </w:tc>
        <w:tc>
          <w:tcPr>
            <w:tcW w:w="995" w:type="dxa"/>
            <w:gridSpan w:val="2"/>
            <w:tcBorders>
              <w:top w:val="single" w:sz="4" w:space="0" w:color="auto"/>
              <w:right w:val="single" w:sz="4" w:space="0" w:color="auto"/>
            </w:tcBorders>
          </w:tcPr>
          <w:p w14:paraId="7A7B0144"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0.666</w:t>
            </w:r>
          </w:p>
        </w:tc>
        <w:tc>
          <w:tcPr>
            <w:tcW w:w="1982" w:type="dxa"/>
            <w:tcBorders>
              <w:top w:val="single" w:sz="4" w:space="0" w:color="auto"/>
              <w:left w:val="single" w:sz="4" w:space="0" w:color="auto"/>
            </w:tcBorders>
          </w:tcPr>
          <w:p w14:paraId="5BEC897C"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57.539 (5.818-569.029)</w:t>
            </w:r>
          </w:p>
        </w:tc>
        <w:tc>
          <w:tcPr>
            <w:tcW w:w="858" w:type="dxa"/>
            <w:tcBorders>
              <w:top w:val="single" w:sz="4" w:space="0" w:color="auto"/>
            </w:tcBorders>
          </w:tcPr>
          <w:p w14:paraId="1C633696" w14:textId="77777777" w:rsidR="00AD33FA" w:rsidRPr="002233E4" w:rsidRDefault="00AD33FA" w:rsidP="009D2EF0">
            <w:pPr>
              <w:spacing w:line="360" w:lineRule="auto"/>
              <w:jc w:val="right"/>
              <w:rPr>
                <w:rFonts w:ascii="Arial" w:hAnsi="Arial" w:cs="Arial"/>
                <w:b/>
                <w:bCs/>
                <w:sz w:val="16"/>
                <w:szCs w:val="16"/>
                <w:lang w:val="en-GB"/>
              </w:rPr>
            </w:pPr>
            <w:r w:rsidRPr="002233E4">
              <w:rPr>
                <w:rFonts w:ascii="Arial" w:hAnsi="Arial" w:cs="Arial"/>
                <w:b/>
                <w:bCs/>
                <w:sz w:val="16"/>
                <w:szCs w:val="16"/>
                <w:lang w:val="en-GB"/>
              </w:rPr>
              <w:t>&lt;0.001</w:t>
            </w:r>
          </w:p>
        </w:tc>
      </w:tr>
      <w:tr w:rsidR="00AD33FA" w:rsidRPr="002233E4" w14:paraId="25CACD43" w14:textId="77777777" w:rsidTr="00545485">
        <w:tc>
          <w:tcPr>
            <w:tcW w:w="3261" w:type="dxa"/>
          </w:tcPr>
          <w:p w14:paraId="044AC52C"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Cardiac arrest</w:t>
            </w:r>
          </w:p>
        </w:tc>
        <w:tc>
          <w:tcPr>
            <w:tcW w:w="1984" w:type="dxa"/>
          </w:tcPr>
          <w:p w14:paraId="437ADE55"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0.699 (0.408-1.198)</w:t>
            </w:r>
          </w:p>
        </w:tc>
        <w:tc>
          <w:tcPr>
            <w:tcW w:w="995" w:type="dxa"/>
            <w:gridSpan w:val="2"/>
            <w:tcBorders>
              <w:right w:val="single" w:sz="4" w:space="0" w:color="auto"/>
            </w:tcBorders>
          </w:tcPr>
          <w:p w14:paraId="5BB0494E"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0.193</w:t>
            </w:r>
          </w:p>
        </w:tc>
        <w:tc>
          <w:tcPr>
            <w:tcW w:w="1982" w:type="dxa"/>
            <w:tcBorders>
              <w:left w:val="single" w:sz="4" w:space="0" w:color="auto"/>
            </w:tcBorders>
          </w:tcPr>
          <w:p w14:paraId="14F91ACB"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2.664 (0.593-11.961)</w:t>
            </w:r>
          </w:p>
        </w:tc>
        <w:tc>
          <w:tcPr>
            <w:tcW w:w="858" w:type="dxa"/>
          </w:tcPr>
          <w:p w14:paraId="33858EFA"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0.201</w:t>
            </w:r>
          </w:p>
        </w:tc>
      </w:tr>
      <w:tr w:rsidR="00AD33FA" w:rsidRPr="002233E4" w14:paraId="3D5F6A64" w14:textId="77777777" w:rsidTr="00545485">
        <w:tc>
          <w:tcPr>
            <w:tcW w:w="3261" w:type="dxa"/>
            <w:tcBorders>
              <w:bottom w:val="single" w:sz="4" w:space="0" w:color="auto"/>
            </w:tcBorders>
          </w:tcPr>
          <w:p w14:paraId="70313EE8"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Arterial fibrillation</w:t>
            </w:r>
          </w:p>
        </w:tc>
        <w:tc>
          <w:tcPr>
            <w:tcW w:w="1984" w:type="dxa"/>
            <w:tcBorders>
              <w:bottom w:val="single" w:sz="4" w:space="0" w:color="auto"/>
            </w:tcBorders>
          </w:tcPr>
          <w:p w14:paraId="2C4733A2"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0.894 (0.759-1.053)</w:t>
            </w:r>
          </w:p>
        </w:tc>
        <w:tc>
          <w:tcPr>
            <w:tcW w:w="995" w:type="dxa"/>
            <w:gridSpan w:val="2"/>
            <w:tcBorders>
              <w:bottom w:val="single" w:sz="4" w:space="0" w:color="auto"/>
              <w:right w:val="single" w:sz="4" w:space="0" w:color="auto"/>
            </w:tcBorders>
          </w:tcPr>
          <w:p w14:paraId="4294902A"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0.179</w:t>
            </w:r>
          </w:p>
        </w:tc>
        <w:tc>
          <w:tcPr>
            <w:tcW w:w="1982" w:type="dxa"/>
            <w:tcBorders>
              <w:left w:val="single" w:sz="4" w:space="0" w:color="auto"/>
              <w:bottom w:val="single" w:sz="4" w:space="0" w:color="auto"/>
            </w:tcBorders>
          </w:tcPr>
          <w:p w14:paraId="586B6B94"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1.678 (0.765-3.681)</w:t>
            </w:r>
          </w:p>
        </w:tc>
        <w:tc>
          <w:tcPr>
            <w:tcW w:w="858" w:type="dxa"/>
            <w:tcBorders>
              <w:bottom w:val="single" w:sz="4" w:space="0" w:color="auto"/>
            </w:tcBorders>
          </w:tcPr>
          <w:p w14:paraId="2C0B022E"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0.197</w:t>
            </w:r>
          </w:p>
        </w:tc>
      </w:tr>
      <w:tr w:rsidR="00AD33FA" w:rsidRPr="002233E4" w14:paraId="5B0780D2" w14:textId="77777777" w:rsidTr="00545485">
        <w:tc>
          <w:tcPr>
            <w:tcW w:w="3261" w:type="dxa"/>
            <w:tcBorders>
              <w:top w:val="single" w:sz="4" w:space="0" w:color="auto"/>
              <w:bottom w:val="single" w:sz="4" w:space="0" w:color="auto"/>
            </w:tcBorders>
          </w:tcPr>
          <w:p w14:paraId="10814357"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DVT and PE</w:t>
            </w:r>
          </w:p>
        </w:tc>
        <w:tc>
          <w:tcPr>
            <w:tcW w:w="1984" w:type="dxa"/>
            <w:tcBorders>
              <w:top w:val="single" w:sz="4" w:space="0" w:color="auto"/>
              <w:bottom w:val="single" w:sz="4" w:space="0" w:color="auto"/>
            </w:tcBorders>
          </w:tcPr>
          <w:p w14:paraId="4A011F3F"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0.759 (0.532-1.081)</w:t>
            </w:r>
          </w:p>
        </w:tc>
        <w:tc>
          <w:tcPr>
            <w:tcW w:w="995" w:type="dxa"/>
            <w:gridSpan w:val="2"/>
            <w:tcBorders>
              <w:top w:val="single" w:sz="4" w:space="0" w:color="auto"/>
              <w:bottom w:val="single" w:sz="4" w:space="0" w:color="auto"/>
              <w:right w:val="single" w:sz="4" w:space="0" w:color="auto"/>
            </w:tcBorders>
          </w:tcPr>
          <w:p w14:paraId="28188808"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0.126</w:t>
            </w:r>
          </w:p>
        </w:tc>
        <w:tc>
          <w:tcPr>
            <w:tcW w:w="1982" w:type="dxa"/>
            <w:tcBorders>
              <w:top w:val="single" w:sz="4" w:space="0" w:color="auto"/>
              <w:left w:val="single" w:sz="4" w:space="0" w:color="auto"/>
              <w:bottom w:val="single" w:sz="4" w:space="0" w:color="auto"/>
            </w:tcBorders>
          </w:tcPr>
          <w:p w14:paraId="50277412"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0.392 (0.083-1.844)</w:t>
            </w:r>
          </w:p>
        </w:tc>
        <w:tc>
          <w:tcPr>
            <w:tcW w:w="858" w:type="dxa"/>
            <w:tcBorders>
              <w:top w:val="single" w:sz="4" w:space="0" w:color="auto"/>
              <w:bottom w:val="single" w:sz="4" w:space="0" w:color="auto"/>
            </w:tcBorders>
          </w:tcPr>
          <w:p w14:paraId="149CB63A"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0.236</w:t>
            </w:r>
          </w:p>
        </w:tc>
      </w:tr>
      <w:tr w:rsidR="00AD33FA" w:rsidRPr="002233E4" w14:paraId="7D7F445D" w14:textId="77777777" w:rsidTr="00545485">
        <w:tc>
          <w:tcPr>
            <w:tcW w:w="3261" w:type="dxa"/>
            <w:tcBorders>
              <w:top w:val="single" w:sz="4" w:space="0" w:color="auto"/>
            </w:tcBorders>
          </w:tcPr>
          <w:p w14:paraId="49E5E981"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Pneumonia</w:t>
            </w:r>
          </w:p>
        </w:tc>
        <w:tc>
          <w:tcPr>
            <w:tcW w:w="1984" w:type="dxa"/>
            <w:tcBorders>
              <w:top w:val="single" w:sz="4" w:space="0" w:color="auto"/>
            </w:tcBorders>
          </w:tcPr>
          <w:p w14:paraId="143BE550"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0.797 (0.662-0.961)</w:t>
            </w:r>
          </w:p>
        </w:tc>
        <w:tc>
          <w:tcPr>
            <w:tcW w:w="995" w:type="dxa"/>
            <w:gridSpan w:val="2"/>
            <w:tcBorders>
              <w:top w:val="single" w:sz="4" w:space="0" w:color="auto"/>
              <w:right w:val="single" w:sz="4" w:space="0" w:color="auto"/>
            </w:tcBorders>
          </w:tcPr>
          <w:p w14:paraId="58D8F3AB" w14:textId="77777777" w:rsidR="00AD33FA" w:rsidRPr="002233E4" w:rsidRDefault="00AD33FA" w:rsidP="009D2EF0">
            <w:pPr>
              <w:spacing w:line="360" w:lineRule="auto"/>
              <w:jc w:val="right"/>
              <w:rPr>
                <w:rFonts w:ascii="Arial" w:hAnsi="Arial" w:cs="Arial"/>
                <w:b/>
                <w:sz w:val="16"/>
                <w:szCs w:val="16"/>
                <w:lang w:val="en-GB"/>
              </w:rPr>
            </w:pPr>
            <w:r w:rsidRPr="002233E4">
              <w:rPr>
                <w:rFonts w:ascii="Arial" w:hAnsi="Arial" w:cs="Arial"/>
                <w:b/>
                <w:sz w:val="16"/>
                <w:szCs w:val="16"/>
                <w:lang w:val="en-GB"/>
              </w:rPr>
              <w:t>0.017</w:t>
            </w:r>
          </w:p>
        </w:tc>
        <w:tc>
          <w:tcPr>
            <w:tcW w:w="1982" w:type="dxa"/>
            <w:tcBorders>
              <w:top w:val="single" w:sz="4" w:space="0" w:color="auto"/>
              <w:left w:val="single" w:sz="4" w:space="0" w:color="auto"/>
            </w:tcBorders>
          </w:tcPr>
          <w:p w14:paraId="1608DD83"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1.465 (0.633-3.390)</w:t>
            </w:r>
          </w:p>
        </w:tc>
        <w:tc>
          <w:tcPr>
            <w:tcW w:w="858" w:type="dxa"/>
            <w:tcBorders>
              <w:top w:val="single" w:sz="4" w:space="0" w:color="auto"/>
            </w:tcBorders>
          </w:tcPr>
          <w:p w14:paraId="6D269DC3"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0.373</w:t>
            </w:r>
          </w:p>
        </w:tc>
      </w:tr>
      <w:tr w:rsidR="00AD33FA" w:rsidRPr="002233E4" w14:paraId="54C4877A" w14:textId="77777777" w:rsidTr="00545485">
        <w:tc>
          <w:tcPr>
            <w:tcW w:w="3261" w:type="dxa"/>
          </w:tcPr>
          <w:p w14:paraId="166E8DA9"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Pleural effusion</w:t>
            </w:r>
          </w:p>
        </w:tc>
        <w:tc>
          <w:tcPr>
            <w:tcW w:w="1984" w:type="dxa"/>
          </w:tcPr>
          <w:p w14:paraId="2A3D5933"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0.766 (0.646-0.908)</w:t>
            </w:r>
          </w:p>
        </w:tc>
        <w:tc>
          <w:tcPr>
            <w:tcW w:w="995" w:type="dxa"/>
            <w:gridSpan w:val="2"/>
            <w:tcBorders>
              <w:right w:val="single" w:sz="4" w:space="0" w:color="auto"/>
            </w:tcBorders>
          </w:tcPr>
          <w:p w14:paraId="0E93B3FA" w14:textId="77777777" w:rsidR="00AD33FA" w:rsidRPr="002233E4" w:rsidRDefault="00AD33FA" w:rsidP="009D2EF0">
            <w:pPr>
              <w:spacing w:line="360" w:lineRule="auto"/>
              <w:jc w:val="right"/>
              <w:rPr>
                <w:rFonts w:ascii="Arial" w:hAnsi="Arial" w:cs="Arial"/>
                <w:b/>
                <w:sz w:val="16"/>
                <w:szCs w:val="16"/>
                <w:lang w:val="en-GB"/>
              </w:rPr>
            </w:pPr>
            <w:r w:rsidRPr="002233E4">
              <w:rPr>
                <w:rFonts w:ascii="Arial" w:hAnsi="Arial" w:cs="Arial"/>
                <w:b/>
                <w:sz w:val="16"/>
                <w:szCs w:val="16"/>
                <w:lang w:val="en-GB"/>
              </w:rPr>
              <w:t>0.002</w:t>
            </w:r>
          </w:p>
        </w:tc>
        <w:tc>
          <w:tcPr>
            <w:tcW w:w="1982" w:type="dxa"/>
            <w:tcBorders>
              <w:left w:val="single" w:sz="4" w:space="0" w:color="auto"/>
            </w:tcBorders>
          </w:tcPr>
          <w:p w14:paraId="536C2502"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0.675 (0.298-1.533)</w:t>
            </w:r>
          </w:p>
        </w:tc>
        <w:tc>
          <w:tcPr>
            <w:tcW w:w="858" w:type="dxa"/>
          </w:tcPr>
          <w:p w14:paraId="76D4977D"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0.348</w:t>
            </w:r>
          </w:p>
        </w:tc>
      </w:tr>
      <w:tr w:rsidR="00AD33FA" w:rsidRPr="002233E4" w14:paraId="21435B2D" w14:textId="77777777" w:rsidTr="00545485">
        <w:tc>
          <w:tcPr>
            <w:tcW w:w="3261" w:type="dxa"/>
          </w:tcPr>
          <w:p w14:paraId="128E30E9"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Pleural empyema</w:t>
            </w:r>
          </w:p>
        </w:tc>
        <w:tc>
          <w:tcPr>
            <w:tcW w:w="1984" w:type="dxa"/>
          </w:tcPr>
          <w:p w14:paraId="73F70919"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0.659 (0.496-0.874)</w:t>
            </w:r>
          </w:p>
        </w:tc>
        <w:tc>
          <w:tcPr>
            <w:tcW w:w="995" w:type="dxa"/>
            <w:gridSpan w:val="2"/>
            <w:tcBorders>
              <w:right w:val="single" w:sz="4" w:space="0" w:color="auto"/>
            </w:tcBorders>
          </w:tcPr>
          <w:p w14:paraId="6724F599" w14:textId="77777777" w:rsidR="00AD33FA" w:rsidRPr="002233E4" w:rsidRDefault="00AD33FA" w:rsidP="009D2EF0">
            <w:pPr>
              <w:spacing w:line="360" w:lineRule="auto"/>
              <w:jc w:val="right"/>
              <w:rPr>
                <w:rFonts w:ascii="Arial" w:hAnsi="Arial" w:cs="Arial"/>
                <w:b/>
                <w:sz w:val="16"/>
                <w:szCs w:val="16"/>
                <w:lang w:val="en-GB"/>
              </w:rPr>
            </w:pPr>
            <w:r w:rsidRPr="002233E4">
              <w:rPr>
                <w:rFonts w:ascii="Arial" w:hAnsi="Arial" w:cs="Arial"/>
                <w:b/>
                <w:sz w:val="16"/>
                <w:szCs w:val="16"/>
                <w:lang w:val="en-GB"/>
              </w:rPr>
              <w:t>0.004</w:t>
            </w:r>
          </w:p>
        </w:tc>
        <w:tc>
          <w:tcPr>
            <w:tcW w:w="1982" w:type="dxa"/>
            <w:tcBorders>
              <w:left w:val="single" w:sz="4" w:space="0" w:color="auto"/>
            </w:tcBorders>
          </w:tcPr>
          <w:p w14:paraId="0FEECF9E"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2.054 (0.821-5.137)</w:t>
            </w:r>
          </w:p>
        </w:tc>
        <w:tc>
          <w:tcPr>
            <w:tcW w:w="858" w:type="dxa"/>
          </w:tcPr>
          <w:p w14:paraId="579F9C7D"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0.124</w:t>
            </w:r>
          </w:p>
        </w:tc>
      </w:tr>
      <w:tr w:rsidR="00AD33FA" w:rsidRPr="002233E4" w14:paraId="50B41CF0" w14:textId="77777777" w:rsidTr="00545485">
        <w:tc>
          <w:tcPr>
            <w:tcW w:w="3261" w:type="dxa"/>
            <w:vAlign w:val="bottom"/>
          </w:tcPr>
          <w:p w14:paraId="300D992D"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Aspiration</w:t>
            </w:r>
          </w:p>
        </w:tc>
        <w:tc>
          <w:tcPr>
            <w:tcW w:w="1984" w:type="dxa"/>
          </w:tcPr>
          <w:p w14:paraId="14BA264C"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1.021 (0.787-1.327)</w:t>
            </w:r>
          </w:p>
        </w:tc>
        <w:tc>
          <w:tcPr>
            <w:tcW w:w="995" w:type="dxa"/>
            <w:gridSpan w:val="2"/>
            <w:tcBorders>
              <w:right w:val="single" w:sz="4" w:space="0" w:color="auto"/>
            </w:tcBorders>
          </w:tcPr>
          <w:p w14:paraId="445BE802"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0.873</w:t>
            </w:r>
          </w:p>
        </w:tc>
        <w:tc>
          <w:tcPr>
            <w:tcW w:w="1982" w:type="dxa"/>
            <w:tcBorders>
              <w:left w:val="single" w:sz="4" w:space="0" w:color="auto"/>
            </w:tcBorders>
          </w:tcPr>
          <w:p w14:paraId="14E069A0"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1.554 (0.602-4.016)</w:t>
            </w:r>
          </w:p>
        </w:tc>
        <w:tc>
          <w:tcPr>
            <w:tcW w:w="858" w:type="dxa"/>
          </w:tcPr>
          <w:p w14:paraId="0040CAE3"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0.362</w:t>
            </w:r>
          </w:p>
        </w:tc>
      </w:tr>
      <w:tr w:rsidR="00AD33FA" w:rsidRPr="002233E4" w14:paraId="1C91EDCF" w14:textId="77777777" w:rsidTr="00545485">
        <w:tc>
          <w:tcPr>
            <w:tcW w:w="3261" w:type="dxa"/>
          </w:tcPr>
          <w:p w14:paraId="28C6FF0E"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Atelectasis</w:t>
            </w:r>
          </w:p>
        </w:tc>
        <w:tc>
          <w:tcPr>
            <w:tcW w:w="1984" w:type="dxa"/>
          </w:tcPr>
          <w:p w14:paraId="7533721B"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1.002 (0.780-1.287)</w:t>
            </w:r>
          </w:p>
        </w:tc>
        <w:tc>
          <w:tcPr>
            <w:tcW w:w="995" w:type="dxa"/>
            <w:gridSpan w:val="2"/>
            <w:tcBorders>
              <w:right w:val="single" w:sz="4" w:space="0" w:color="auto"/>
            </w:tcBorders>
          </w:tcPr>
          <w:p w14:paraId="51AD7496"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0.988</w:t>
            </w:r>
          </w:p>
        </w:tc>
        <w:tc>
          <w:tcPr>
            <w:tcW w:w="1982" w:type="dxa"/>
            <w:tcBorders>
              <w:left w:val="single" w:sz="4" w:space="0" w:color="auto"/>
            </w:tcBorders>
          </w:tcPr>
          <w:p w14:paraId="065E8539"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0.980 (0.352-2.729)</w:t>
            </w:r>
          </w:p>
        </w:tc>
        <w:tc>
          <w:tcPr>
            <w:tcW w:w="858" w:type="dxa"/>
          </w:tcPr>
          <w:p w14:paraId="7329904E"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0.969</w:t>
            </w:r>
          </w:p>
        </w:tc>
      </w:tr>
      <w:tr w:rsidR="00AD33FA" w:rsidRPr="002233E4" w14:paraId="5AA03BE8" w14:textId="77777777" w:rsidTr="00545485">
        <w:tc>
          <w:tcPr>
            <w:tcW w:w="3261" w:type="dxa"/>
          </w:tcPr>
          <w:p w14:paraId="255CE037"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Mediastinitis</w:t>
            </w:r>
          </w:p>
        </w:tc>
        <w:tc>
          <w:tcPr>
            <w:tcW w:w="1984" w:type="dxa"/>
          </w:tcPr>
          <w:p w14:paraId="7712526D"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0.634 (0.444-0.906)</w:t>
            </w:r>
          </w:p>
        </w:tc>
        <w:tc>
          <w:tcPr>
            <w:tcW w:w="995" w:type="dxa"/>
            <w:gridSpan w:val="2"/>
            <w:tcBorders>
              <w:right w:val="single" w:sz="4" w:space="0" w:color="auto"/>
            </w:tcBorders>
          </w:tcPr>
          <w:p w14:paraId="14F1257F" w14:textId="77777777" w:rsidR="00AD33FA" w:rsidRPr="002233E4" w:rsidRDefault="00AD33FA" w:rsidP="009D2EF0">
            <w:pPr>
              <w:spacing w:line="360" w:lineRule="auto"/>
              <w:jc w:val="right"/>
              <w:rPr>
                <w:rFonts w:ascii="Arial" w:hAnsi="Arial" w:cs="Arial"/>
                <w:b/>
                <w:sz w:val="16"/>
                <w:szCs w:val="16"/>
                <w:lang w:val="en-GB"/>
              </w:rPr>
            </w:pPr>
            <w:r w:rsidRPr="002233E4">
              <w:rPr>
                <w:rFonts w:ascii="Arial" w:hAnsi="Arial" w:cs="Arial"/>
                <w:b/>
                <w:sz w:val="16"/>
                <w:szCs w:val="16"/>
                <w:lang w:val="en-GB"/>
              </w:rPr>
              <w:t>0.012</w:t>
            </w:r>
          </w:p>
        </w:tc>
        <w:tc>
          <w:tcPr>
            <w:tcW w:w="1982" w:type="dxa"/>
            <w:tcBorders>
              <w:left w:val="single" w:sz="4" w:space="0" w:color="auto"/>
            </w:tcBorders>
          </w:tcPr>
          <w:p w14:paraId="02384365"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1.861 (0.697-4.966)</w:t>
            </w:r>
          </w:p>
        </w:tc>
        <w:tc>
          <w:tcPr>
            <w:tcW w:w="858" w:type="dxa"/>
          </w:tcPr>
          <w:p w14:paraId="437E2D64"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0.215</w:t>
            </w:r>
          </w:p>
        </w:tc>
      </w:tr>
      <w:tr w:rsidR="00AD33FA" w:rsidRPr="002233E4" w14:paraId="7F8B6A0D" w14:textId="77777777" w:rsidTr="00545485">
        <w:tc>
          <w:tcPr>
            <w:tcW w:w="3261" w:type="dxa"/>
          </w:tcPr>
          <w:p w14:paraId="5027174F"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Pneumothorax</w:t>
            </w:r>
          </w:p>
        </w:tc>
        <w:tc>
          <w:tcPr>
            <w:tcW w:w="1984" w:type="dxa"/>
          </w:tcPr>
          <w:p w14:paraId="06B61E59"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0.782 (0.617-0.992)</w:t>
            </w:r>
          </w:p>
        </w:tc>
        <w:tc>
          <w:tcPr>
            <w:tcW w:w="995" w:type="dxa"/>
            <w:gridSpan w:val="2"/>
            <w:tcBorders>
              <w:right w:val="single" w:sz="4" w:space="0" w:color="auto"/>
            </w:tcBorders>
          </w:tcPr>
          <w:p w14:paraId="13B6FE59" w14:textId="77777777" w:rsidR="00AD33FA" w:rsidRPr="002233E4" w:rsidRDefault="00AD33FA" w:rsidP="009D2EF0">
            <w:pPr>
              <w:spacing w:line="360" w:lineRule="auto"/>
              <w:jc w:val="right"/>
              <w:rPr>
                <w:rFonts w:ascii="Arial" w:hAnsi="Arial" w:cs="Arial"/>
                <w:b/>
                <w:sz w:val="16"/>
                <w:szCs w:val="16"/>
                <w:lang w:val="en-GB"/>
              </w:rPr>
            </w:pPr>
            <w:r w:rsidRPr="002233E4">
              <w:rPr>
                <w:rFonts w:ascii="Arial" w:hAnsi="Arial" w:cs="Arial"/>
                <w:b/>
                <w:sz w:val="16"/>
                <w:szCs w:val="16"/>
                <w:lang w:val="en-GB"/>
              </w:rPr>
              <w:t>0.043</w:t>
            </w:r>
          </w:p>
        </w:tc>
        <w:tc>
          <w:tcPr>
            <w:tcW w:w="1982" w:type="dxa"/>
            <w:tcBorders>
              <w:left w:val="single" w:sz="4" w:space="0" w:color="auto"/>
            </w:tcBorders>
          </w:tcPr>
          <w:p w14:paraId="6E4850C8"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1.412 (0.516-3.865)</w:t>
            </w:r>
          </w:p>
        </w:tc>
        <w:tc>
          <w:tcPr>
            <w:tcW w:w="858" w:type="dxa"/>
          </w:tcPr>
          <w:p w14:paraId="674FE830"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0.502</w:t>
            </w:r>
          </w:p>
        </w:tc>
      </w:tr>
      <w:tr w:rsidR="00AD33FA" w:rsidRPr="002233E4" w14:paraId="549F0922" w14:textId="77777777" w:rsidTr="00545485">
        <w:tc>
          <w:tcPr>
            <w:tcW w:w="3261" w:type="dxa"/>
          </w:tcPr>
          <w:p w14:paraId="22707527"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Haemothorax</w:t>
            </w:r>
          </w:p>
        </w:tc>
        <w:tc>
          <w:tcPr>
            <w:tcW w:w="1984" w:type="dxa"/>
          </w:tcPr>
          <w:p w14:paraId="4F4B1962"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1.016 (0.388-2.660)</w:t>
            </w:r>
          </w:p>
        </w:tc>
        <w:tc>
          <w:tcPr>
            <w:tcW w:w="995" w:type="dxa"/>
            <w:gridSpan w:val="2"/>
            <w:tcBorders>
              <w:right w:val="single" w:sz="4" w:space="0" w:color="auto"/>
            </w:tcBorders>
          </w:tcPr>
          <w:p w14:paraId="0F1991A2"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0.974</w:t>
            </w:r>
          </w:p>
        </w:tc>
        <w:tc>
          <w:tcPr>
            <w:tcW w:w="1982" w:type="dxa"/>
            <w:tcBorders>
              <w:left w:val="single" w:sz="4" w:space="0" w:color="auto"/>
            </w:tcBorders>
          </w:tcPr>
          <w:p w14:paraId="62F49CD6"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11.774 (1.070-129.534)</w:t>
            </w:r>
          </w:p>
        </w:tc>
        <w:tc>
          <w:tcPr>
            <w:tcW w:w="858" w:type="dxa"/>
          </w:tcPr>
          <w:p w14:paraId="5D31A54B" w14:textId="77777777" w:rsidR="00AD33FA" w:rsidRPr="002233E4" w:rsidRDefault="00AD33FA" w:rsidP="009D2EF0">
            <w:pPr>
              <w:spacing w:line="360" w:lineRule="auto"/>
              <w:jc w:val="right"/>
              <w:rPr>
                <w:rFonts w:ascii="Arial" w:hAnsi="Arial" w:cs="Arial"/>
                <w:b/>
                <w:bCs/>
                <w:sz w:val="16"/>
                <w:szCs w:val="16"/>
                <w:lang w:val="en-GB"/>
              </w:rPr>
            </w:pPr>
            <w:r w:rsidRPr="002233E4">
              <w:rPr>
                <w:rFonts w:ascii="Arial" w:hAnsi="Arial" w:cs="Arial"/>
                <w:b/>
                <w:bCs/>
                <w:sz w:val="16"/>
                <w:szCs w:val="16"/>
                <w:lang w:val="en-GB"/>
              </w:rPr>
              <w:t>0.044</w:t>
            </w:r>
          </w:p>
        </w:tc>
      </w:tr>
      <w:tr w:rsidR="00AD33FA" w:rsidRPr="002233E4" w14:paraId="1FC984C3" w14:textId="77777777" w:rsidTr="00545485">
        <w:tc>
          <w:tcPr>
            <w:tcW w:w="3261" w:type="dxa"/>
            <w:vAlign w:val="bottom"/>
          </w:tcPr>
          <w:p w14:paraId="742E43DA"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Pulmonal insufficiency, respiratory failure</w:t>
            </w:r>
          </w:p>
        </w:tc>
        <w:tc>
          <w:tcPr>
            <w:tcW w:w="1984" w:type="dxa"/>
          </w:tcPr>
          <w:p w14:paraId="2DEDEE9E"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0.586 (0.475-0.723)</w:t>
            </w:r>
          </w:p>
        </w:tc>
        <w:tc>
          <w:tcPr>
            <w:tcW w:w="995" w:type="dxa"/>
            <w:gridSpan w:val="2"/>
            <w:tcBorders>
              <w:right w:val="single" w:sz="4" w:space="0" w:color="auto"/>
            </w:tcBorders>
          </w:tcPr>
          <w:p w14:paraId="1BE7F6F2" w14:textId="77777777" w:rsidR="00AD33FA" w:rsidRPr="002233E4" w:rsidRDefault="00AD33FA" w:rsidP="009D2EF0">
            <w:pPr>
              <w:spacing w:line="360" w:lineRule="auto"/>
              <w:jc w:val="right"/>
              <w:rPr>
                <w:rFonts w:ascii="Arial" w:hAnsi="Arial" w:cs="Arial"/>
                <w:b/>
                <w:sz w:val="16"/>
                <w:szCs w:val="16"/>
                <w:lang w:val="en-GB"/>
              </w:rPr>
            </w:pPr>
            <w:r w:rsidRPr="002233E4">
              <w:rPr>
                <w:rFonts w:ascii="Arial" w:hAnsi="Arial" w:cs="Arial"/>
                <w:b/>
                <w:sz w:val="16"/>
                <w:szCs w:val="16"/>
                <w:lang w:val="en-GB"/>
              </w:rPr>
              <w:t>&lt;0.001</w:t>
            </w:r>
          </w:p>
        </w:tc>
        <w:tc>
          <w:tcPr>
            <w:tcW w:w="1982" w:type="dxa"/>
            <w:tcBorders>
              <w:left w:val="single" w:sz="4" w:space="0" w:color="auto"/>
            </w:tcBorders>
          </w:tcPr>
          <w:p w14:paraId="2CF969B2"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4.575 (2.053-10.193)</w:t>
            </w:r>
          </w:p>
        </w:tc>
        <w:tc>
          <w:tcPr>
            <w:tcW w:w="858" w:type="dxa"/>
          </w:tcPr>
          <w:p w14:paraId="7758ABF3" w14:textId="77777777" w:rsidR="00AD33FA" w:rsidRPr="002233E4" w:rsidRDefault="00AD33FA" w:rsidP="009D2EF0">
            <w:pPr>
              <w:spacing w:line="360" w:lineRule="auto"/>
              <w:jc w:val="right"/>
              <w:rPr>
                <w:rFonts w:ascii="Arial" w:hAnsi="Arial" w:cs="Arial"/>
                <w:b/>
                <w:sz w:val="16"/>
                <w:szCs w:val="16"/>
                <w:lang w:val="en-GB"/>
              </w:rPr>
            </w:pPr>
            <w:r w:rsidRPr="002233E4">
              <w:rPr>
                <w:rFonts w:ascii="Arial" w:hAnsi="Arial" w:cs="Arial"/>
                <w:b/>
                <w:sz w:val="16"/>
                <w:szCs w:val="16"/>
                <w:lang w:val="en-GB"/>
              </w:rPr>
              <w:t>&lt;0.001</w:t>
            </w:r>
          </w:p>
        </w:tc>
      </w:tr>
      <w:tr w:rsidR="00AD33FA" w:rsidRPr="002233E4" w14:paraId="1B47856B" w14:textId="77777777" w:rsidTr="00545485">
        <w:tc>
          <w:tcPr>
            <w:tcW w:w="3261" w:type="dxa"/>
            <w:tcBorders>
              <w:bottom w:val="single" w:sz="4" w:space="0" w:color="auto"/>
            </w:tcBorders>
            <w:vAlign w:val="bottom"/>
          </w:tcPr>
          <w:p w14:paraId="10F6ED82"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ARDS</w:t>
            </w:r>
          </w:p>
        </w:tc>
        <w:tc>
          <w:tcPr>
            <w:tcW w:w="1984" w:type="dxa"/>
            <w:tcBorders>
              <w:bottom w:val="single" w:sz="4" w:space="0" w:color="auto"/>
            </w:tcBorders>
          </w:tcPr>
          <w:p w14:paraId="6C023E55"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0.618 (0.385-0.992)</w:t>
            </w:r>
          </w:p>
        </w:tc>
        <w:tc>
          <w:tcPr>
            <w:tcW w:w="995" w:type="dxa"/>
            <w:gridSpan w:val="2"/>
            <w:tcBorders>
              <w:bottom w:val="single" w:sz="4" w:space="0" w:color="auto"/>
              <w:right w:val="single" w:sz="4" w:space="0" w:color="auto"/>
            </w:tcBorders>
          </w:tcPr>
          <w:p w14:paraId="2D1E463B" w14:textId="77777777" w:rsidR="00AD33FA" w:rsidRPr="002233E4" w:rsidRDefault="00AD33FA" w:rsidP="009D2EF0">
            <w:pPr>
              <w:spacing w:line="360" w:lineRule="auto"/>
              <w:jc w:val="right"/>
              <w:rPr>
                <w:rFonts w:ascii="Arial" w:hAnsi="Arial" w:cs="Arial"/>
                <w:b/>
                <w:sz w:val="16"/>
                <w:szCs w:val="16"/>
                <w:lang w:val="en-GB"/>
              </w:rPr>
            </w:pPr>
            <w:r w:rsidRPr="002233E4">
              <w:rPr>
                <w:rFonts w:ascii="Arial" w:hAnsi="Arial" w:cs="Arial"/>
                <w:b/>
                <w:sz w:val="16"/>
                <w:szCs w:val="16"/>
                <w:lang w:val="en-GB"/>
              </w:rPr>
              <w:t>0.046</w:t>
            </w:r>
          </w:p>
        </w:tc>
        <w:tc>
          <w:tcPr>
            <w:tcW w:w="1982" w:type="dxa"/>
            <w:tcBorders>
              <w:left w:val="single" w:sz="4" w:space="0" w:color="auto"/>
              <w:bottom w:val="single" w:sz="4" w:space="0" w:color="auto"/>
            </w:tcBorders>
          </w:tcPr>
          <w:p w14:paraId="7D7908F1"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5.205 (1.750-15.484)</w:t>
            </w:r>
          </w:p>
        </w:tc>
        <w:tc>
          <w:tcPr>
            <w:tcW w:w="858" w:type="dxa"/>
            <w:tcBorders>
              <w:bottom w:val="single" w:sz="4" w:space="0" w:color="auto"/>
            </w:tcBorders>
          </w:tcPr>
          <w:p w14:paraId="2758F8A4" w14:textId="77777777" w:rsidR="00AD33FA" w:rsidRPr="002233E4" w:rsidRDefault="00AD33FA" w:rsidP="009D2EF0">
            <w:pPr>
              <w:spacing w:line="360" w:lineRule="auto"/>
              <w:jc w:val="right"/>
              <w:rPr>
                <w:rFonts w:ascii="Arial" w:hAnsi="Arial" w:cs="Arial"/>
                <w:b/>
                <w:sz w:val="16"/>
                <w:szCs w:val="16"/>
                <w:lang w:val="en-GB"/>
              </w:rPr>
            </w:pPr>
            <w:r w:rsidRPr="002233E4">
              <w:rPr>
                <w:rFonts w:ascii="Arial" w:hAnsi="Arial" w:cs="Arial"/>
                <w:b/>
                <w:sz w:val="16"/>
                <w:szCs w:val="16"/>
                <w:lang w:val="en-GB"/>
              </w:rPr>
              <w:t>0.003</w:t>
            </w:r>
          </w:p>
        </w:tc>
      </w:tr>
      <w:tr w:rsidR="00AD33FA" w:rsidRPr="002233E4" w14:paraId="06CCFFB3" w14:textId="77777777" w:rsidTr="00545485">
        <w:tc>
          <w:tcPr>
            <w:tcW w:w="3261" w:type="dxa"/>
            <w:tcBorders>
              <w:top w:val="single" w:sz="4" w:space="0" w:color="auto"/>
            </w:tcBorders>
          </w:tcPr>
          <w:p w14:paraId="21D62B8C"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Acute kidney injury</w:t>
            </w:r>
          </w:p>
        </w:tc>
        <w:tc>
          <w:tcPr>
            <w:tcW w:w="1984" w:type="dxa"/>
            <w:tcBorders>
              <w:top w:val="single" w:sz="4" w:space="0" w:color="auto"/>
            </w:tcBorders>
          </w:tcPr>
          <w:p w14:paraId="30514CE3"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0.720 (0.558-0.928)</w:t>
            </w:r>
          </w:p>
        </w:tc>
        <w:tc>
          <w:tcPr>
            <w:tcW w:w="995" w:type="dxa"/>
            <w:gridSpan w:val="2"/>
            <w:tcBorders>
              <w:top w:val="single" w:sz="4" w:space="0" w:color="auto"/>
              <w:right w:val="single" w:sz="4" w:space="0" w:color="auto"/>
            </w:tcBorders>
          </w:tcPr>
          <w:p w14:paraId="39FF6EB1" w14:textId="77777777" w:rsidR="00AD33FA" w:rsidRPr="002233E4" w:rsidRDefault="00AD33FA" w:rsidP="009D2EF0">
            <w:pPr>
              <w:spacing w:line="360" w:lineRule="auto"/>
              <w:jc w:val="right"/>
              <w:rPr>
                <w:rFonts w:ascii="Arial" w:hAnsi="Arial" w:cs="Arial"/>
                <w:b/>
                <w:sz w:val="16"/>
                <w:szCs w:val="16"/>
                <w:lang w:val="en-GB"/>
              </w:rPr>
            </w:pPr>
            <w:r w:rsidRPr="002233E4">
              <w:rPr>
                <w:rFonts w:ascii="Arial" w:hAnsi="Arial" w:cs="Arial"/>
                <w:b/>
                <w:sz w:val="16"/>
                <w:szCs w:val="16"/>
                <w:lang w:val="en-GB"/>
              </w:rPr>
              <w:t>0.011</w:t>
            </w:r>
          </w:p>
        </w:tc>
        <w:tc>
          <w:tcPr>
            <w:tcW w:w="1982" w:type="dxa"/>
            <w:tcBorders>
              <w:top w:val="single" w:sz="4" w:space="0" w:color="auto"/>
              <w:left w:val="single" w:sz="4" w:space="0" w:color="auto"/>
            </w:tcBorders>
          </w:tcPr>
          <w:p w14:paraId="1746480E"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2.615 (1.132-6.039)</w:t>
            </w:r>
          </w:p>
        </w:tc>
        <w:tc>
          <w:tcPr>
            <w:tcW w:w="858" w:type="dxa"/>
            <w:tcBorders>
              <w:top w:val="single" w:sz="4" w:space="0" w:color="auto"/>
            </w:tcBorders>
          </w:tcPr>
          <w:p w14:paraId="7E470D0F" w14:textId="77777777" w:rsidR="00AD33FA" w:rsidRPr="002233E4" w:rsidRDefault="00AD33FA" w:rsidP="009D2EF0">
            <w:pPr>
              <w:spacing w:line="360" w:lineRule="auto"/>
              <w:jc w:val="right"/>
              <w:rPr>
                <w:rFonts w:ascii="Arial" w:hAnsi="Arial" w:cs="Arial"/>
                <w:b/>
                <w:sz w:val="16"/>
                <w:szCs w:val="16"/>
                <w:lang w:val="en-GB"/>
              </w:rPr>
            </w:pPr>
            <w:r w:rsidRPr="002233E4">
              <w:rPr>
                <w:rFonts w:ascii="Arial" w:hAnsi="Arial" w:cs="Arial"/>
                <w:b/>
                <w:sz w:val="16"/>
                <w:szCs w:val="16"/>
                <w:lang w:val="en-GB"/>
              </w:rPr>
              <w:t>0.024</w:t>
            </w:r>
          </w:p>
        </w:tc>
      </w:tr>
      <w:tr w:rsidR="00AD33FA" w:rsidRPr="002233E4" w14:paraId="04BC1B41" w14:textId="77777777" w:rsidTr="00545485">
        <w:tc>
          <w:tcPr>
            <w:tcW w:w="3261" w:type="dxa"/>
          </w:tcPr>
          <w:p w14:paraId="017A2443"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Urinary tract infection</w:t>
            </w:r>
          </w:p>
        </w:tc>
        <w:tc>
          <w:tcPr>
            <w:tcW w:w="1984" w:type="dxa"/>
          </w:tcPr>
          <w:p w14:paraId="45CDD497"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0.619 (0.404-0.948)</w:t>
            </w:r>
          </w:p>
        </w:tc>
        <w:tc>
          <w:tcPr>
            <w:tcW w:w="995" w:type="dxa"/>
            <w:gridSpan w:val="2"/>
            <w:tcBorders>
              <w:right w:val="single" w:sz="4" w:space="0" w:color="auto"/>
            </w:tcBorders>
          </w:tcPr>
          <w:p w14:paraId="04616BD1" w14:textId="77777777" w:rsidR="00AD33FA" w:rsidRPr="002233E4" w:rsidRDefault="00AD33FA" w:rsidP="009D2EF0">
            <w:pPr>
              <w:spacing w:line="360" w:lineRule="auto"/>
              <w:jc w:val="right"/>
              <w:rPr>
                <w:rFonts w:ascii="Arial" w:hAnsi="Arial" w:cs="Arial"/>
                <w:b/>
                <w:sz w:val="16"/>
                <w:szCs w:val="16"/>
                <w:lang w:val="en-GB"/>
              </w:rPr>
            </w:pPr>
            <w:r w:rsidRPr="002233E4">
              <w:rPr>
                <w:rFonts w:ascii="Arial" w:hAnsi="Arial" w:cs="Arial"/>
                <w:b/>
                <w:sz w:val="16"/>
                <w:szCs w:val="16"/>
                <w:lang w:val="en-GB"/>
              </w:rPr>
              <w:t>0.028</w:t>
            </w:r>
          </w:p>
        </w:tc>
        <w:tc>
          <w:tcPr>
            <w:tcW w:w="1982" w:type="dxa"/>
            <w:tcBorders>
              <w:left w:val="single" w:sz="4" w:space="0" w:color="auto"/>
            </w:tcBorders>
          </w:tcPr>
          <w:p w14:paraId="2871F064"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0.249 (0.022-2.765)</w:t>
            </w:r>
          </w:p>
        </w:tc>
        <w:tc>
          <w:tcPr>
            <w:tcW w:w="858" w:type="dxa"/>
          </w:tcPr>
          <w:p w14:paraId="36200066"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0.257</w:t>
            </w:r>
          </w:p>
        </w:tc>
      </w:tr>
      <w:tr w:rsidR="00AD33FA" w:rsidRPr="002233E4" w14:paraId="1140F0DB" w14:textId="77777777" w:rsidTr="00545485">
        <w:tc>
          <w:tcPr>
            <w:tcW w:w="3261" w:type="dxa"/>
            <w:tcBorders>
              <w:bottom w:val="single" w:sz="4" w:space="0" w:color="auto"/>
            </w:tcBorders>
          </w:tcPr>
          <w:p w14:paraId="3F6E4A0E"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Urinary retention</w:t>
            </w:r>
          </w:p>
        </w:tc>
        <w:tc>
          <w:tcPr>
            <w:tcW w:w="1984" w:type="dxa"/>
            <w:tcBorders>
              <w:bottom w:val="single" w:sz="4" w:space="0" w:color="auto"/>
            </w:tcBorders>
          </w:tcPr>
          <w:p w14:paraId="051BD2D5"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1.558 (0.994-2.442)</w:t>
            </w:r>
          </w:p>
        </w:tc>
        <w:tc>
          <w:tcPr>
            <w:tcW w:w="995" w:type="dxa"/>
            <w:gridSpan w:val="2"/>
            <w:tcBorders>
              <w:bottom w:val="single" w:sz="4" w:space="0" w:color="auto"/>
              <w:right w:val="single" w:sz="4" w:space="0" w:color="auto"/>
            </w:tcBorders>
          </w:tcPr>
          <w:p w14:paraId="1773DD65"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0.053</w:t>
            </w:r>
          </w:p>
        </w:tc>
        <w:tc>
          <w:tcPr>
            <w:tcW w:w="1982" w:type="dxa"/>
            <w:tcBorders>
              <w:left w:val="single" w:sz="4" w:space="0" w:color="auto"/>
              <w:bottom w:val="single" w:sz="4" w:space="0" w:color="auto"/>
            </w:tcBorders>
          </w:tcPr>
          <w:p w14:paraId="53011F04"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0.326 (0.053-1.990)</w:t>
            </w:r>
          </w:p>
        </w:tc>
        <w:tc>
          <w:tcPr>
            <w:tcW w:w="858" w:type="dxa"/>
            <w:tcBorders>
              <w:bottom w:val="single" w:sz="4" w:space="0" w:color="auto"/>
            </w:tcBorders>
          </w:tcPr>
          <w:p w14:paraId="6D0FC68D"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0.225</w:t>
            </w:r>
          </w:p>
        </w:tc>
      </w:tr>
      <w:tr w:rsidR="00AD33FA" w:rsidRPr="002233E4" w14:paraId="36AB1DC7" w14:textId="77777777" w:rsidTr="00545485">
        <w:tc>
          <w:tcPr>
            <w:tcW w:w="3261" w:type="dxa"/>
            <w:tcBorders>
              <w:top w:val="single" w:sz="4" w:space="0" w:color="auto"/>
            </w:tcBorders>
          </w:tcPr>
          <w:p w14:paraId="0364CF1D"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 xml:space="preserve">Anastomotic leakage </w:t>
            </w:r>
          </w:p>
        </w:tc>
        <w:tc>
          <w:tcPr>
            <w:tcW w:w="1984" w:type="dxa"/>
            <w:tcBorders>
              <w:top w:val="single" w:sz="4" w:space="0" w:color="auto"/>
            </w:tcBorders>
          </w:tcPr>
          <w:p w14:paraId="4D6A3EEF"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0.861 (0.682-1.086)</w:t>
            </w:r>
          </w:p>
        </w:tc>
        <w:tc>
          <w:tcPr>
            <w:tcW w:w="995" w:type="dxa"/>
            <w:gridSpan w:val="2"/>
            <w:tcBorders>
              <w:top w:val="single" w:sz="4" w:space="0" w:color="auto"/>
              <w:right w:val="single" w:sz="4" w:space="0" w:color="auto"/>
            </w:tcBorders>
          </w:tcPr>
          <w:p w14:paraId="7FFD47E3"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0.207</w:t>
            </w:r>
          </w:p>
        </w:tc>
        <w:tc>
          <w:tcPr>
            <w:tcW w:w="1982" w:type="dxa"/>
            <w:tcBorders>
              <w:top w:val="single" w:sz="4" w:space="0" w:color="auto"/>
              <w:left w:val="single" w:sz="4" w:space="0" w:color="auto"/>
            </w:tcBorders>
          </w:tcPr>
          <w:p w14:paraId="32BBD357"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3.758 (1.614-8.753)</w:t>
            </w:r>
          </w:p>
        </w:tc>
        <w:tc>
          <w:tcPr>
            <w:tcW w:w="858" w:type="dxa"/>
            <w:tcBorders>
              <w:top w:val="single" w:sz="4" w:space="0" w:color="auto"/>
            </w:tcBorders>
          </w:tcPr>
          <w:p w14:paraId="6AA77E74" w14:textId="77777777" w:rsidR="00AD33FA" w:rsidRPr="002233E4" w:rsidRDefault="00AD33FA" w:rsidP="009D2EF0">
            <w:pPr>
              <w:spacing w:line="360" w:lineRule="auto"/>
              <w:jc w:val="right"/>
              <w:rPr>
                <w:rFonts w:ascii="Arial" w:hAnsi="Arial" w:cs="Arial"/>
                <w:b/>
                <w:sz w:val="16"/>
                <w:szCs w:val="16"/>
                <w:lang w:val="en-GB"/>
              </w:rPr>
            </w:pPr>
            <w:r w:rsidRPr="002233E4">
              <w:rPr>
                <w:rFonts w:ascii="Arial" w:hAnsi="Arial" w:cs="Arial"/>
                <w:b/>
                <w:sz w:val="16"/>
                <w:szCs w:val="16"/>
                <w:lang w:val="en-GB"/>
              </w:rPr>
              <w:t>0.002</w:t>
            </w:r>
          </w:p>
        </w:tc>
      </w:tr>
      <w:tr w:rsidR="00AD33FA" w:rsidRPr="002233E4" w14:paraId="5E9BA322" w14:textId="77777777" w:rsidTr="00545485">
        <w:tc>
          <w:tcPr>
            <w:tcW w:w="3261" w:type="dxa"/>
            <w:tcBorders>
              <w:bottom w:val="single" w:sz="4" w:space="0" w:color="auto"/>
            </w:tcBorders>
            <w:vAlign w:val="bottom"/>
          </w:tcPr>
          <w:p w14:paraId="5DA23BE0"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Anastomotic stenosis</w:t>
            </w:r>
          </w:p>
        </w:tc>
        <w:tc>
          <w:tcPr>
            <w:tcW w:w="1984" w:type="dxa"/>
            <w:tcBorders>
              <w:bottom w:val="single" w:sz="4" w:space="0" w:color="auto"/>
            </w:tcBorders>
          </w:tcPr>
          <w:p w14:paraId="33DFDF63"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0.880 (0.631-1.228)</w:t>
            </w:r>
          </w:p>
        </w:tc>
        <w:tc>
          <w:tcPr>
            <w:tcW w:w="995" w:type="dxa"/>
            <w:gridSpan w:val="2"/>
            <w:tcBorders>
              <w:bottom w:val="single" w:sz="4" w:space="0" w:color="auto"/>
              <w:right w:val="single" w:sz="4" w:space="0" w:color="auto"/>
            </w:tcBorders>
          </w:tcPr>
          <w:p w14:paraId="2E8998BB"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0.452</w:t>
            </w:r>
          </w:p>
        </w:tc>
        <w:tc>
          <w:tcPr>
            <w:tcW w:w="1982" w:type="dxa"/>
            <w:tcBorders>
              <w:left w:val="single" w:sz="4" w:space="0" w:color="auto"/>
              <w:bottom w:val="single" w:sz="4" w:space="0" w:color="auto"/>
            </w:tcBorders>
          </w:tcPr>
          <w:p w14:paraId="6FB50783"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0.958 (0.237-3.879)</w:t>
            </w:r>
          </w:p>
        </w:tc>
        <w:tc>
          <w:tcPr>
            <w:tcW w:w="858" w:type="dxa"/>
            <w:tcBorders>
              <w:bottom w:val="single" w:sz="4" w:space="0" w:color="auto"/>
            </w:tcBorders>
          </w:tcPr>
          <w:p w14:paraId="0EEE14AB"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0.953</w:t>
            </w:r>
          </w:p>
        </w:tc>
      </w:tr>
      <w:tr w:rsidR="00AD33FA" w:rsidRPr="002233E4" w14:paraId="0D29BDFA" w14:textId="77777777" w:rsidTr="00545485">
        <w:tc>
          <w:tcPr>
            <w:tcW w:w="3261" w:type="dxa"/>
            <w:tcBorders>
              <w:top w:val="single" w:sz="4" w:space="0" w:color="auto"/>
            </w:tcBorders>
          </w:tcPr>
          <w:p w14:paraId="13CE4657"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Gastrointestinal ulcer</w:t>
            </w:r>
          </w:p>
        </w:tc>
        <w:tc>
          <w:tcPr>
            <w:tcW w:w="1984" w:type="dxa"/>
            <w:tcBorders>
              <w:top w:val="single" w:sz="4" w:space="0" w:color="auto"/>
            </w:tcBorders>
          </w:tcPr>
          <w:p w14:paraId="6B6D3C2A"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0.932 (0.598-1.453)</w:t>
            </w:r>
          </w:p>
        </w:tc>
        <w:tc>
          <w:tcPr>
            <w:tcW w:w="995" w:type="dxa"/>
            <w:gridSpan w:val="2"/>
            <w:tcBorders>
              <w:top w:val="single" w:sz="4" w:space="0" w:color="auto"/>
              <w:right w:val="single" w:sz="4" w:space="0" w:color="auto"/>
            </w:tcBorders>
          </w:tcPr>
          <w:p w14:paraId="58A9F8D0"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0.756</w:t>
            </w:r>
          </w:p>
        </w:tc>
        <w:tc>
          <w:tcPr>
            <w:tcW w:w="1982" w:type="dxa"/>
            <w:tcBorders>
              <w:top w:val="single" w:sz="4" w:space="0" w:color="auto"/>
              <w:left w:val="single" w:sz="4" w:space="0" w:color="auto"/>
            </w:tcBorders>
          </w:tcPr>
          <w:p w14:paraId="0BBB3070"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1.915 (0.331-11.089)</w:t>
            </w:r>
          </w:p>
        </w:tc>
        <w:tc>
          <w:tcPr>
            <w:tcW w:w="858" w:type="dxa"/>
            <w:tcBorders>
              <w:top w:val="single" w:sz="4" w:space="0" w:color="auto"/>
            </w:tcBorders>
          </w:tcPr>
          <w:p w14:paraId="273DE93E"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0.468</w:t>
            </w:r>
          </w:p>
        </w:tc>
      </w:tr>
      <w:tr w:rsidR="00AD33FA" w:rsidRPr="002233E4" w14:paraId="0D822ADB" w14:textId="77777777" w:rsidTr="00545485">
        <w:tc>
          <w:tcPr>
            <w:tcW w:w="3261" w:type="dxa"/>
          </w:tcPr>
          <w:p w14:paraId="1569DA1E"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Peritonitis and intraabdominal abscess</w:t>
            </w:r>
          </w:p>
        </w:tc>
        <w:tc>
          <w:tcPr>
            <w:tcW w:w="1984" w:type="dxa"/>
          </w:tcPr>
          <w:p w14:paraId="18E17084"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0.686 (0.658-1.313)</w:t>
            </w:r>
          </w:p>
        </w:tc>
        <w:tc>
          <w:tcPr>
            <w:tcW w:w="995" w:type="dxa"/>
            <w:gridSpan w:val="2"/>
            <w:tcBorders>
              <w:right w:val="single" w:sz="4" w:space="0" w:color="auto"/>
            </w:tcBorders>
          </w:tcPr>
          <w:p w14:paraId="1BA63399"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0.255</w:t>
            </w:r>
          </w:p>
        </w:tc>
        <w:tc>
          <w:tcPr>
            <w:tcW w:w="1982" w:type="dxa"/>
            <w:tcBorders>
              <w:left w:val="single" w:sz="4" w:space="0" w:color="auto"/>
            </w:tcBorders>
          </w:tcPr>
          <w:p w14:paraId="52163E89"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3.375 (0.573-19.869)</w:t>
            </w:r>
          </w:p>
        </w:tc>
        <w:tc>
          <w:tcPr>
            <w:tcW w:w="858" w:type="dxa"/>
          </w:tcPr>
          <w:p w14:paraId="3A69F253"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0.179</w:t>
            </w:r>
          </w:p>
        </w:tc>
      </w:tr>
      <w:tr w:rsidR="00AD33FA" w:rsidRPr="002233E4" w14:paraId="0ADB0037" w14:textId="77777777" w:rsidTr="00545485">
        <w:tc>
          <w:tcPr>
            <w:tcW w:w="3261" w:type="dxa"/>
            <w:vAlign w:val="bottom"/>
          </w:tcPr>
          <w:p w14:paraId="55B2B8B9"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Delayed gastric emptying</w:t>
            </w:r>
          </w:p>
        </w:tc>
        <w:tc>
          <w:tcPr>
            <w:tcW w:w="1984" w:type="dxa"/>
          </w:tcPr>
          <w:p w14:paraId="44656EA5"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1.021 (0.666-1.565)</w:t>
            </w:r>
          </w:p>
        </w:tc>
        <w:tc>
          <w:tcPr>
            <w:tcW w:w="995" w:type="dxa"/>
            <w:gridSpan w:val="2"/>
            <w:tcBorders>
              <w:right w:val="single" w:sz="4" w:space="0" w:color="auto"/>
            </w:tcBorders>
          </w:tcPr>
          <w:p w14:paraId="025276D4"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0.924</w:t>
            </w:r>
          </w:p>
        </w:tc>
        <w:tc>
          <w:tcPr>
            <w:tcW w:w="1982" w:type="dxa"/>
            <w:tcBorders>
              <w:left w:val="single" w:sz="4" w:space="0" w:color="auto"/>
            </w:tcBorders>
          </w:tcPr>
          <w:p w14:paraId="30A5500C"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0.880 (0.200-3.862)</w:t>
            </w:r>
          </w:p>
        </w:tc>
        <w:tc>
          <w:tcPr>
            <w:tcW w:w="858" w:type="dxa"/>
          </w:tcPr>
          <w:p w14:paraId="50FCBC92"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0.865</w:t>
            </w:r>
          </w:p>
        </w:tc>
      </w:tr>
      <w:tr w:rsidR="00AD33FA" w:rsidRPr="002233E4" w14:paraId="457BB679" w14:textId="77777777" w:rsidTr="00545485">
        <w:tc>
          <w:tcPr>
            <w:tcW w:w="3261" w:type="dxa"/>
            <w:tcBorders>
              <w:bottom w:val="single" w:sz="4" w:space="0" w:color="auto"/>
            </w:tcBorders>
            <w:vAlign w:val="bottom"/>
          </w:tcPr>
          <w:p w14:paraId="0EA3E2EC"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Ileus</w:t>
            </w:r>
          </w:p>
        </w:tc>
        <w:tc>
          <w:tcPr>
            <w:tcW w:w="1984" w:type="dxa"/>
            <w:tcBorders>
              <w:bottom w:val="single" w:sz="4" w:space="0" w:color="auto"/>
            </w:tcBorders>
          </w:tcPr>
          <w:p w14:paraId="40454044"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0.576 (0.383-0.865)</w:t>
            </w:r>
          </w:p>
        </w:tc>
        <w:tc>
          <w:tcPr>
            <w:tcW w:w="995" w:type="dxa"/>
            <w:gridSpan w:val="2"/>
            <w:tcBorders>
              <w:bottom w:val="single" w:sz="4" w:space="0" w:color="auto"/>
              <w:right w:val="single" w:sz="4" w:space="0" w:color="auto"/>
            </w:tcBorders>
          </w:tcPr>
          <w:p w14:paraId="3BBF43F3" w14:textId="77777777" w:rsidR="00AD33FA" w:rsidRPr="002233E4" w:rsidRDefault="00AD33FA" w:rsidP="009D2EF0">
            <w:pPr>
              <w:spacing w:line="360" w:lineRule="auto"/>
              <w:jc w:val="right"/>
              <w:rPr>
                <w:rFonts w:ascii="Arial" w:hAnsi="Arial" w:cs="Arial"/>
                <w:b/>
                <w:sz w:val="16"/>
                <w:szCs w:val="16"/>
                <w:lang w:val="en-GB"/>
              </w:rPr>
            </w:pPr>
            <w:r w:rsidRPr="002233E4">
              <w:rPr>
                <w:rFonts w:ascii="Arial" w:hAnsi="Arial" w:cs="Arial"/>
                <w:b/>
                <w:sz w:val="16"/>
                <w:szCs w:val="16"/>
                <w:lang w:val="en-GB"/>
              </w:rPr>
              <w:t>0.008</w:t>
            </w:r>
          </w:p>
        </w:tc>
        <w:tc>
          <w:tcPr>
            <w:tcW w:w="1982" w:type="dxa"/>
            <w:tcBorders>
              <w:left w:val="single" w:sz="4" w:space="0" w:color="auto"/>
              <w:bottom w:val="single" w:sz="4" w:space="0" w:color="auto"/>
            </w:tcBorders>
          </w:tcPr>
          <w:p w14:paraId="339E938D"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1.732 (0.565-5.310)</w:t>
            </w:r>
          </w:p>
        </w:tc>
        <w:tc>
          <w:tcPr>
            <w:tcW w:w="858" w:type="dxa"/>
            <w:tcBorders>
              <w:bottom w:val="single" w:sz="4" w:space="0" w:color="auto"/>
            </w:tcBorders>
          </w:tcPr>
          <w:p w14:paraId="658F4CA1"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0.337</w:t>
            </w:r>
          </w:p>
        </w:tc>
      </w:tr>
      <w:tr w:rsidR="00AD33FA" w:rsidRPr="002233E4" w14:paraId="2A72F8B6" w14:textId="77777777" w:rsidTr="00545485">
        <w:tc>
          <w:tcPr>
            <w:tcW w:w="3261" w:type="dxa"/>
            <w:tcBorders>
              <w:top w:val="single" w:sz="4" w:space="0" w:color="auto"/>
            </w:tcBorders>
          </w:tcPr>
          <w:p w14:paraId="36140EB5"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Bleeding</w:t>
            </w:r>
          </w:p>
        </w:tc>
        <w:tc>
          <w:tcPr>
            <w:tcW w:w="1984" w:type="dxa"/>
            <w:tcBorders>
              <w:top w:val="single" w:sz="4" w:space="0" w:color="auto"/>
            </w:tcBorders>
          </w:tcPr>
          <w:p w14:paraId="3A850BEC"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0.809 (0.621-1.053)</w:t>
            </w:r>
          </w:p>
        </w:tc>
        <w:tc>
          <w:tcPr>
            <w:tcW w:w="995" w:type="dxa"/>
            <w:gridSpan w:val="2"/>
            <w:tcBorders>
              <w:top w:val="single" w:sz="4" w:space="0" w:color="auto"/>
              <w:right w:val="single" w:sz="4" w:space="0" w:color="auto"/>
            </w:tcBorders>
          </w:tcPr>
          <w:p w14:paraId="1D27323B"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0.115</w:t>
            </w:r>
          </w:p>
        </w:tc>
        <w:tc>
          <w:tcPr>
            <w:tcW w:w="1982" w:type="dxa"/>
            <w:tcBorders>
              <w:top w:val="single" w:sz="4" w:space="0" w:color="auto"/>
              <w:left w:val="single" w:sz="4" w:space="0" w:color="auto"/>
            </w:tcBorders>
          </w:tcPr>
          <w:p w14:paraId="03BEBE94"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2.858 (1.008-8.106)</w:t>
            </w:r>
          </w:p>
        </w:tc>
        <w:tc>
          <w:tcPr>
            <w:tcW w:w="858" w:type="dxa"/>
            <w:tcBorders>
              <w:top w:val="single" w:sz="4" w:space="0" w:color="auto"/>
            </w:tcBorders>
          </w:tcPr>
          <w:p w14:paraId="47A1EFA2" w14:textId="77777777" w:rsidR="00AD33FA" w:rsidRPr="002233E4" w:rsidRDefault="00AD33FA" w:rsidP="009D2EF0">
            <w:pPr>
              <w:spacing w:line="360" w:lineRule="auto"/>
              <w:jc w:val="right"/>
              <w:rPr>
                <w:rFonts w:ascii="Arial" w:hAnsi="Arial" w:cs="Arial"/>
                <w:b/>
                <w:sz w:val="16"/>
                <w:szCs w:val="16"/>
                <w:lang w:val="en-GB"/>
              </w:rPr>
            </w:pPr>
            <w:r w:rsidRPr="002233E4">
              <w:rPr>
                <w:rFonts w:ascii="Arial" w:hAnsi="Arial" w:cs="Arial"/>
                <w:b/>
                <w:sz w:val="16"/>
                <w:szCs w:val="16"/>
                <w:lang w:val="en-GB"/>
              </w:rPr>
              <w:t>0.048</w:t>
            </w:r>
          </w:p>
        </w:tc>
      </w:tr>
      <w:tr w:rsidR="00AD33FA" w:rsidRPr="002233E4" w14:paraId="146FEEE2" w14:textId="77777777" w:rsidTr="00545485">
        <w:tc>
          <w:tcPr>
            <w:tcW w:w="3261" w:type="dxa"/>
          </w:tcPr>
          <w:p w14:paraId="17BC3650"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Shock</w:t>
            </w:r>
          </w:p>
        </w:tc>
        <w:tc>
          <w:tcPr>
            <w:tcW w:w="1984" w:type="dxa"/>
          </w:tcPr>
          <w:p w14:paraId="2A7C4686"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c>
          <w:tcPr>
            <w:tcW w:w="995" w:type="dxa"/>
            <w:gridSpan w:val="2"/>
            <w:tcBorders>
              <w:right w:val="single" w:sz="4" w:space="0" w:color="auto"/>
            </w:tcBorders>
          </w:tcPr>
          <w:p w14:paraId="7CAA43A4"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c>
          <w:tcPr>
            <w:tcW w:w="1982" w:type="dxa"/>
            <w:tcBorders>
              <w:left w:val="single" w:sz="4" w:space="0" w:color="auto"/>
            </w:tcBorders>
          </w:tcPr>
          <w:p w14:paraId="2AF1D6ED"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3.938 (0.272-56.997)</w:t>
            </w:r>
          </w:p>
        </w:tc>
        <w:tc>
          <w:tcPr>
            <w:tcW w:w="858" w:type="dxa"/>
          </w:tcPr>
          <w:p w14:paraId="1ACF0E9A"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0.315</w:t>
            </w:r>
          </w:p>
        </w:tc>
      </w:tr>
      <w:tr w:rsidR="00AD33FA" w:rsidRPr="002233E4" w14:paraId="2DA64BC8" w14:textId="77777777" w:rsidTr="00545485">
        <w:tc>
          <w:tcPr>
            <w:tcW w:w="3261" w:type="dxa"/>
            <w:vAlign w:val="bottom"/>
          </w:tcPr>
          <w:p w14:paraId="252C0BC6"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Lymphatic fistula</w:t>
            </w:r>
          </w:p>
        </w:tc>
        <w:tc>
          <w:tcPr>
            <w:tcW w:w="1984" w:type="dxa"/>
          </w:tcPr>
          <w:p w14:paraId="25CC8332"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1.026 (0.725-1.452)</w:t>
            </w:r>
          </w:p>
        </w:tc>
        <w:tc>
          <w:tcPr>
            <w:tcW w:w="995" w:type="dxa"/>
            <w:gridSpan w:val="2"/>
            <w:tcBorders>
              <w:right w:val="single" w:sz="4" w:space="0" w:color="auto"/>
            </w:tcBorders>
          </w:tcPr>
          <w:p w14:paraId="31D1EDF5"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0.883</w:t>
            </w:r>
          </w:p>
        </w:tc>
        <w:tc>
          <w:tcPr>
            <w:tcW w:w="1982" w:type="dxa"/>
            <w:tcBorders>
              <w:left w:val="single" w:sz="4" w:space="0" w:color="auto"/>
            </w:tcBorders>
          </w:tcPr>
          <w:p w14:paraId="5DA28CD8"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3.324 (0.891-12.407)</w:t>
            </w:r>
          </w:p>
        </w:tc>
        <w:tc>
          <w:tcPr>
            <w:tcW w:w="858" w:type="dxa"/>
          </w:tcPr>
          <w:p w14:paraId="40022731"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0.074</w:t>
            </w:r>
          </w:p>
        </w:tc>
      </w:tr>
      <w:tr w:rsidR="00AD33FA" w:rsidRPr="002233E4" w14:paraId="704E7181" w14:textId="77777777" w:rsidTr="00545485">
        <w:tc>
          <w:tcPr>
            <w:tcW w:w="3261" w:type="dxa"/>
          </w:tcPr>
          <w:p w14:paraId="5FB60E59"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Wound dehiscence</w:t>
            </w:r>
          </w:p>
        </w:tc>
        <w:tc>
          <w:tcPr>
            <w:tcW w:w="1984" w:type="dxa"/>
          </w:tcPr>
          <w:p w14:paraId="66514C3D"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0.965 (0.706-1.319)</w:t>
            </w:r>
          </w:p>
        </w:tc>
        <w:tc>
          <w:tcPr>
            <w:tcW w:w="995" w:type="dxa"/>
            <w:gridSpan w:val="2"/>
            <w:tcBorders>
              <w:right w:val="single" w:sz="4" w:space="0" w:color="auto"/>
            </w:tcBorders>
          </w:tcPr>
          <w:p w14:paraId="57E6AD2E"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0.823</w:t>
            </w:r>
          </w:p>
        </w:tc>
        <w:tc>
          <w:tcPr>
            <w:tcW w:w="1982" w:type="dxa"/>
            <w:tcBorders>
              <w:left w:val="single" w:sz="4" w:space="0" w:color="auto"/>
            </w:tcBorders>
          </w:tcPr>
          <w:p w14:paraId="478EA290"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1.786 (0.428-7.452)</w:t>
            </w:r>
          </w:p>
        </w:tc>
        <w:tc>
          <w:tcPr>
            <w:tcW w:w="858" w:type="dxa"/>
          </w:tcPr>
          <w:p w14:paraId="45FF5AE2"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0.426</w:t>
            </w:r>
          </w:p>
        </w:tc>
      </w:tr>
      <w:tr w:rsidR="00AD33FA" w:rsidRPr="002233E4" w14:paraId="0594D7C1" w14:textId="77777777" w:rsidTr="00545485">
        <w:tc>
          <w:tcPr>
            <w:tcW w:w="3261" w:type="dxa"/>
          </w:tcPr>
          <w:p w14:paraId="0C65672A"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SSI</w:t>
            </w:r>
          </w:p>
        </w:tc>
        <w:tc>
          <w:tcPr>
            <w:tcW w:w="1984" w:type="dxa"/>
          </w:tcPr>
          <w:p w14:paraId="29336F21"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0.822 (0.632-1.071)</w:t>
            </w:r>
          </w:p>
        </w:tc>
        <w:tc>
          <w:tcPr>
            <w:tcW w:w="995" w:type="dxa"/>
            <w:gridSpan w:val="2"/>
            <w:tcBorders>
              <w:right w:val="single" w:sz="4" w:space="0" w:color="auto"/>
            </w:tcBorders>
          </w:tcPr>
          <w:p w14:paraId="353B19A9"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0.147</w:t>
            </w:r>
          </w:p>
        </w:tc>
        <w:tc>
          <w:tcPr>
            <w:tcW w:w="1982" w:type="dxa"/>
            <w:tcBorders>
              <w:left w:val="single" w:sz="4" w:space="0" w:color="auto"/>
            </w:tcBorders>
          </w:tcPr>
          <w:p w14:paraId="3754259D"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3.479 (1.290-9.386)</w:t>
            </w:r>
          </w:p>
        </w:tc>
        <w:tc>
          <w:tcPr>
            <w:tcW w:w="858" w:type="dxa"/>
          </w:tcPr>
          <w:p w14:paraId="3233BADF"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0.014</w:t>
            </w:r>
          </w:p>
        </w:tc>
      </w:tr>
      <w:tr w:rsidR="00AD33FA" w:rsidRPr="002233E4" w14:paraId="42282563" w14:textId="77777777" w:rsidTr="00545485">
        <w:tc>
          <w:tcPr>
            <w:tcW w:w="3261" w:type="dxa"/>
            <w:tcBorders>
              <w:bottom w:val="single" w:sz="4" w:space="0" w:color="auto"/>
            </w:tcBorders>
          </w:tcPr>
          <w:p w14:paraId="3A25B951"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Other vascular complication</w:t>
            </w:r>
          </w:p>
        </w:tc>
        <w:tc>
          <w:tcPr>
            <w:tcW w:w="1984" w:type="dxa"/>
            <w:tcBorders>
              <w:bottom w:val="single" w:sz="4" w:space="0" w:color="auto"/>
            </w:tcBorders>
          </w:tcPr>
          <w:p w14:paraId="544326BA"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c>
          <w:tcPr>
            <w:tcW w:w="995" w:type="dxa"/>
            <w:gridSpan w:val="2"/>
            <w:tcBorders>
              <w:bottom w:val="single" w:sz="4" w:space="0" w:color="auto"/>
              <w:right w:val="single" w:sz="4" w:space="0" w:color="auto"/>
            </w:tcBorders>
          </w:tcPr>
          <w:p w14:paraId="2F31804B"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c>
          <w:tcPr>
            <w:tcW w:w="1982" w:type="dxa"/>
            <w:tcBorders>
              <w:left w:val="single" w:sz="4" w:space="0" w:color="auto"/>
              <w:bottom w:val="single" w:sz="4" w:space="0" w:color="auto"/>
            </w:tcBorders>
          </w:tcPr>
          <w:p w14:paraId="1913851B"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c>
          <w:tcPr>
            <w:tcW w:w="858" w:type="dxa"/>
            <w:tcBorders>
              <w:bottom w:val="single" w:sz="4" w:space="0" w:color="auto"/>
            </w:tcBorders>
          </w:tcPr>
          <w:p w14:paraId="1CE617B4"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r>
      <w:tr w:rsidR="00AD33FA" w:rsidRPr="002233E4" w14:paraId="1465E9C9" w14:textId="77777777" w:rsidTr="00545485">
        <w:tc>
          <w:tcPr>
            <w:tcW w:w="3261" w:type="dxa"/>
            <w:tcBorders>
              <w:top w:val="single" w:sz="4" w:space="0" w:color="auto"/>
            </w:tcBorders>
            <w:vAlign w:val="bottom"/>
          </w:tcPr>
          <w:p w14:paraId="192F2E5E"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Injury to the heart</w:t>
            </w:r>
          </w:p>
        </w:tc>
        <w:tc>
          <w:tcPr>
            <w:tcW w:w="1984" w:type="dxa"/>
            <w:tcBorders>
              <w:top w:val="single" w:sz="4" w:space="0" w:color="auto"/>
            </w:tcBorders>
          </w:tcPr>
          <w:p w14:paraId="4212991A"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c>
          <w:tcPr>
            <w:tcW w:w="995" w:type="dxa"/>
            <w:gridSpan w:val="2"/>
            <w:tcBorders>
              <w:top w:val="single" w:sz="4" w:space="0" w:color="auto"/>
              <w:right w:val="single" w:sz="4" w:space="0" w:color="auto"/>
            </w:tcBorders>
          </w:tcPr>
          <w:p w14:paraId="5E8842D3"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c>
          <w:tcPr>
            <w:tcW w:w="1982" w:type="dxa"/>
            <w:tcBorders>
              <w:top w:val="single" w:sz="4" w:space="0" w:color="auto"/>
              <w:left w:val="single" w:sz="4" w:space="0" w:color="auto"/>
            </w:tcBorders>
          </w:tcPr>
          <w:p w14:paraId="2C788453"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c>
          <w:tcPr>
            <w:tcW w:w="858" w:type="dxa"/>
            <w:tcBorders>
              <w:top w:val="single" w:sz="4" w:space="0" w:color="auto"/>
            </w:tcBorders>
          </w:tcPr>
          <w:p w14:paraId="26793EAB"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r>
      <w:tr w:rsidR="00AD33FA" w:rsidRPr="002233E4" w14:paraId="3C90B98D" w14:textId="77777777" w:rsidTr="00545485">
        <w:tc>
          <w:tcPr>
            <w:tcW w:w="3261" w:type="dxa"/>
          </w:tcPr>
          <w:p w14:paraId="24C67852"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Injury to the lungs or pleura</w:t>
            </w:r>
          </w:p>
        </w:tc>
        <w:tc>
          <w:tcPr>
            <w:tcW w:w="1984" w:type="dxa"/>
          </w:tcPr>
          <w:p w14:paraId="6D02B362"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0.550 (0.345-0.878)</w:t>
            </w:r>
          </w:p>
        </w:tc>
        <w:tc>
          <w:tcPr>
            <w:tcW w:w="995" w:type="dxa"/>
            <w:gridSpan w:val="2"/>
            <w:tcBorders>
              <w:right w:val="single" w:sz="4" w:space="0" w:color="auto"/>
            </w:tcBorders>
          </w:tcPr>
          <w:p w14:paraId="1BA8AF63" w14:textId="77777777" w:rsidR="00AD33FA" w:rsidRPr="002233E4" w:rsidRDefault="00AD33FA" w:rsidP="009D2EF0">
            <w:pPr>
              <w:spacing w:line="360" w:lineRule="auto"/>
              <w:jc w:val="right"/>
              <w:rPr>
                <w:rFonts w:ascii="Arial" w:hAnsi="Arial" w:cs="Arial"/>
                <w:b/>
                <w:sz w:val="16"/>
                <w:szCs w:val="16"/>
                <w:lang w:val="en-GB"/>
              </w:rPr>
            </w:pPr>
            <w:r w:rsidRPr="002233E4">
              <w:rPr>
                <w:rFonts w:ascii="Arial" w:hAnsi="Arial" w:cs="Arial"/>
                <w:b/>
                <w:sz w:val="16"/>
                <w:szCs w:val="16"/>
                <w:lang w:val="en-GB"/>
              </w:rPr>
              <w:t>0.012</w:t>
            </w:r>
          </w:p>
        </w:tc>
        <w:tc>
          <w:tcPr>
            <w:tcW w:w="1982" w:type="dxa"/>
            <w:tcBorders>
              <w:left w:val="single" w:sz="4" w:space="0" w:color="auto"/>
            </w:tcBorders>
          </w:tcPr>
          <w:p w14:paraId="315D3B50"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0.661 (0.085-5.130)</w:t>
            </w:r>
          </w:p>
        </w:tc>
        <w:tc>
          <w:tcPr>
            <w:tcW w:w="858" w:type="dxa"/>
          </w:tcPr>
          <w:p w14:paraId="60B93770"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0.692</w:t>
            </w:r>
          </w:p>
        </w:tc>
      </w:tr>
      <w:tr w:rsidR="00AD33FA" w:rsidRPr="002233E4" w14:paraId="5166B411" w14:textId="77777777" w:rsidTr="00545485">
        <w:tc>
          <w:tcPr>
            <w:tcW w:w="3261" w:type="dxa"/>
          </w:tcPr>
          <w:p w14:paraId="172B255A"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Tracheobronchial injury</w:t>
            </w:r>
          </w:p>
        </w:tc>
        <w:tc>
          <w:tcPr>
            <w:tcW w:w="1984" w:type="dxa"/>
          </w:tcPr>
          <w:p w14:paraId="6D4499FA"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c>
          <w:tcPr>
            <w:tcW w:w="995" w:type="dxa"/>
            <w:gridSpan w:val="2"/>
            <w:tcBorders>
              <w:right w:val="single" w:sz="4" w:space="0" w:color="auto"/>
            </w:tcBorders>
          </w:tcPr>
          <w:p w14:paraId="7BD3F311"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c>
          <w:tcPr>
            <w:tcW w:w="1982" w:type="dxa"/>
            <w:tcBorders>
              <w:left w:val="single" w:sz="4" w:space="0" w:color="auto"/>
            </w:tcBorders>
          </w:tcPr>
          <w:p w14:paraId="0D20DEEC"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c>
          <w:tcPr>
            <w:tcW w:w="858" w:type="dxa"/>
          </w:tcPr>
          <w:p w14:paraId="4114AE12"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r>
      <w:tr w:rsidR="00AD33FA" w:rsidRPr="002233E4" w14:paraId="10B481B9" w14:textId="77777777" w:rsidTr="00545485">
        <w:tc>
          <w:tcPr>
            <w:tcW w:w="3261" w:type="dxa"/>
          </w:tcPr>
          <w:p w14:paraId="6C16CD9C"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Injury to the thoracic duct</w:t>
            </w:r>
          </w:p>
        </w:tc>
        <w:tc>
          <w:tcPr>
            <w:tcW w:w="1984" w:type="dxa"/>
          </w:tcPr>
          <w:p w14:paraId="41DAC6EB"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c>
          <w:tcPr>
            <w:tcW w:w="995" w:type="dxa"/>
            <w:gridSpan w:val="2"/>
            <w:tcBorders>
              <w:right w:val="single" w:sz="4" w:space="0" w:color="auto"/>
            </w:tcBorders>
          </w:tcPr>
          <w:p w14:paraId="010DF8C5"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c>
          <w:tcPr>
            <w:tcW w:w="1982" w:type="dxa"/>
            <w:tcBorders>
              <w:left w:val="single" w:sz="4" w:space="0" w:color="auto"/>
            </w:tcBorders>
          </w:tcPr>
          <w:p w14:paraId="100D576A"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c>
          <w:tcPr>
            <w:tcW w:w="858" w:type="dxa"/>
          </w:tcPr>
          <w:p w14:paraId="6ADF39AD"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r>
      <w:tr w:rsidR="00AD33FA" w:rsidRPr="002233E4" w14:paraId="4C9BAA52" w14:textId="77777777" w:rsidTr="00545485">
        <w:tc>
          <w:tcPr>
            <w:tcW w:w="3261" w:type="dxa"/>
          </w:tcPr>
          <w:p w14:paraId="77E1463C"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Injury to the diaphragm</w:t>
            </w:r>
          </w:p>
        </w:tc>
        <w:tc>
          <w:tcPr>
            <w:tcW w:w="1984" w:type="dxa"/>
          </w:tcPr>
          <w:p w14:paraId="18505633"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c>
          <w:tcPr>
            <w:tcW w:w="995" w:type="dxa"/>
            <w:gridSpan w:val="2"/>
            <w:tcBorders>
              <w:right w:val="single" w:sz="4" w:space="0" w:color="auto"/>
            </w:tcBorders>
          </w:tcPr>
          <w:p w14:paraId="5D07934E"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c>
          <w:tcPr>
            <w:tcW w:w="1982" w:type="dxa"/>
            <w:tcBorders>
              <w:left w:val="single" w:sz="4" w:space="0" w:color="auto"/>
            </w:tcBorders>
          </w:tcPr>
          <w:p w14:paraId="06AAFAB2"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c>
          <w:tcPr>
            <w:tcW w:w="858" w:type="dxa"/>
          </w:tcPr>
          <w:p w14:paraId="68602C98"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r>
      <w:tr w:rsidR="00AD33FA" w:rsidRPr="002233E4" w14:paraId="3CC56A20" w14:textId="77777777" w:rsidTr="00545485">
        <w:tc>
          <w:tcPr>
            <w:tcW w:w="3261" w:type="dxa"/>
          </w:tcPr>
          <w:p w14:paraId="0AE1E33C"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Injury to other or multiple thoracal organs</w:t>
            </w:r>
          </w:p>
        </w:tc>
        <w:tc>
          <w:tcPr>
            <w:tcW w:w="1984" w:type="dxa"/>
          </w:tcPr>
          <w:p w14:paraId="16D7274D"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c>
          <w:tcPr>
            <w:tcW w:w="995" w:type="dxa"/>
            <w:gridSpan w:val="2"/>
            <w:tcBorders>
              <w:right w:val="single" w:sz="4" w:space="0" w:color="auto"/>
            </w:tcBorders>
          </w:tcPr>
          <w:p w14:paraId="570B78C8"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c>
          <w:tcPr>
            <w:tcW w:w="1982" w:type="dxa"/>
            <w:tcBorders>
              <w:left w:val="single" w:sz="4" w:space="0" w:color="auto"/>
            </w:tcBorders>
          </w:tcPr>
          <w:p w14:paraId="6E257941"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c>
          <w:tcPr>
            <w:tcW w:w="858" w:type="dxa"/>
          </w:tcPr>
          <w:p w14:paraId="2EA9A255"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r>
      <w:tr w:rsidR="00AD33FA" w:rsidRPr="002233E4" w14:paraId="6A72CCD3" w14:textId="77777777" w:rsidTr="00545485">
        <w:tc>
          <w:tcPr>
            <w:tcW w:w="3261" w:type="dxa"/>
          </w:tcPr>
          <w:p w14:paraId="7C851FE5"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Recurrent laryngeal nerve palsy</w:t>
            </w:r>
          </w:p>
        </w:tc>
        <w:tc>
          <w:tcPr>
            <w:tcW w:w="1984" w:type="dxa"/>
          </w:tcPr>
          <w:p w14:paraId="1A257EF8"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0.558 (0.386-0.807)</w:t>
            </w:r>
          </w:p>
        </w:tc>
        <w:tc>
          <w:tcPr>
            <w:tcW w:w="995" w:type="dxa"/>
            <w:gridSpan w:val="2"/>
            <w:tcBorders>
              <w:right w:val="single" w:sz="4" w:space="0" w:color="auto"/>
            </w:tcBorders>
          </w:tcPr>
          <w:p w14:paraId="2B849D6D" w14:textId="77777777" w:rsidR="00AD33FA" w:rsidRPr="002233E4" w:rsidRDefault="00AD33FA" w:rsidP="009D2EF0">
            <w:pPr>
              <w:spacing w:line="360" w:lineRule="auto"/>
              <w:jc w:val="right"/>
              <w:rPr>
                <w:rFonts w:ascii="Arial" w:hAnsi="Arial" w:cs="Arial"/>
                <w:b/>
                <w:sz w:val="16"/>
                <w:szCs w:val="16"/>
                <w:lang w:val="en-GB"/>
              </w:rPr>
            </w:pPr>
            <w:r w:rsidRPr="002233E4">
              <w:rPr>
                <w:rFonts w:ascii="Arial" w:hAnsi="Arial" w:cs="Arial"/>
                <w:b/>
                <w:sz w:val="16"/>
                <w:szCs w:val="16"/>
                <w:lang w:val="en-GB"/>
              </w:rPr>
              <w:t>0.002</w:t>
            </w:r>
          </w:p>
        </w:tc>
        <w:tc>
          <w:tcPr>
            <w:tcW w:w="1982" w:type="dxa"/>
            <w:tcBorders>
              <w:left w:val="single" w:sz="4" w:space="0" w:color="auto"/>
            </w:tcBorders>
          </w:tcPr>
          <w:p w14:paraId="19983451"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1.823 (0.516-6.443)</w:t>
            </w:r>
          </w:p>
        </w:tc>
        <w:tc>
          <w:tcPr>
            <w:tcW w:w="858" w:type="dxa"/>
          </w:tcPr>
          <w:p w14:paraId="7F1BD978"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0.351</w:t>
            </w:r>
          </w:p>
        </w:tc>
      </w:tr>
      <w:tr w:rsidR="00AD33FA" w:rsidRPr="002233E4" w14:paraId="695F640E" w14:textId="77777777" w:rsidTr="00545485">
        <w:tc>
          <w:tcPr>
            <w:tcW w:w="3261" w:type="dxa"/>
          </w:tcPr>
          <w:p w14:paraId="51289AA2"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Other intraoperative injuries</w:t>
            </w:r>
          </w:p>
        </w:tc>
        <w:tc>
          <w:tcPr>
            <w:tcW w:w="1984" w:type="dxa"/>
          </w:tcPr>
          <w:p w14:paraId="1DC12CD8"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1.214 (0.592-2.489)</w:t>
            </w:r>
          </w:p>
        </w:tc>
        <w:tc>
          <w:tcPr>
            <w:tcW w:w="995" w:type="dxa"/>
            <w:gridSpan w:val="2"/>
            <w:tcBorders>
              <w:right w:val="single" w:sz="4" w:space="0" w:color="auto"/>
            </w:tcBorders>
          </w:tcPr>
          <w:p w14:paraId="16E214D7"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0.596</w:t>
            </w:r>
          </w:p>
        </w:tc>
        <w:tc>
          <w:tcPr>
            <w:tcW w:w="1982" w:type="dxa"/>
            <w:tcBorders>
              <w:left w:val="single" w:sz="4" w:space="0" w:color="auto"/>
            </w:tcBorders>
          </w:tcPr>
          <w:p w14:paraId="7A4642AF"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1.234 (0.069-22.134)</w:t>
            </w:r>
          </w:p>
        </w:tc>
        <w:tc>
          <w:tcPr>
            <w:tcW w:w="858" w:type="dxa"/>
          </w:tcPr>
          <w:p w14:paraId="747937D2"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0.887</w:t>
            </w:r>
          </w:p>
        </w:tc>
      </w:tr>
      <w:tr w:rsidR="00AD33FA" w:rsidRPr="002233E4" w14:paraId="186BBC88" w14:textId="77777777" w:rsidTr="00545485">
        <w:tc>
          <w:tcPr>
            <w:tcW w:w="3261" w:type="dxa"/>
            <w:tcBorders>
              <w:bottom w:val="single" w:sz="4" w:space="0" w:color="auto"/>
            </w:tcBorders>
          </w:tcPr>
          <w:p w14:paraId="0B8E552A"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Intraoperative retained foreign body</w:t>
            </w:r>
          </w:p>
        </w:tc>
        <w:tc>
          <w:tcPr>
            <w:tcW w:w="1984" w:type="dxa"/>
            <w:tcBorders>
              <w:bottom w:val="single" w:sz="4" w:space="0" w:color="auto"/>
            </w:tcBorders>
          </w:tcPr>
          <w:p w14:paraId="6E65EB32"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c>
          <w:tcPr>
            <w:tcW w:w="995" w:type="dxa"/>
            <w:gridSpan w:val="2"/>
            <w:tcBorders>
              <w:bottom w:val="single" w:sz="4" w:space="0" w:color="auto"/>
              <w:right w:val="single" w:sz="4" w:space="0" w:color="auto"/>
            </w:tcBorders>
          </w:tcPr>
          <w:p w14:paraId="56FCCD2E"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c>
          <w:tcPr>
            <w:tcW w:w="1982" w:type="dxa"/>
            <w:tcBorders>
              <w:left w:val="single" w:sz="4" w:space="0" w:color="auto"/>
              <w:bottom w:val="single" w:sz="4" w:space="0" w:color="auto"/>
            </w:tcBorders>
          </w:tcPr>
          <w:p w14:paraId="3B584CD5"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c>
          <w:tcPr>
            <w:tcW w:w="858" w:type="dxa"/>
            <w:tcBorders>
              <w:bottom w:val="single" w:sz="4" w:space="0" w:color="auto"/>
            </w:tcBorders>
          </w:tcPr>
          <w:p w14:paraId="4588492A"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w:t>
            </w:r>
          </w:p>
        </w:tc>
      </w:tr>
      <w:tr w:rsidR="00AD33FA" w:rsidRPr="002233E4" w14:paraId="1CC4EAE3" w14:textId="77777777" w:rsidTr="002866D3">
        <w:tc>
          <w:tcPr>
            <w:tcW w:w="3261" w:type="dxa"/>
            <w:tcBorders>
              <w:top w:val="single" w:sz="4" w:space="0" w:color="auto"/>
              <w:bottom w:val="single" w:sz="4" w:space="0" w:color="auto"/>
            </w:tcBorders>
            <w:vAlign w:val="bottom"/>
          </w:tcPr>
          <w:p w14:paraId="782C72F0"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Other complications</w:t>
            </w:r>
          </w:p>
        </w:tc>
        <w:tc>
          <w:tcPr>
            <w:tcW w:w="1984" w:type="dxa"/>
            <w:tcBorders>
              <w:top w:val="single" w:sz="4" w:space="0" w:color="auto"/>
              <w:bottom w:val="single" w:sz="4" w:space="0" w:color="auto"/>
            </w:tcBorders>
          </w:tcPr>
          <w:p w14:paraId="5C42509B"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0.694 (0.565-0.852)</w:t>
            </w:r>
          </w:p>
        </w:tc>
        <w:tc>
          <w:tcPr>
            <w:tcW w:w="995" w:type="dxa"/>
            <w:gridSpan w:val="2"/>
            <w:tcBorders>
              <w:top w:val="single" w:sz="4" w:space="0" w:color="auto"/>
              <w:bottom w:val="single" w:sz="4" w:space="0" w:color="auto"/>
              <w:right w:val="single" w:sz="4" w:space="0" w:color="auto"/>
            </w:tcBorders>
          </w:tcPr>
          <w:p w14:paraId="771B280A" w14:textId="77777777" w:rsidR="00AD33FA" w:rsidRPr="002233E4" w:rsidRDefault="00AD33FA" w:rsidP="009D2EF0">
            <w:pPr>
              <w:spacing w:line="360" w:lineRule="auto"/>
              <w:jc w:val="right"/>
              <w:rPr>
                <w:rFonts w:ascii="Arial" w:hAnsi="Arial" w:cs="Arial"/>
                <w:b/>
                <w:sz w:val="16"/>
                <w:szCs w:val="16"/>
                <w:lang w:val="en-GB"/>
              </w:rPr>
            </w:pPr>
            <w:r w:rsidRPr="002233E4">
              <w:rPr>
                <w:rFonts w:ascii="Arial" w:hAnsi="Arial" w:cs="Arial"/>
                <w:b/>
                <w:sz w:val="16"/>
                <w:szCs w:val="16"/>
                <w:lang w:val="en-GB"/>
              </w:rPr>
              <w:t>&lt;0.001</w:t>
            </w:r>
          </w:p>
        </w:tc>
        <w:tc>
          <w:tcPr>
            <w:tcW w:w="1982" w:type="dxa"/>
            <w:tcBorders>
              <w:top w:val="single" w:sz="4" w:space="0" w:color="auto"/>
              <w:left w:val="single" w:sz="4" w:space="0" w:color="auto"/>
              <w:bottom w:val="single" w:sz="4" w:space="0" w:color="auto"/>
            </w:tcBorders>
          </w:tcPr>
          <w:p w14:paraId="67DC10C0"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0.458 (.0143-1.460)</w:t>
            </w:r>
          </w:p>
        </w:tc>
        <w:tc>
          <w:tcPr>
            <w:tcW w:w="858" w:type="dxa"/>
            <w:tcBorders>
              <w:top w:val="single" w:sz="4" w:space="0" w:color="auto"/>
              <w:bottom w:val="single" w:sz="4" w:space="0" w:color="auto"/>
            </w:tcBorders>
          </w:tcPr>
          <w:p w14:paraId="007B7F07" w14:textId="77777777" w:rsidR="00AD33FA" w:rsidRPr="002233E4" w:rsidRDefault="00AD33FA" w:rsidP="009D2EF0">
            <w:pPr>
              <w:spacing w:line="360" w:lineRule="auto"/>
              <w:jc w:val="right"/>
              <w:rPr>
                <w:rFonts w:ascii="Arial" w:hAnsi="Arial" w:cs="Arial"/>
                <w:sz w:val="16"/>
                <w:szCs w:val="16"/>
                <w:lang w:val="en-GB"/>
              </w:rPr>
            </w:pPr>
            <w:r w:rsidRPr="002233E4">
              <w:rPr>
                <w:rFonts w:ascii="Arial" w:hAnsi="Arial" w:cs="Arial"/>
                <w:sz w:val="16"/>
                <w:szCs w:val="16"/>
                <w:lang w:val="en-GB"/>
              </w:rPr>
              <w:t>0.187</w:t>
            </w:r>
          </w:p>
        </w:tc>
      </w:tr>
      <w:tr w:rsidR="002866D3" w:rsidRPr="002233E4" w14:paraId="4635718C" w14:textId="77777777" w:rsidTr="002866D3">
        <w:tc>
          <w:tcPr>
            <w:tcW w:w="3261" w:type="dxa"/>
            <w:tcBorders>
              <w:top w:val="single" w:sz="4" w:space="0" w:color="auto"/>
              <w:bottom w:val="single" w:sz="4" w:space="0" w:color="auto"/>
            </w:tcBorders>
          </w:tcPr>
          <w:p w14:paraId="7DF7CD2C" w14:textId="77777777" w:rsidR="002866D3" w:rsidRPr="002233E4" w:rsidRDefault="002866D3" w:rsidP="003F42F9">
            <w:pPr>
              <w:spacing w:line="360" w:lineRule="auto"/>
              <w:rPr>
                <w:rFonts w:ascii="Arial" w:hAnsi="Arial" w:cs="Arial"/>
                <w:sz w:val="16"/>
                <w:szCs w:val="16"/>
                <w:lang w:val="en-GB"/>
              </w:rPr>
            </w:pPr>
            <w:r w:rsidRPr="002233E4">
              <w:rPr>
                <w:rFonts w:ascii="Arial" w:hAnsi="Arial" w:cs="Arial"/>
                <w:sz w:val="16"/>
                <w:szCs w:val="16"/>
                <w:lang w:val="en-GB"/>
              </w:rPr>
              <w:t>Reoperation</w:t>
            </w:r>
          </w:p>
        </w:tc>
        <w:tc>
          <w:tcPr>
            <w:tcW w:w="1984" w:type="dxa"/>
            <w:tcBorders>
              <w:top w:val="single" w:sz="4" w:space="0" w:color="auto"/>
              <w:bottom w:val="single" w:sz="4" w:space="0" w:color="auto"/>
            </w:tcBorders>
          </w:tcPr>
          <w:p w14:paraId="2687075F" w14:textId="77777777" w:rsidR="002866D3" w:rsidRPr="002233E4" w:rsidRDefault="002866D3" w:rsidP="003F42F9">
            <w:pPr>
              <w:spacing w:line="360" w:lineRule="auto"/>
              <w:jc w:val="right"/>
              <w:rPr>
                <w:rFonts w:ascii="Arial" w:hAnsi="Arial" w:cs="Arial"/>
                <w:sz w:val="16"/>
                <w:szCs w:val="16"/>
                <w:lang w:val="en-GB"/>
              </w:rPr>
            </w:pPr>
            <w:r>
              <w:rPr>
                <w:rFonts w:ascii="Arial" w:hAnsi="Arial" w:cs="Arial"/>
                <w:sz w:val="16"/>
                <w:szCs w:val="16"/>
                <w:lang w:val="en-GB"/>
              </w:rPr>
              <w:t>0.867 (0.673-1.117)</w:t>
            </w:r>
          </w:p>
        </w:tc>
        <w:tc>
          <w:tcPr>
            <w:tcW w:w="995" w:type="dxa"/>
            <w:gridSpan w:val="2"/>
            <w:tcBorders>
              <w:top w:val="single" w:sz="4" w:space="0" w:color="auto"/>
              <w:bottom w:val="single" w:sz="4" w:space="0" w:color="auto"/>
              <w:right w:val="single" w:sz="4" w:space="0" w:color="auto"/>
            </w:tcBorders>
          </w:tcPr>
          <w:p w14:paraId="2532A10E" w14:textId="77777777" w:rsidR="002866D3" w:rsidRPr="00591A9F" w:rsidRDefault="002866D3" w:rsidP="003F42F9">
            <w:pPr>
              <w:spacing w:line="360" w:lineRule="auto"/>
              <w:jc w:val="right"/>
              <w:rPr>
                <w:rFonts w:ascii="Arial" w:hAnsi="Arial" w:cs="Arial"/>
                <w:sz w:val="16"/>
                <w:szCs w:val="16"/>
                <w:lang w:val="en-GB"/>
              </w:rPr>
            </w:pPr>
            <w:r w:rsidRPr="00591A9F">
              <w:rPr>
                <w:rFonts w:ascii="Arial" w:hAnsi="Arial" w:cs="Arial"/>
                <w:sz w:val="16"/>
                <w:szCs w:val="16"/>
                <w:lang w:val="en-GB"/>
              </w:rPr>
              <w:t>0.271</w:t>
            </w:r>
          </w:p>
        </w:tc>
        <w:tc>
          <w:tcPr>
            <w:tcW w:w="1982" w:type="dxa"/>
            <w:tcBorders>
              <w:top w:val="single" w:sz="4" w:space="0" w:color="auto"/>
              <w:left w:val="single" w:sz="4" w:space="0" w:color="auto"/>
              <w:bottom w:val="single" w:sz="4" w:space="0" w:color="auto"/>
            </w:tcBorders>
          </w:tcPr>
          <w:p w14:paraId="22594BE3" w14:textId="77777777" w:rsidR="002866D3" w:rsidRPr="002233E4" w:rsidRDefault="002866D3" w:rsidP="003F42F9">
            <w:pPr>
              <w:spacing w:line="360" w:lineRule="auto"/>
              <w:jc w:val="right"/>
              <w:rPr>
                <w:rFonts w:ascii="Arial" w:hAnsi="Arial" w:cs="Arial"/>
                <w:sz w:val="16"/>
                <w:szCs w:val="16"/>
                <w:lang w:val="en-GB"/>
              </w:rPr>
            </w:pPr>
            <w:r>
              <w:rPr>
                <w:rFonts w:ascii="Arial" w:hAnsi="Arial" w:cs="Arial"/>
                <w:sz w:val="16"/>
                <w:szCs w:val="16"/>
                <w:lang w:val="en-GB"/>
              </w:rPr>
              <w:t>-</w:t>
            </w:r>
          </w:p>
        </w:tc>
        <w:tc>
          <w:tcPr>
            <w:tcW w:w="858" w:type="dxa"/>
            <w:tcBorders>
              <w:top w:val="single" w:sz="4" w:space="0" w:color="auto"/>
              <w:bottom w:val="single" w:sz="4" w:space="0" w:color="auto"/>
            </w:tcBorders>
          </w:tcPr>
          <w:p w14:paraId="56C106F9" w14:textId="77777777" w:rsidR="002866D3" w:rsidRPr="002233E4" w:rsidRDefault="002866D3" w:rsidP="003F42F9">
            <w:pPr>
              <w:spacing w:line="360" w:lineRule="auto"/>
              <w:jc w:val="right"/>
              <w:rPr>
                <w:rFonts w:ascii="Arial" w:hAnsi="Arial" w:cs="Arial"/>
                <w:sz w:val="16"/>
                <w:szCs w:val="16"/>
                <w:lang w:val="en-GB"/>
              </w:rPr>
            </w:pPr>
            <w:r>
              <w:rPr>
                <w:rFonts w:ascii="Arial" w:hAnsi="Arial" w:cs="Arial"/>
                <w:sz w:val="16"/>
                <w:szCs w:val="16"/>
                <w:lang w:val="en-GB"/>
              </w:rPr>
              <w:t>-</w:t>
            </w:r>
          </w:p>
        </w:tc>
      </w:tr>
      <w:tr w:rsidR="00AD33FA" w:rsidRPr="002233E4" w14:paraId="6C86B42C" w14:textId="77777777" w:rsidTr="009D2EF0">
        <w:tc>
          <w:tcPr>
            <w:tcW w:w="9080" w:type="dxa"/>
            <w:gridSpan w:val="6"/>
            <w:tcBorders>
              <w:top w:val="single" w:sz="4" w:space="0" w:color="auto"/>
            </w:tcBorders>
          </w:tcPr>
          <w:p w14:paraId="4973DAE9"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*Significant values are bold</w:t>
            </w:r>
            <w:r w:rsidRPr="002233E4">
              <w:rPr>
                <w:rFonts w:ascii="Arial" w:hAnsi="Arial" w:cs="Arial"/>
                <w:sz w:val="16"/>
                <w:szCs w:val="16"/>
                <w:lang w:val="en-GB"/>
              </w:rPr>
              <w:br/>
              <w:t xml:space="preserve">OR: Odds ratio; CI: Confidence interval; DVT: Deep venous thrombosis; PE: Pulmonary embolism; </w:t>
            </w:r>
          </w:p>
          <w:p w14:paraId="7CA1F6D1" w14:textId="77777777" w:rsidR="00AD33FA" w:rsidRPr="002233E4" w:rsidRDefault="00AD33FA" w:rsidP="009D2EF0">
            <w:pPr>
              <w:spacing w:line="360" w:lineRule="auto"/>
              <w:rPr>
                <w:rFonts w:ascii="Arial" w:hAnsi="Arial" w:cs="Arial"/>
                <w:sz w:val="16"/>
                <w:szCs w:val="16"/>
                <w:lang w:val="en-GB"/>
              </w:rPr>
            </w:pPr>
            <w:r w:rsidRPr="002233E4">
              <w:rPr>
                <w:rFonts w:ascii="Arial" w:hAnsi="Arial" w:cs="Arial"/>
                <w:sz w:val="16"/>
                <w:szCs w:val="16"/>
                <w:lang w:val="en-GB"/>
              </w:rPr>
              <w:t>ARDS: Acute respiratory distress syndrome; SSI: Surgical site infection</w:t>
            </w:r>
          </w:p>
        </w:tc>
      </w:tr>
    </w:tbl>
    <w:p w14:paraId="79633D8F" w14:textId="77777777" w:rsidR="006B3891" w:rsidRPr="002233E4" w:rsidRDefault="006B3891">
      <w:pPr>
        <w:rPr>
          <w:rFonts w:ascii="Arial" w:hAnsi="Arial" w:cs="Arial"/>
          <w:sz w:val="20"/>
          <w:szCs w:val="20"/>
        </w:rPr>
      </w:pPr>
    </w:p>
    <w:p w14:paraId="2812AB18" w14:textId="6F3A9155" w:rsidR="00AD33FA" w:rsidRPr="002233E4" w:rsidRDefault="00AD33FA">
      <w:pPr>
        <w:rPr>
          <w:rFonts w:ascii="Arial" w:hAnsi="Arial" w:cs="Arial"/>
          <w:sz w:val="20"/>
          <w:szCs w:val="20"/>
        </w:rPr>
      </w:pPr>
      <w:r w:rsidRPr="002233E4">
        <w:rPr>
          <w:rFonts w:ascii="Arial" w:hAnsi="Arial" w:cs="Arial"/>
          <w:sz w:val="20"/>
          <w:szCs w:val="20"/>
        </w:rPr>
        <w:br w:type="page"/>
      </w:r>
    </w:p>
    <w:p w14:paraId="6907D7B2" w14:textId="17729ACC" w:rsidR="00AD33FA" w:rsidRPr="002233E4" w:rsidRDefault="00AD33FA" w:rsidP="00AD33FA">
      <w:pPr>
        <w:spacing w:line="480" w:lineRule="auto"/>
        <w:outlineLvl w:val="1"/>
        <w:rPr>
          <w:rFonts w:ascii="Arial" w:hAnsi="Arial" w:cs="Arial"/>
          <w:b/>
          <w:color w:val="000000" w:themeColor="text1"/>
          <w:szCs w:val="20"/>
          <w:lang w:val="en-GB"/>
        </w:rPr>
      </w:pPr>
      <w:r w:rsidRPr="002233E4">
        <w:rPr>
          <w:rFonts w:ascii="Arial" w:hAnsi="Arial" w:cs="Arial"/>
          <w:b/>
          <w:color w:val="000000" w:themeColor="text1"/>
          <w:szCs w:val="20"/>
          <w:lang w:val="en-GB"/>
        </w:rPr>
        <w:lastRenderedPageBreak/>
        <w:t>References</w:t>
      </w:r>
    </w:p>
    <w:p w14:paraId="00260A7F" w14:textId="352B4101" w:rsidR="00FD4483" w:rsidRPr="002233E4" w:rsidRDefault="00AD33FA" w:rsidP="00FD4483">
      <w:pPr>
        <w:pStyle w:val="EndNoteBibliography"/>
        <w:rPr>
          <w:noProof/>
          <w:sz w:val="20"/>
          <w:szCs w:val="20"/>
          <w:lang w:val="de-CH"/>
        </w:rPr>
      </w:pPr>
      <w:r w:rsidRPr="002233E4">
        <w:rPr>
          <w:rFonts w:ascii="Arial" w:hAnsi="Arial" w:cs="Arial"/>
          <w:sz w:val="20"/>
          <w:szCs w:val="20"/>
        </w:rPr>
        <w:fldChar w:fldCharType="begin"/>
      </w:r>
      <w:r w:rsidRPr="002233E4">
        <w:rPr>
          <w:rFonts w:ascii="Arial" w:hAnsi="Arial" w:cs="Arial"/>
          <w:sz w:val="20"/>
          <w:szCs w:val="20"/>
          <w:lang w:val="de-CH"/>
        </w:rPr>
        <w:instrText xml:space="preserve"> ADDIN EN.REFLIST </w:instrText>
      </w:r>
      <w:r w:rsidRPr="002233E4">
        <w:rPr>
          <w:rFonts w:ascii="Arial" w:hAnsi="Arial" w:cs="Arial"/>
          <w:sz w:val="20"/>
          <w:szCs w:val="20"/>
        </w:rPr>
        <w:fldChar w:fldCharType="separate"/>
      </w:r>
      <w:r w:rsidR="00FD4483" w:rsidRPr="002233E4">
        <w:rPr>
          <w:noProof/>
          <w:sz w:val="20"/>
          <w:szCs w:val="20"/>
          <w:lang w:val="de-CH"/>
        </w:rPr>
        <w:t>1.</w:t>
      </w:r>
      <w:r w:rsidR="00FD4483" w:rsidRPr="002233E4">
        <w:rPr>
          <w:noProof/>
          <w:sz w:val="20"/>
          <w:szCs w:val="20"/>
          <w:lang w:val="de-CH"/>
        </w:rPr>
        <w:tab/>
        <w:t xml:space="preserve">ICD-10-GM Version 2021, Systematisches Verzeichnis, Internationale statistische Klassifikation der Krankheiten und verwandter Gesundheitsprobleme, 10. Revision, Stand: 18. September 2020: Bundesinstitut für Arzneimittel und Medizinprodukte (BfArM) im Auftrag des Bundesministeriums für Gesundheit (BMG) unter Beteiligung der Arbeitsgruppe ICD des Kuratoriums für Fragen der Klassifikation im Gesundheitswesen (KKG); 2020 [Available from: </w:t>
      </w:r>
      <w:hyperlink r:id="rId4" w:history="1">
        <w:r w:rsidR="00FD4483" w:rsidRPr="002233E4">
          <w:rPr>
            <w:rStyle w:val="Hyperlink"/>
            <w:noProof/>
            <w:sz w:val="20"/>
            <w:szCs w:val="20"/>
            <w:lang w:val="de-CH"/>
          </w:rPr>
          <w:t>www.bfarm.de</w:t>
        </w:r>
      </w:hyperlink>
      <w:r w:rsidR="00FD4483" w:rsidRPr="002233E4">
        <w:rPr>
          <w:noProof/>
          <w:sz w:val="20"/>
          <w:szCs w:val="20"/>
          <w:lang w:val="de-CH"/>
        </w:rPr>
        <w:t xml:space="preserve"> – Kodiersysteme – Services - Downloads – ICD-10-GM – Version 2021.</w:t>
      </w:r>
    </w:p>
    <w:p w14:paraId="570026F0" w14:textId="30821FE5" w:rsidR="00FD4483" w:rsidRPr="002233E4" w:rsidRDefault="00FD4483" w:rsidP="00FD4483">
      <w:pPr>
        <w:pStyle w:val="EndNoteBibliography"/>
        <w:rPr>
          <w:noProof/>
          <w:sz w:val="20"/>
          <w:szCs w:val="20"/>
          <w:lang w:val="de-CH"/>
        </w:rPr>
      </w:pPr>
      <w:r w:rsidRPr="002233E4">
        <w:rPr>
          <w:noProof/>
          <w:sz w:val="20"/>
          <w:szCs w:val="20"/>
          <w:lang w:val="de-CH"/>
        </w:rPr>
        <w:t>2.</w:t>
      </w:r>
      <w:r w:rsidRPr="002233E4">
        <w:rPr>
          <w:noProof/>
          <w:sz w:val="20"/>
          <w:szCs w:val="20"/>
          <w:lang w:val="de-CH"/>
        </w:rPr>
        <w:tab/>
        <w:t xml:space="preserve">Schweizerische Operationsklassifikation (CHOP), Systematisches Verzeichnis - Version 2025: Bundesamt für Statistik; 2024 [Available from: </w:t>
      </w:r>
      <w:hyperlink r:id="rId5" w:history="1">
        <w:r w:rsidRPr="002233E4">
          <w:rPr>
            <w:rStyle w:val="Hyperlink"/>
            <w:noProof/>
            <w:sz w:val="20"/>
            <w:szCs w:val="20"/>
            <w:lang w:val="de-CH"/>
          </w:rPr>
          <w:t>https://www.bfs.admin.ch/bfs/de/home/statistiken/kataloge-datenbanken.assetdetail.32128591.html</w:t>
        </w:r>
      </w:hyperlink>
      <w:r w:rsidRPr="002233E4">
        <w:rPr>
          <w:noProof/>
          <w:sz w:val="20"/>
          <w:szCs w:val="20"/>
          <w:lang w:val="de-CH"/>
        </w:rPr>
        <w:t>.</w:t>
      </w:r>
    </w:p>
    <w:p w14:paraId="73457743" w14:textId="77777777" w:rsidR="00FD4483" w:rsidRPr="002233E4" w:rsidRDefault="00FD4483" w:rsidP="00FD4483">
      <w:pPr>
        <w:pStyle w:val="EndNoteBibliography"/>
        <w:rPr>
          <w:noProof/>
          <w:sz w:val="20"/>
          <w:szCs w:val="20"/>
        </w:rPr>
      </w:pPr>
      <w:r w:rsidRPr="002233E4">
        <w:rPr>
          <w:noProof/>
          <w:sz w:val="20"/>
          <w:szCs w:val="20"/>
        </w:rPr>
        <w:t>3.</w:t>
      </w:r>
      <w:r w:rsidRPr="002233E4">
        <w:rPr>
          <w:noProof/>
          <w:sz w:val="20"/>
          <w:szCs w:val="20"/>
        </w:rPr>
        <w:tab/>
        <w:t>Reis Miranda D, Moreno R, Iapichino G. Nine equivalents of nursing manpower use score (NEMS). Intensive Care Med. 1997;23(7):760-5.</w:t>
      </w:r>
    </w:p>
    <w:p w14:paraId="7C631B9D" w14:textId="77777777" w:rsidR="00FD4483" w:rsidRPr="002233E4" w:rsidRDefault="00FD4483" w:rsidP="00FD4483">
      <w:pPr>
        <w:pStyle w:val="EndNoteBibliography"/>
        <w:rPr>
          <w:noProof/>
          <w:sz w:val="20"/>
          <w:szCs w:val="20"/>
        </w:rPr>
      </w:pPr>
      <w:r w:rsidRPr="002233E4">
        <w:rPr>
          <w:noProof/>
          <w:sz w:val="20"/>
          <w:szCs w:val="20"/>
        </w:rPr>
        <w:t>4.</w:t>
      </w:r>
      <w:r w:rsidRPr="002233E4">
        <w:rPr>
          <w:noProof/>
          <w:sz w:val="20"/>
          <w:szCs w:val="20"/>
        </w:rPr>
        <w:tab/>
        <w:t>Le Gall J-R, Lemeshow S, Saulnier F. A New Simplified Acute Physiology Score (SAPS II) Based on a European/North American Multicenter Study. JAMA. 1993;270(24):2957-63.</w:t>
      </w:r>
    </w:p>
    <w:p w14:paraId="15E7A004" w14:textId="77777777" w:rsidR="00FD4483" w:rsidRPr="002233E4" w:rsidRDefault="00FD4483" w:rsidP="00FD4483">
      <w:pPr>
        <w:pStyle w:val="EndNoteBibliography"/>
        <w:rPr>
          <w:noProof/>
          <w:sz w:val="20"/>
          <w:szCs w:val="20"/>
          <w:lang w:val="de-CH"/>
        </w:rPr>
      </w:pPr>
      <w:r w:rsidRPr="002233E4">
        <w:rPr>
          <w:noProof/>
          <w:sz w:val="20"/>
          <w:szCs w:val="20"/>
        </w:rPr>
        <w:t>5.</w:t>
      </w:r>
      <w:r w:rsidRPr="002233E4">
        <w:rPr>
          <w:noProof/>
          <w:sz w:val="20"/>
          <w:szCs w:val="20"/>
        </w:rPr>
        <w:tab/>
        <w:t xml:space="preserve">Sharma N, Schwendimann R, Endrich O, Ausserhofer D, Simon M. Comparing Charlson and Elixhauser comorbidity indices with different weightings to predict in-hospital mortality: an analysis of national inpatient data. </w:t>
      </w:r>
      <w:r w:rsidRPr="002233E4">
        <w:rPr>
          <w:noProof/>
          <w:sz w:val="20"/>
          <w:szCs w:val="20"/>
          <w:lang w:val="de-CH"/>
        </w:rPr>
        <w:t>BMC Health Services Research. 2021;21(1):13.</w:t>
      </w:r>
    </w:p>
    <w:p w14:paraId="7F26B727" w14:textId="7D373B6E" w:rsidR="00FD4483" w:rsidRPr="002233E4" w:rsidRDefault="00FD4483" w:rsidP="00FD4483">
      <w:pPr>
        <w:pStyle w:val="EndNoteBibliography"/>
        <w:rPr>
          <w:noProof/>
          <w:sz w:val="20"/>
          <w:szCs w:val="20"/>
          <w:lang w:val="de-CH"/>
        </w:rPr>
      </w:pPr>
      <w:r w:rsidRPr="002233E4">
        <w:rPr>
          <w:noProof/>
          <w:sz w:val="20"/>
          <w:szCs w:val="20"/>
          <w:lang w:val="de-CH"/>
        </w:rPr>
        <w:t>6.</w:t>
      </w:r>
      <w:r w:rsidRPr="002233E4">
        <w:rPr>
          <w:noProof/>
          <w:sz w:val="20"/>
          <w:szCs w:val="20"/>
          <w:lang w:val="de-CH"/>
        </w:rPr>
        <w:tab/>
        <w:t xml:space="preserve">Bundesgesetz über die Krankenversicherung (KVG): Die Bundesversammlung der Schweizerischen Eidgenossenschaft; 1994 [Available from: </w:t>
      </w:r>
      <w:hyperlink r:id="rId6" w:history="1">
        <w:r w:rsidRPr="002233E4">
          <w:rPr>
            <w:rStyle w:val="Hyperlink"/>
            <w:noProof/>
            <w:sz w:val="20"/>
            <w:szCs w:val="20"/>
            <w:lang w:val="de-CH"/>
          </w:rPr>
          <w:t>https://www.fedlex.admin.ch/eli/cc/1995/1328_1328_1328/de</w:t>
        </w:r>
      </w:hyperlink>
      <w:r w:rsidRPr="002233E4">
        <w:rPr>
          <w:noProof/>
          <w:sz w:val="20"/>
          <w:szCs w:val="20"/>
          <w:lang w:val="de-CH"/>
        </w:rPr>
        <w:t>.</w:t>
      </w:r>
    </w:p>
    <w:p w14:paraId="1E52CFDC" w14:textId="77777777" w:rsidR="00FD4483" w:rsidRPr="002233E4" w:rsidRDefault="00FD4483" w:rsidP="00FD4483">
      <w:pPr>
        <w:pStyle w:val="EndNoteBibliography"/>
        <w:rPr>
          <w:noProof/>
          <w:sz w:val="20"/>
          <w:szCs w:val="20"/>
        </w:rPr>
      </w:pPr>
      <w:r w:rsidRPr="002233E4">
        <w:rPr>
          <w:noProof/>
          <w:sz w:val="20"/>
          <w:szCs w:val="20"/>
        </w:rPr>
        <w:t>7.</w:t>
      </w:r>
      <w:r w:rsidRPr="002233E4">
        <w:rPr>
          <w:noProof/>
          <w:sz w:val="20"/>
          <w:szCs w:val="20"/>
        </w:rPr>
        <w:tab/>
        <w:t>Rice TW, Ishwaran H, Ferguson MK, Blackstone EH, Goldstraw P. Cancer of the Esophagus and Esophagogastric Junction: An Eighth Edition Staging Primer. J Thorac Oncol. 2017;12(1):36-42.</w:t>
      </w:r>
    </w:p>
    <w:p w14:paraId="2B14E899" w14:textId="77777777" w:rsidR="00FD4483" w:rsidRPr="002233E4" w:rsidRDefault="00FD4483" w:rsidP="00FD4483">
      <w:pPr>
        <w:pStyle w:val="EndNoteBibliography"/>
        <w:rPr>
          <w:noProof/>
          <w:sz w:val="20"/>
          <w:szCs w:val="20"/>
        </w:rPr>
      </w:pPr>
      <w:r w:rsidRPr="002233E4">
        <w:rPr>
          <w:noProof/>
          <w:sz w:val="20"/>
          <w:szCs w:val="20"/>
        </w:rPr>
        <w:t>8.</w:t>
      </w:r>
      <w:r w:rsidRPr="002233E4">
        <w:rPr>
          <w:noProof/>
          <w:sz w:val="20"/>
          <w:szCs w:val="20"/>
        </w:rPr>
        <w:tab/>
        <w:t>Quan H, Sundararajan V, Halfon P, Fong A, Burnand B, Luthi JC, et al. Coding algorithms for defining comorbidities in ICD-9-CM and ICD-10 administrative data. Med Care. 2005;43(11):1130-9.</w:t>
      </w:r>
    </w:p>
    <w:p w14:paraId="1EF9EF32" w14:textId="77777777" w:rsidR="00FD4483" w:rsidRPr="002233E4" w:rsidRDefault="00FD4483" w:rsidP="00FD4483">
      <w:pPr>
        <w:pStyle w:val="EndNoteBibliography"/>
        <w:rPr>
          <w:noProof/>
          <w:sz w:val="20"/>
          <w:szCs w:val="20"/>
        </w:rPr>
      </w:pPr>
      <w:r w:rsidRPr="002233E4">
        <w:rPr>
          <w:noProof/>
          <w:sz w:val="20"/>
          <w:szCs w:val="20"/>
        </w:rPr>
        <w:t>9.</w:t>
      </w:r>
      <w:r w:rsidRPr="002233E4">
        <w:rPr>
          <w:noProof/>
          <w:sz w:val="20"/>
          <w:szCs w:val="20"/>
        </w:rPr>
        <w:tab/>
        <w:t>Gasparini A. comorbidity: An R package for computing comorbidity scores. J Open Source Softw. 2018;3:648.</w:t>
      </w:r>
    </w:p>
    <w:p w14:paraId="676FD716" w14:textId="77777777" w:rsidR="00FD4483" w:rsidRPr="002233E4" w:rsidRDefault="00FD4483" w:rsidP="00FD4483">
      <w:pPr>
        <w:pStyle w:val="EndNoteBibliography"/>
        <w:rPr>
          <w:noProof/>
          <w:sz w:val="20"/>
          <w:szCs w:val="20"/>
        </w:rPr>
      </w:pPr>
      <w:r w:rsidRPr="002233E4">
        <w:rPr>
          <w:noProof/>
          <w:sz w:val="20"/>
          <w:szCs w:val="20"/>
        </w:rPr>
        <w:t>10.</w:t>
      </w:r>
      <w:r w:rsidRPr="002233E4">
        <w:rPr>
          <w:noProof/>
          <w:sz w:val="20"/>
          <w:szCs w:val="20"/>
        </w:rPr>
        <w:tab/>
        <w:t>van Walraven C, Austin PC, Jennings A, Quan H, Forster AJ. A modification of the Elixhauser comorbidity measures into a point system for hospital death using administrative data. Med Care. 2009;47(6):626-33.</w:t>
      </w:r>
    </w:p>
    <w:p w14:paraId="29B08EB2" w14:textId="77777777" w:rsidR="00FD4483" w:rsidRPr="002233E4" w:rsidRDefault="00FD4483" w:rsidP="00FD4483">
      <w:pPr>
        <w:pStyle w:val="EndNoteBibliography"/>
        <w:rPr>
          <w:noProof/>
          <w:sz w:val="20"/>
          <w:szCs w:val="20"/>
        </w:rPr>
      </w:pPr>
      <w:r w:rsidRPr="002233E4">
        <w:rPr>
          <w:noProof/>
          <w:sz w:val="20"/>
          <w:szCs w:val="20"/>
        </w:rPr>
        <w:t>11.</w:t>
      </w:r>
      <w:r w:rsidRPr="002233E4">
        <w:rPr>
          <w:noProof/>
          <w:sz w:val="20"/>
          <w:szCs w:val="20"/>
        </w:rPr>
        <w:tab/>
        <w:t>Li Z, Wood SN. Faster model matrix crossproducts for large generalized linear models with discretized covariates. Statistics and Computing. 2020;30(1):19-25.</w:t>
      </w:r>
    </w:p>
    <w:p w14:paraId="59AAB701" w14:textId="77777777" w:rsidR="00FD4483" w:rsidRPr="002233E4" w:rsidRDefault="00FD4483" w:rsidP="00FD4483">
      <w:pPr>
        <w:pStyle w:val="EndNoteBibliography"/>
        <w:rPr>
          <w:noProof/>
          <w:sz w:val="20"/>
          <w:szCs w:val="20"/>
        </w:rPr>
      </w:pPr>
      <w:r w:rsidRPr="002233E4">
        <w:rPr>
          <w:noProof/>
          <w:sz w:val="20"/>
          <w:szCs w:val="20"/>
        </w:rPr>
        <w:t>12.</w:t>
      </w:r>
      <w:r w:rsidRPr="002233E4">
        <w:rPr>
          <w:noProof/>
          <w:sz w:val="20"/>
          <w:szCs w:val="20"/>
        </w:rPr>
        <w:tab/>
        <w:t>Wood SN. On p-values for smooth components of an extended generalized additive model. Biometrika. 2012;100(1):221-8.</w:t>
      </w:r>
    </w:p>
    <w:p w14:paraId="52E53CF5" w14:textId="77777777" w:rsidR="00FD4483" w:rsidRPr="002233E4" w:rsidRDefault="00FD4483" w:rsidP="00FD4483">
      <w:pPr>
        <w:pStyle w:val="EndNoteBibliography"/>
        <w:rPr>
          <w:noProof/>
          <w:sz w:val="20"/>
          <w:szCs w:val="20"/>
        </w:rPr>
      </w:pPr>
      <w:r w:rsidRPr="002233E4">
        <w:rPr>
          <w:noProof/>
          <w:sz w:val="20"/>
          <w:szCs w:val="20"/>
        </w:rPr>
        <w:t>13.</w:t>
      </w:r>
      <w:r w:rsidRPr="002233E4">
        <w:rPr>
          <w:noProof/>
          <w:sz w:val="20"/>
          <w:szCs w:val="20"/>
        </w:rPr>
        <w:tab/>
        <w:t>Wilson M, Welch J, Schuur J, O'Laughlin K, Cutler D. Hospital and emergency department factors associated with variations in missed diagnosis and costs for patients age 65 years and older with acute myocardial infarction who present to emergency departments. Acad Emerg Med. 2014;21(10):1101-8.</w:t>
      </w:r>
    </w:p>
    <w:p w14:paraId="6F6EF549" w14:textId="77777777" w:rsidR="00FD4483" w:rsidRPr="002233E4" w:rsidRDefault="00FD4483" w:rsidP="00FD4483">
      <w:pPr>
        <w:pStyle w:val="EndNoteBibliography"/>
        <w:rPr>
          <w:noProof/>
          <w:sz w:val="20"/>
          <w:szCs w:val="20"/>
        </w:rPr>
      </w:pPr>
      <w:r w:rsidRPr="002233E4">
        <w:rPr>
          <w:noProof/>
          <w:sz w:val="20"/>
          <w:szCs w:val="20"/>
        </w:rPr>
        <w:t>14.</w:t>
      </w:r>
      <w:r w:rsidRPr="002233E4">
        <w:rPr>
          <w:noProof/>
          <w:sz w:val="20"/>
          <w:szCs w:val="20"/>
        </w:rPr>
        <w:tab/>
        <w:t>Koenker RW, D'Orey V. Algorithm AS 229: Computing Regression Quantiles. Journal of the Royal Statistical Society Series C (Applied Statistics). 1987;36(3):383-93.</w:t>
      </w:r>
    </w:p>
    <w:p w14:paraId="49A79999" w14:textId="77777777" w:rsidR="00FD4483" w:rsidRPr="002233E4" w:rsidRDefault="00FD4483" w:rsidP="00FD4483">
      <w:pPr>
        <w:pStyle w:val="EndNoteBibliography"/>
        <w:rPr>
          <w:noProof/>
          <w:sz w:val="20"/>
          <w:szCs w:val="20"/>
        </w:rPr>
      </w:pPr>
      <w:r w:rsidRPr="002233E4">
        <w:rPr>
          <w:noProof/>
          <w:sz w:val="20"/>
          <w:szCs w:val="20"/>
        </w:rPr>
        <w:t>15.</w:t>
      </w:r>
      <w:r w:rsidRPr="002233E4">
        <w:rPr>
          <w:noProof/>
          <w:sz w:val="20"/>
          <w:szCs w:val="20"/>
        </w:rPr>
        <w:tab/>
        <w:t>Khmaladze EV. Martingale Approach in the Theory of Goodness-of-Fit Tests. Theory of Probability &amp; Its Applications. 1981;26(1):216-7.</w:t>
      </w:r>
    </w:p>
    <w:p w14:paraId="7F2F6186" w14:textId="77777777" w:rsidR="00FD4483" w:rsidRPr="002233E4" w:rsidRDefault="00FD4483" w:rsidP="00FD4483">
      <w:pPr>
        <w:pStyle w:val="EndNoteBibliography"/>
        <w:rPr>
          <w:noProof/>
          <w:sz w:val="20"/>
          <w:szCs w:val="20"/>
        </w:rPr>
      </w:pPr>
      <w:r w:rsidRPr="002233E4">
        <w:rPr>
          <w:noProof/>
          <w:sz w:val="20"/>
          <w:szCs w:val="20"/>
        </w:rPr>
        <w:t>16.</w:t>
      </w:r>
      <w:r w:rsidRPr="002233E4">
        <w:rPr>
          <w:noProof/>
          <w:sz w:val="20"/>
          <w:szCs w:val="20"/>
        </w:rPr>
        <w:tab/>
        <w:t>Koenker R, Xiao Z. Inference on the Quantile Regression Process. Econometrica. 2002;70(4):1583-612.</w:t>
      </w:r>
    </w:p>
    <w:p w14:paraId="34E64D03" w14:textId="3DBC6304" w:rsidR="00AD33FA" w:rsidRPr="002233E4" w:rsidRDefault="00AD33FA">
      <w:pPr>
        <w:rPr>
          <w:rFonts w:ascii="Arial" w:hAnsi="Arial" w:cs="Arial"/>
          <w:sz w:val="20"/>
          <w:szCs w:val="20"/>
        </w:rPr>
      </w:pPr>
      <w:r w:rsidRPr="002233E4">
        <w:rPr>
          <w:rFonts w:ascii="Arial" w:hAnsi="Arial" w:cs="Arial"/>
          <w:sz w:val="20"/>
          <w:szCs w:val="20"/>
        </w:rPr>
        <w:fldChar w:fldCharType="end"/>
      </w:r>
    </w:p>
    <w:sectPr w:rsidR="00AD33FA" w:rsidRPr="002233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Vancouv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5ttf2pe95wfp0esv9o5xppj25z0awxvprzs&quot;&gt;Endnote&lt;record-ids&gt;&lt;item&gt;1124&lt;/item&gt;&lt;item&gt;1125&lt;/item&gt;&lt;item&gt;1127&lt;/item&gt;&lt;item&gt;1134&lt;/item&gt;&lt;item&gt;1135&lt;/item&gt;&lt;item&gt;1136&lt;/item&gt;&lt;item&gt;1171&lt;/item&gt;&lt;item&gt;1172&lt;/item&gt;&lt;item&gt;1173&lt;/item&gt;&lt;item&gt;1174&lt;/item&gt;&lt;item&gt;1175&lt;/item&gt;&lt;item&gt;1178&lt;/item&gt;&lt;item&gt;1181&lt;/item&gt;&lt;item&gt;1182&lt;/item&gt;&lt;item&gt;1186&lt;/item&gt;&lt;item&gt;1286&lt;/item&gt;&lt;/record-ids&gt;&lt;/item&gt;&lt;/Libraries&gt;"/>
  </w:docVars>
  <w:rsids>
    <w:rsidRoot w:val="00AD33FA"/>
    <w:rsid w:val="00005E7A"/>
    <w:rsid w:val="00021FF9"/>
    <w:rsid w:val="0003413B"/>
    <w:rsid w:val="00037091"/>
    <w:rsid w:val="00040566"/>
    <w:rsid w:val="00043776"/>
    <w:rsid w:val="00046288"/>
    <w:rsid w:val="00066D55"/>
    <w:rsid w:val="000722C0"/>
    <w:rsid w:val="00073336"/>
    <w:rsid w:val="00075EA8"/>
    <w:rsid w:val="00081E1A"/>
    <w:rsid w:val="00085466"/>
    <w:rsid w:val="000950EE"/>
    <w:rsid w:val="00096563"/>
    <w:rsid w:val="000970DE"/>
    <w:rsid w:val="00097586"/>
    <w:rsid w:val="000B541C"/>
    <w:rsid w:val="000B7E17"/>
    <w:rsid w:val="000D12E2"/>
    <w:rsid w:val="000D41CF"/>
    <w:rsid w:val="000E5936"/>
    <w:rsid w:val="000F1768"/>
    <w:rsid w:val="001006AD"/>
    <w:rsid w:val="00101FCD"/>
    <w:rsid w:val="00105451"/>
    <w:rsid w:val="00111726"/>
    <w:rsid w:val="00122ABA"/>
    <w:rsid w:val="00125237"/>
    <w:rsid w:val="001339A2"/>
    <w:rsid w:val="001506A8"/>
    <w:rsid w:val="001606C6"/>
    <w:rsid w:val="0017022D"/>
    <w:rsid w:val="00170591"/>
    <w:rsid w:val="00176362"/>
    <w:rsid w:val="001952AE"/>
    <w:rsid w:val="001A2FAD"/>
    <w:rsid w:val="001A3402"/>
    <w:rsid w:val="001B6C27"/>
    <w:rsid w:val="001C5E62"/>
    <w:rsid w:val="001E1FD3"/>
    <w:rsid w:val="001F7A92"/>
    <w:rsid w:val="00203C5F"/>
    <w:rsid w:val="002071AC"/>
    <w:rsid w:val="002071F8"/>
    <w:rsid w:val="002126A8"/>
    <w:rsid w:val="00212FF3"/>
    <w:rsid w:val="002233E4"/>
    <w:rsid w:val="00237659"/>
    <w:rsid w:val="00237773"/>
    <w:rsid w:val="00240BA7"/>
    <w:rsid w:val="00264BC3"/>
    <w:rsid w:val="00265025"/>
    <w:rsid w:val="00265597"/>
    <w:rsid w:val="00274F3D"/>
    <w:rsid w:val="002866D3"/>
    <w:rsid w:val="00287AC1"/>
    <w:rsid w:val="002A1CD3"/>
    <w:rsid w:val="002A4721"/>
    <w:rsid w:val="002A7EAC"/>
    <w:rsid w:val="002B6C09"/>
    <w:rsid w:val="002B7AED"/>
    <w:rsid w:val="002E24FC"/>
    <w:rsid w:val="002E6C1E"/>
    <w:rsid w:val="002E7FD3"/>
    <w:rsid w:val="00301B7E"/>
    <w:rsid w:val="003151FA"/>
    <w:rsid w:val="00360089"/>
    <w:rsid w:val="00370C2A"/>
    <w:rsid w:val="00387454"/>
    <w:rsid w:val="00390B2D"/>
    <w:rsid w:val="00397F62"/>
    <w:rsid w:val="003B0F39"/>
    <w:rsid w:val="003B1728"/>
    <w:rsid w:val="003B2297"/>
    <w:rsid w:val="003B4926"/>
    <w:rsid w:val="003C0D47"/>
    <w:rsid w:val="003D08E8"/>
    <w:rsid w:val="003E183E"/>
    <w:rsid w:val="003E4777"/>
    <w:rsid w:val="003E4BE1"/>
    <w:rsid w:val="003E5BEA"/>
    <w:rsid w:val="003E5E1F"/>
    <w:rsid w:val="00405960"/>
    <w:rsid w:val="00406CAD"/>
    <w:rsid w:val="0041049E"/>
    <w:rsid w:val="004126D4"/>
    <w:rsid w:val="00432242"/>
    <w:rsid w:val="0044016A"/>
    <w:rsid w:val="00440AE4"/>
    <w:rsid w:val="004454DD"/>
    <w:rsid w:val="004717D3"/>
    <w:rsid w:val="00472473"/>
    <w:rsid w:val="0047380F"/>
    <w:rsid w:val="0047446A"/>
    <w:rsid w:val="004A5853"/>
    <w:rsid w:val="004B5051"/>
    <w:rsid w:val="004B5FF0"/>
    <w:rsid w:val="004B62DF"/>
    <w:rsid w:val="004C71A2"/>
    <w:rsid w:val="004D7D20"/>
    <w:rsid w:val="004E7337"/>
    <w:rsid w:val="00501F39"/>
    <w:rsid w:val="00502E21"/>
    <w:rsid w:val="005129AF"/>
    <w:rsid w:val="00517B3C"/>
    <w:rsid w:val="00522099"/>
    <w:rsid w:val="00526CAC"/>
    <w:rsid w:val="005326A1"/>
    <w:rsid w:val="00545485"/>
    <w:rsid w:val="0055011A"/>
    <w:rsid w:val="00554B20"/>
    <w:rsid w:val="00560DEF"/>
    <w:rsid w:val="00580901"/>
    <w:rsid w:val="0058218B"/>
    <w:rsid w:val="00591A9F"/>
    <w:rsid w:val="005A17E1"/>
    <w:rsid w:val="005B0273"/>
    <w:rsid w:val="005B479A"/>
    <w:rsid w:val="005B4C6B"/>
    <w:rsid w:val="005C4D49"/>
    <w:rsid w:val="005C62B5"/>
    <w:rsid w:val="005D0E56"/>
    <w:rsid w:val="005E08DA"/>
    <w:rsid w:val="005E6BD7"/>
    <w:rsid w:val="005F4ECC"/>
    <w:rsid w:val="00607C93"/>
    <w:rsid w:val="00607F3A"/>
    <w:rsid w:val="00623DA1"/>
    <w:rsid w:val="006354FB"/>
    <w:rsid w:val="006413FB"/>
    <w:rsid w:val="00677E10"/>
    <w:rsid w:val="00682CD6"/>
    <w:rsid w:val="00687051"/>
    <w:rsid w:val="0068743A"/>
    <w:rsid w:val="00692B87"/>
    <w:rsid w:val="00697608"/>
    <w:rsid w:val="006A55AB"/>
    <w:rsid w:val="006B0E9C"/>
    <w:rsid w:val="006B3891"/>
    <w:rsid w:val="006D4337"/>
    <w:rsid w:val="006D5F13"/>
    <w:rsid w:val="006E2460"/>
    <w:rsid w:val="00700212"/>
    <w:rsid w:val="00712537"/>
    <w:rsid w:val="00714FEA"/>
    <w:rsid w:val="00723F4B"/>
    <w:rsid w:val="00730C9F"/>
    <w:rsid w:val="0073222D"/>
    <w:rsid w:val="00732788"/>
    <w:rsid w:val="00741181"/>
    <w:rsid w:val="00763F64"/>
    <w:rsid w:val="007727A8"/>
    <w:rsid w:val="00781126"/>
    <w:rsid w:val="00783499"/>
    <w:rsid w:val="007A2290"/>
    <w:rsid w:val="007B2E58"/>
    <w:rsid w:val="007B5196"/>
    <w:rsid w:val="007C3A73"/>
    <w:rsid w:val="007D3E6A"/>
    <w:rsid w:val="007D3F1F"/>
    <w:rsid w:val="007E0EF9"/>
    <w:rsid w:val="007E12F3"/>
    <w:rsid w:val="008006BF"/>
    <w:rsid w:val="00803B4F"/>
    <w:rsid w:val="008079D6"/>
    <w:rsid w:val="008235F0"/>
    <w:rsid w:val="00844938"/>
    <w:rsid w:val="008578D6"/>
    <w:rsid w:val="00867374"/>
    <w:rsid w:val="00870C1F"/>
    <w:rsid w:val="00871096"/>
    <w:rsid w:val="008763AD"/>
    <w:rsid w:val="00882D11"/>
    <w:rsid w:val="00894B57"/>
    <w:rsid w:val="008A5752"/>
    <w:rsid w:val="008F1FB3"/>
    <w:rsid w:val="00932FF7"/>
    <w:rsid w:val="009437E1"/>
    <w:rsid w:val="009445CC"/>
    <w:rsid w:val="00946DAA"/>
    <w:rsid w:val="00947EF7"/>
    <w:rsid w:val="00950BDC"/>
    <w:rsid w:val="00952CDA"/>
    <w:rsid w:val="0095344D"/>
    <w:rsid w:val="00961E0E"/>
    <w:rsid w:val="00964AD2"/>
    <w:rsid w:val="00975AD4"/>
    <w:rsid w:val="00976961"/>
    <w:rsid w:val="009808F6"/>
    <w:rsid w:val="00991805"/>
    <w:rsid w:val="009A2464"/>
    <w:rsid w:val="009B458C"/>
    <w:rsid w:val="009B69EA"/>
    <w:rsid w:val="009C219E"/>
    <w:rsid w:val="009D5539"/>
    <w:rsid w:val="00A01205"/>
    <w:rsid w:val="00A21368"/>
    <w:rsid w:val="00A31C17"/>
    <w:rsid w:val="00A40C8F"/>
    <w:rsid w:val="00A42FE8"/>
    <w:rsid w:val="00A52F68"/>
    <w:rsid w:val="00A60043"/>
    <w:rsid w:val="00A60755"/>
    <w:rsid w:val="00A60BF6"/>
    <w:rsid w:val="00A77221"/>
    <w:rsid w:val="00A8478E"/>
    <w:rsid w:val="00A85037"/>
    <w:rsid w:val="00AB149E"/>
    <w:rsid w:val="00AB2380"/>
    <w:rsid w:val="00AB3D70"/>
    <w:rsid w:val="00AB5E52"/>
    <w:rsid w:val="00AC5AEB"/>
    <w:rsid w:val="00AD33FA"/>
    <w:rsid w:val="00AD4BF4"/>
    <w:rsid w:val="00AF07DB"/>
    <w:rsid w:val="00AF202C"/>
    <w:rsid w:val="00AF2390"/>
    <w:rsid w:val="00AF252E"/>
    <w:rsid w:val="00B14356"/>
    <w:rsid w:val="00B15262"/>
    <w:rsid w:val="00B158EB"/>
    <w:rsid w:val="00B23A85"/>
    <w:rsid w:val="00B25F07"/>
    <w:rsid w:val="00B356A2"/>
    <w:rsid w:val="00B3629F"/>
    <w:rsid w:val="00B466BB"/>
    <w:rsid w:val="00B575B9"/>
    <w:rsid w:val="00B62E9D"/>
    <w:rsid w:val="00B660A7"/>
    <w:rsid w:val="00B728DB"/>
    <w:rsid w:val="00B830E1"/>
    <w:rsid w:val="00BA28C8"/>
    <w:rsid w:val="00BC4F61"/>
    <w:rsid w:val="00BC5307"/>
    <w:rsid w:val="00BD434D"/>
    <w:rsid w:val="00BD6A9F"/>
    <w:rsid w:val="00BE5F92"/>
    <w:rsid w:val="00BF7B2D"/>
    <w:rsid w:val="00C15DD4"/>
    <w:rsid w:val="00C31184"/>
    <w:rsid w:val="00C34F81"/>
    <w:rsid w:val="00C364F8"/>
    <w:rsid w:val="00C43FD2"/>
    <w:rsid w:val="00C5507B"/>
    <w:rsid w:val="00C7125F"/>
    <w:rsid w:val="00C748CC"/>
    <w:rsid w:val="00C82424"/>
    <w:rsid w:val="00C8773E"/>
    <w:rsid w:val="00CA0897"/>
    <w:rsid w:val="00CA6677"/>
    <w:rsid w:val="00CC0CA1"/>
    <w:rsid w:val="00CE06AE"/>
    <w:rsid w:val="00CE2C79"/>
    <w:rsid w:val="00CF7EA1"/>
    <w:rsid w:val="00D02566"/>
    <w:rsid w:val="00D101F1"/>
    <w:rsid w:val="00D34C08"/>
    <w:rsid w:val="00D370BA"/>
    <w:rsid w:val="00D5302C"/>
    <w:rsid w:val="00D729F3"/>
    <w:rsid w:val="00D759EC"/>
    <w:rsid w:val="00D872DA"/>
    <w:rsid w:val="00DA2198"/>
    <w:rsid w:val="00DC04BC"/>
    <w:rsid w:val="00DC167E"/>
    <w:rsid w:val="00DD426E"/>
    <w:rsid w:val="00DD63F3"/>
    <w:rsid w:val="00DF1D2D"/>
    <w:rsid w:val="00DF4817"/>
    <w:rsid w:val="00E077C3"/>
    <w:rsid w:val="00E212AC"/>
    <w:rsid w:val="00E21359"/>
    <w:rsid w:val="00E24C7D"/>
    <w:rsid w:val="00E26F47"/>
    <w:rsid w:val="00E35083"/>
    <w:rsid w:val="00E36BE8"/>
    <w:rsid w:val="00E678F8"/>
    <w:rsid w:val="00E70A72"/>
    <w:rsid w:val="00E7403D"/>
    <w:rsid w:val="00E75857"/>
    <w:rsid w:val="00E9569C"/>
    <w:rsid w:val="00EA5337"/>
    <w:rsid w:val="00EC5BEB"/>
    <w:rsid w:val="00EC6CEB"/>
    <w:rsid w:val="00EE1CAA"/>
    <w:rsid w:val="00EF57E9"/>
    <w:rsid w:val="00F02499"/>
    <w:rsid w:val="00F02F39"/>
    <w:rsid w:val="00F05A3C"/>
    <w:rsid w:val="00F136C3"/>
    <w:rsid w:val="00F141C2"/>
    <w:rsid w:val="00F54A9C"/>
    <w:rsid w:val="00F553CA"/>
    <w:rsid w:val="00F56830"/>
    <w:rsid w:val="00F60C54"/>
    <w:rsid w:val="00F70394"/>
    <w:rsid w:val="00F7346A"/>
    <w:rsid w:val="00F73656"/>
    <w:rsid w:val="00F80BE5"/>
    <w:rsid w:val="00F86A4C"/>
    <w:rsid w:val="00F871E9"/>
    <w:rsid w:val="00F91127"/>
    <w:rsid w:val="00F92B6B"/>
    <w:rsid w:val="00F97DE4"/>
    <w:rsid w:val="00FC332F"/>
    <w:rsid w:val="00FD016D"/>
    <w:rsid w:val="00FD1CA0"/>
    <w:rsid w:val="00FD37B3"/>
    <w:rsid w:val="00FD4483"/>
    <w:rsid w:val="00FD6ADD"/>
    <w:rsid w:val="00FE2EC6"/>
    <w:rsid w:val="00FE730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DD72B"/>
  <w15:chartTrackingRefBased/>
  <w15:docId w15:val="{7FCB0339-4B63-1740-919F-E9F5CDD6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33FA"/>
    <w:rPr>
      <w:kern w:val="0"/>
      <w:sz w:val="22"/>
      <w:szCs w:val="22"/>
      <w:lang w:val="en-US"/>
      <w14:ligatures w14:val="none"/>
    </w:rPr>
  </w:style>
  <w:style w:type="paragraph" w:styleId="berschrift1">
    <w:name w:val="heading 1"/>
    <w:basedOn w:val="Standard"/>
    <w:next w:val="Standard"/>
    <w:link w:val="berschrift1Zchn"/>
    <w:uiPriority w:val="9"/>
    <w:qFormat/>
    <w:rsid w:val="00AD33FA"/>
    <w:pPr>
      <w:keepNext/>
      <w:keepLines/>
      <w:spacing w:before="360" w:after="80"/>
      <w:outlineLvl w:val="0"/>
    </w:pPr>
    <w:rPr>
      <w:rFonts w:asciiTheme="majorHAnsi" w:eastAsiaTheme="majorEastAsia" w:hAnsiTheme="majorHAnsi" w:cstheme="majorBidi"/>
      <w:color w:val="0F4761" w:themeColor="accent1" w:themeShade="BF"/>
      <w:kern w:val="2"/>
      <w:sz w:val="40"/>
      <w:szCs w:val="40"/>
      <w:lang w:val="de-CH"/>
      <w14:ligatures w14:val="standardContextual"/>
    </w:rPr>
  </w:style>
  <w:style w:type="paragraph" w:styleId="berschrift2">
    <w:name w:val="heading 2"/>
    <w:basedOn w:val="Standard"/>
    <w:next w:val="Standard"/>
    <w:link w:val="berschrift2Zchn"/>
    <w:uiPriority w:val="9"/>
    <w:semiHidden/>
    <w:unhideWhenUsed/>
    <w:qFormat/>
    <w:rsid w:val="00AD33FA"/>
    <w:pPr>
      <w:keepNext/>
      <w:keepLines/>
      <w:spacing w:before="160" w:after="80"/>
      <w:outlineLvl w:val="1"/>
    </w:pPr>
    <w:rPr>
      <w:rFonts w:asciiTheme="majorHAnsi" w:eastAsiaTheme="majorEastAsia" w:hAnsiTheme="majorHAnsi" w:cstheme="majorBidi"/>
      <w:color w:val="0F4761" w:themeColor="accent1" w:themeShade="BF"/>
      <w:kern w:val="2"/>
      <w:sz w:val="32"/>
      <w:szCs w:val="32"/>
      <w:lang w:val="de-CH"/>
      <w14:ligatures w14:val="standardContextual"/>
    </w:rPr>
  </w:style>
  <w:style w:type="paragraph" w:styleId="berschrift3">
    <w:name w:val="heading 3"/>
    <w:basedOn w:val="Standard"/>
    <w:next w:val="Standard"/>
    <w:link w:val="berschrift3Zchn"/>
    <w:uiPriority w:val="9"/>
    <w:semiHidden/>
    <w:unhideWhenUsed/>
    <w:qFormat/>
    <w:rsid w:val="00AD33FA"/>
    <w:pPr>
      <w:keepNext/>
      <w:keepLines/>
      <w:spacing w:before="160" w:after="80"/>
      <w:outlineLvl w:val="2"/>
    </w:pPr>
    <w:rPr>
      <w:rFonts w:eastAsiaTheme="majorEastAsia" w:cstheme="majorBidi"/>
      <w:color w:val="0F4761" w:themeColor="accent1" w:themeShade="BF"/>
      <w:kern w:val="2"/>
      <w:sz w:val="28"/>
      <w:szCs w:val="28"/>
      <w:lang w:val="de-CH"/>
      <w14:ligatures w14:val="standardContextual"/>
    </w:rPr>
  </w:style>
  <w:style w:type="paragraph" w:styleId="berschrift4">
    <w:name w:val="heading 4"/>
    <w:basedOn w:val="Standard"/>
    <w:next w:val="Standard"/>
    <w:link w:val="berschrift4Zchn"/>
    <w:uiPriority w:val="9"/>
    <w:semiHidden/>
    <w:unhideWhenUsed/>
    <w:qFormat/>
    <w:rsid w:val="00AD33FA"/>
    <w:pPr>
      <w:keepNext/>
      <w:keepLines/>
      <w:spacing w:before="80" w:after="40"/>
      <w:outlineLvl w:val="3"/>
    </w:pPr>
    <w:rPr>
      <w:rFonts w:eastAsiaTheme="majorEastAsia" w:cstheme="majorBidi"/>
      <w:i/>
      <w:iCs/>
      <w:color w:val="0F4761" w:themeColor="accent1" w:themeShade="BF"/>
      <w:kern w:val="2"/>
      <w:sz w:val="24"/>
      <w:szCs w:val="24"/>
      <w:lang w:val="de-CH"/>
      <w14:ligatures w14:val="standardContextual"/>
    </w:rPr>
  </w:style>
  <w:style w:type="paragraph" w:styleId="berschrift5">
    <w:name w:val="heading 5"/>
    <w:basedOn w:val="Standard"/>
    <w:next w:val="Standard"/>
    <w:link w:val="berschrift5Zchn"/>
    <w:uiPriority w:val="9"/>
    <w:semiHidden/>
    <w:unhideWhenUsed/>
    <w:qFormat/>
    <w:rsid w:val="00AD33FA"/>
    <w:pPr>
      <w:keepNext/>
      <w:keepLines/>
      <w:spacing w:before="80" w:after="40"/>
      <w:outlineLvl w:val="4"/>
    </w:pPr>
    <w:rPr>
      <w:rFonts w:eastAsiaTheme="majorEastAsia" w:cstheme="majorBidi"/>
      <w:color w:val="0F4761" w:themeColor="accent1" w:themeShade="BF"/>
      <w:kern w:val="2"/>
      <w:sz w:val="24"/>
      <w:szCs w:val="24"/>
      <w:lang w:val="de-CH"/>
      <w14:ligatures w14:val="standardContextual"/>
    </w:rPr>
  </w:style>
  <w:style w:type="paragraph" w:styleId="berschrift6">
    <w:name w:val="heading 6"/>
    <w:basedOn w:val="Standard"/>
    <w:next w:val="Standard"/>
    <w:link w:val="berschrift6Zchn"/>
    <w:uiPriority w:val="9"/>
    <w:semiHidden/>
    <w:unhideWhenUsed/>
    <w:qFormat/>
    <w:rsid w:val="00AD33FA"/>
    <w:pPr>
      <w:keepNext/>
      <w:keepLines/>
      <w:spacing w:before="40"/>
      <w:outlineLvl w:val="5"/>
    </w:pPr>
    <w:rPr>
      <w:rFonts w:eastAsiaTheme="majorEastAsia" w:cstheme="majorBidi"/>
      <w:i/>
      <w:iCs/>
      <w:color w:val="595959" w:themeColor="text1" w:themeTint="A6"/>
      <w:kern w:val="2"/>
      <w:sz w:val="24"/>
      <w:szCs w:val="24"/>
      <w:lang w:val="de-CH"/>
      <w14:ligatures w14:val="standardContextual"/>
    </w:rPr>
  </w:style>
  <w:style w:type="paragraph" w:styleId="berschrift7">
    <w:name w:val="heading 7"/>
    <w:basedOn w:val="Standard"/>
    <w:next w:val="Standard"/>
    <w:link w:val="berschrift7Zchn"/>
    <w:uiPriority w:val="9"/>
    <w:semiHidden/>
    <w:unhideWhenUsed/>
    <w:qFormat/>
    <w:rsid w:val="00AD33FA"/>
    <w:pPr>
      <w:keepNext/>
      <w:keepLines/>
      <w:spacing w:before="40"/>
      <w:outlineLvl w:val="6"/>
    </w:pPr>
    <w:rPr>
      <w:rFonts w:eastAsiaTheme="majorEastAsia" w:cstheme="majorBidi"/>
      <w:color w:val="595959" w:themeColor="text1" w:themeTint="A6"/>
      <w:kern w:val="2"/>
      <w:sz w:val="24"/>
      <w:szCs w:val="24"/>
      <w:lang w:val="de-CH"/>
      <w14:ligatures w14:val="standardContextual"/>
    </w:rPr>
  </w:style>
  <w:style w:type="paragraph" w:styleId="berschrift8">
    <w:name w:val="heading 8"/>
    <w:basedOn w:val="Standard"/>
    <w:next w:val="Standard"/>
    <w:link w:val="berschrift8Zchn"/>
    <w:uiPriority w:val="9"/>
    <w:semiHidden/>
    <w:unhideWhenUsed/>
    <w:qFormat/>
    <w:rsid w:val="00AD33FA"/>
    <w:pPr>
      <w:keepNext/>
      <w:keepLines/>
      <w:outlineLvl w:val="7"/>
    </w:pPr>
    <w:rPr>
      <w:rFonts w:eastAsiaTheme="majorEastAsia" w:cstheme="majorBidi"/>
      <w:i/>
      <w:iCs/>
      <w:color w:val="272727" w:themeColor="text1" w:themeTint="D8"/>
      <w:kern w:val="2"/>
      <w:sz w:val="24"/>
      <w:szCs w:val="24"/>
      <w:lang w:val="de-CH"/>
      <w14:ligatures w14:val="standardContextual"/>
    </w:rPr>
  </w:style>
  <w:style w:type="paragraph" w:styleId="berschrift9">
    <w:name w:val="heading 9"/>
    <w:basedOn w:val="Standard"/>
    <w:next w:val="Standard"/>
    <w:link w:val="berschrift9Zchn"/>
    <w:uiPriority w:val="9"/>
    <w:semiHidden/>
    <w:unhideWhenUsed/>
    <w:qFormat/>
    <w:rsid w:val="00AD33FA"/>
    <w:pPr>
      <w:keepNext/>
      <w:keepLines/>
      <w:outlineLvl w:val="8"/>
    </w:pPr>
    <w:rPr>
      <w:rFonts w:eastAsiaTheme="majorEastAsia" w:cstheme="majorBidi"/>
      <w:color w:val="272727" w:themeColor="text1" w:themeTint="D8"/>
      <w:kern w:val="2"/>
      <w:sz w:val="24"/>
      <w:szCs w:val="24"/>
      <w:lang w:val="de-CH"/>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D33F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D33F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D33F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D33F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D33F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D33F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D33F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D33F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D33FA"/>
    <w:rPr>
      <w:rFonts w:eastAsiaTheme="majorEastAsia" w:cstheme="majorBidi"/>
      <w:color w:val="272727" w:themeColor="text1" w:themeTint="D8"/>
    </w:rPr>
  </w:style>
  <w:style w:type="paragraph" w:styleId="Titel">
    <w:name w:val="Title"/>
    <w:basedOn w:val="Standard"/>
    <w:next w:val="Standard"/>
    <w:link w:val="TitelZchn"/>
    <w:uiPriority w:val="10"/>
    <w:qFormat/>
    <w:rsid w:val="00AD33FA"/>
    <w:pPr>
      <w:spacing w:after="80"/>
      <w:contextualSpacing/>
    </w:pPr>
    <w:rPr>
      <w:rFonts w:asciiTheme="majorHAnsi" w:eastAsiaTheme="majorEastAsia" w:hAnsiTheme="majorHAnsi" w:cstheme="majorBidi"/>
      <w:spacing w:val="-10"/>
      <w:kern w:val="28"/>
      <w:sz w:val="56"/>
      <w:szCs w:val="56"/>
      <w:lang w:val="de-CH"/>
      <w14:ligatures w14:val="standardContextual"/>
    </w:rPr>
  </w:style>
  <w:style w:type="character" w:customStyle="1" w:styleId="TitelZchn">
    <w:name w:val="Titel Zchn"/>
    <w:basedOn w:val="Absatz-Standardschriftart"/>
    <w:link w:val="Titel"/>
    <w:uiPriority w:val="10"/>
    <w:rsid w:val="00AD33F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D33FA"/>
    <w:pPr>
      <w:numPr>
        <w:ilvl w:val="1"/>
      </w:numPr>
      <w:spacing w:after="160"/>
    </w:pPr>
    <w:rPr>
      <w:rFonts w:eastAsiaTheme="majorEastAsia" w:cstheme="majorBidi"/>
      <w:color w:val="595959" w:themeColor="text1" w:themeTint="A6"/>
      <w:spacing w:val="15"/>
      <w:kern w:val="2"/>
      <w:sz w:val="28"/>
      <w:szCs w:val="28"/>
      <w:lang w:val="de-CH"/>
      <w14:ligatures w14:val="standardContextual"/>
    </w:rPr>
  </w:style>
  <w:style w:type="character" w:customStyle="1" w:styleId="UntertitelZchn">
    <w:name w:val="Untertitel Zchn"/>
    <w:basedOn w:val="Absatz-Standardschriftart"/>
    <w:link w:val="Untertitel"/>
    <w:uiPriority w:val="11"/>
    <w:rsid w:val="00AD33F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D33FA"/>
    <w:pPr>
      <w:spacing w:before="160" w:after="160"/>
      <w:jc w:val="center"/>
    </w:pPr>
    <w:rPr>
      <w:i/>
      <w:iCs/>
      <w:color w:val="404040" w:themeColor="text1" w:themeTint="BF"/>
      <w:kern w:val="2"/>
      <w:sz w:val="24"/>
      <w:szCs w:val="24"/>
      <w:lang w:val="de-CH"/>
      <w14:ligatures w14:val="standardContextual"/>
    </w:rPr>
  </w:style>
  <w:style w:type="character" w:customStyle="1" w:styleId="ZitatZchn">
    <w:name w:val="Zitat Zchn"/>
    <w:basedOn w:val="Absatz-Standardschriftart"/>
    <w:link w:val="Zitat"/>
    <w:uiPriority w:val="29"/>
    <w:rsid w:val="00AD33FA"/>
    <w:rPr>
      <w:i/>
      <w:iCs/>
      <w:color w:val="404040" w:themeColor="text1" w:themeTint="BF"/>
    </w:rPr>
  </w:style>
  <w:style w:type="paragraph" w:styleId="Listenabsatz">
    <w:name w:val="List Paragraph"/>
    <w:basedOn w:val="Standard"/>
    <w:uiPriority w:val="34"/>
    <w:qFormat/>
    <w:rsid w:val="00AD33FA"/>
    <w:pPr>
      <w:ind w:left="720"/>
      <w:contextualSpacing/>
    </w:pPr>
    <w:rPr>
      <w:kern w:val="2"/>
      <w:sz w:val="24"/>
      <w:szCs w:val="24"/>
      <w:lang w:val="de-CH"/>
      <w14:ligatures w14:val="standardContextual"/>
    </w:rPr>
  </w:style>
  <w:style w:type="character" w:styleId="IntensiveHervorhebung">
    <w:name w:val="Intense Emphasis"/>
    <w:basedOn w:val="Absatz-Standardschriftart"/>
    <w:uiPriority w:val="21"/>
    <w:qFormat/>
    <w:rsid w:val="00AD33FA"/>
    <w:rPr>
      <w:i/>
      <w:iCs/>
      <w:color w:val="0F4761" w:themeColor="accent1" w:themeShade="BF"/>
    </w:rPr>
  </w:style>
  <w:style w:type="paragraph" w:styleId="IntensivesZitat">
    <w:name w:val="Intense Quote"/>
    <w:basedOn w:val="Standard"/>
    <w:next w:val="Standard"/>
    <w:link w:val="IntensivesZitatZchn"/>
    <w:uiPriority w:val="30"/>
    <w:qFormat/>
    <w:rsid w:val="00AD3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4"/>
      <w:szCs w:val="24"/>
      <w:lang w:val="de-CH"/>
      <w14:ligatures w14:val="standardContextual"/>
    </w:rPr>
  </w:style>
  <w:style w:type="character" w:customStyle="1" w:styleId="IntensivesZitatZchn">
    <w:name w:val="Intensives Zitat Zchn"/>
    <w:basedOn w:val="Absatz-Standardschriftart"/>
    <w:link w:val="IntensivesZitat"/>
    <w:uiPriority w:val="30"/>
    <w:rsid w:val="00AD33FA"/>
    <w:rPr>
      <w:i/>
      <w:iCs/>
      <w:color w:val="0F4761" w:themeColor="accent1" w:themeShade="BF"/>
    </w:rPr>
  </w:style>
  <w:style w:type="character" w:styleId="IntensiverVerweis">
    <w:name w:val="Intense Reference"/>
    <w:basedOn w:val="Absatz-Standardschriftart"/>
    <w:uiPriority w:val="32"/>
    <w:qFormat/>
    <w:rsid w:val="00AD33FA"/>
    <w:rPr>
      <w:b/>
      <w:bCs/>
      <w:smallCaps/>
      <w:color w:val="0F4761" w:themeColor="accent1" w:themeShade="BF"/>
      <w:spacing w:val="5"/>
    </w:rPr>
  </w:style>
  <w:style w:type="table" w:styleId="Tabellenraster">
    <w:name w:val="Table Grid"/>
    <w:basedOn w:val="NormaleTabelle"/>
    <w:uiPriority w:val="39"/>
    <w:rsid w:val="00AD33F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Standard"/>
    <w:link w:val="EndNoteBibliographyTitleZchn"/>
    <w:rsid w:val="00AD33FA"/>
    <w:pPr>
      <w:jc w:val="center"/>
    </w:pPr>
    <w:rPr>
      <w:rFonts w:ascii="Aptos" w:hAnsi="Aptos"/>
    </w:rPr>
  </w:style>
  <w:style w:type="character" w:customStyle="1" w:styleId="EndNoteBibliographyTitleZchn">
    <w:name w:val="EndNote Bibliography Title Zchn"/>
    <w:basedOn w:val="Absatz-Standardschriftart"/>
    <w:link w:val="EndNoteBibliographyTitle"/>
    <w:rsid w:val="00AD33FA"/>
    <w:rPr>
      <w:rFonts w:ascii="Aptos" w:hAnsi="Aptos"/>
      <w:kern w:val="0"/>
      <w:sz w:val="22"/>
      <w:szCs w:val="22"/>
      <w:lang w:val="en-US"/>
      <w14:ligatures w14:val="none"/>
    </w:rPr>
  </w:style>
  <w:style w:type="paragraph" w:customStyle="1" w:styleId="EndNoteBibliography">
    <w:name w:val="EndNote Bibliography"/>
    <w:basedOn w:val="Standard"/>
    <w:link w:val="EndNoteBibliographyZchn"/>
    <w:rsid w:val="00AD33FA"/>
    <w:rPr>
      <w:rFonts w:ascii="Aptos" w:hAnsi="Aptos"/>
    </w:rPr>
  </w:style>
  <w:style w:type="character" w:customStyle="1" w:styleId="EndNoteBibliographyZchn">
    <w:name w:val="EndNote Bibliography Zchn"/>
    <w:basedOn w:val="Absatz-Standardschriftart"/>
    <w:link w:val="EndNoteBibliography"/>
    <w:rsid w:val="00AD33FA"/>
    <w:rPr>
      <w:rFonts w:ascii="Aptos" w:hAnsi="Aptos"/>
      <w:kern w:val="0"/>
      <w:sz w:val="22"/>
      <w:szCs w:val="22"/>
      <w:lang w:val="en-US"/>
      <w14:ligatures w14:val="none"/>
    </w:rPr>
  </w:style>
  <w:style w:type="character" w:styleId="Hyperlink">
    <w:name w:val="Hyperlink"/>
    <w:basedOn w:val="Absatz-Standardschriftart"/>
    <w:uiPriority w:val="99"/>
    <w:unhideWhenUsed/>
    <w:rsid w:val="00AD33FA"/>
    <w:rPr>
      <w:color w:val="467886" w:themeColor="hyperlink"/>
      <w:u w:val="single"/>
    </w:rPr>
  </w:style>
  <w:style w:type="character" w:styleId="NichtaufgelsteErwhnung">
    <w:name w:val="Unresolved Mention"/>
    <w:basedOn w:val="Absatz-Standardschriftart"/>
    <w:uiPriority w:val="99"/>
    <w:semiHidden/>
    <w:unhideWhenUsed/>
    <w:rsid w:val="00AD3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edlex.admin.ch/eli/cc/1995/1328_1328_1328/de" TargetMode="External"/><Relationship Id="rId5" Type="http://schemas.openxmlformats.org/officeDocument/2006/relationships/hyperlink" Target="https://www.bfs.admin.ch/bfs/de/home/statistiken/kataloge-datenbanken.assetdetail.32128591.html" TargetMode="External"/><Relationship Id="rId4" Type="http://schemas.openxmlformats.org/officeDocument/2006/relationships/hyperlink" Target="www.bfarm.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2839</Words>
  <Characters>16186</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Yanic Ammann</dc:creator>
  <cp:keywords/>
  <dc:description/>
  <cp:lastModifiedBy>Ammann Yanic HOCH-CHIR</cp:lastModifiedBy>
  <cp:revision>14</cp:revision>
  <dcterms:created xsi:type="dcterms:W3CDTF">2025-12-17T11:57:00Z</dcterms:created>
  <dcterms:modified xsi:type="dcterms:W3CDTF">2026-01-26T20:55:00Z</dcterms:modified>
</cp:coreProperties>
</file>