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E1" w:rsidRDefault="002C1DE1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Linkage groups of rice </w:t>
      </w:r>
    </w:p>
    <w:p w:rsidR="002C1DE1" w:rsidRDefault="002C1DE1" w:rsidP="002C1DE1">
      <w:pPr>
        <w:tabs>
          <w:tab w:val="left" w:pos="3918"/>
        </w:tabs>
        <w:autoSpaceDE w:val="0"/>
        <w:autoSpaceDN w:val="0"/>
        <w:adjustRightInd w:val="0"/>
        <w:rPr>
          <w:b/>
          <w:bCs/>
        </w:rPr>
      </w:pPr>
    </w:p>
    <w:p w:rsidR="002C1DE1" w:rsidRDefault="002C1DE1" w:rsidP="002C1DE1">
      <w:pPr>
        <w:tabs>
          <w:tab w:val="left" w:pos="3918"/>
        </w:tabs>
        <w:autoSpaceDE w:val="0"/>
        <w:autoSpaceDN w:val="0"/>
        <w:adjustRightInd w:val="0"/>
        <w:rPr>
          <w:b/>
          <w:bCs/>
        </w:rPr>
      </w:pP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38750" cy="5257800"/>
            <wp:effectExtent l="19050" t="0" r="0" b="0"/>
            <wp:docPr id="1" name="Picture 17" descr="ch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1-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E1" w:rsidRDefault="002C1DE1" w:rsidP="006E4EF3">
      <w:pPr>
        <w:autoSpaceDE w:val="0"/>
        <w:autoSpaceDN w:val="0"/>
        <w:adjustRightInd w:val="0"/>
        <w:jc w:val="both"/>
        <w:rPr>
          <w:b/>
          <w:bCs/>
        </w:rPr>
      </w:pPr>
    </w:p>
    <w:p w:rsidR="002C1DE1" w:rsidRPr="006E4EF3" w:rsidRDefault="00E84E7D" w:rsidP="006E4EF3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>Figure S</w:t>
      </w:r>
      <w:r w:rsidR="006E0ECA">
        <w:rPr>
          <w:b/>
          <w:bCs/>
        </w:rPr>
        <w:t>2 A</w:t>
      </w:r>
      <w:r w:rsidR="002C1DE1">
        <w:rPr>
          <w:b/>
          <w:bCs/>
        </w:rPr>
        <w:t>.</w:t>
      </w:r>
      <w:r w:rsidR="002C1DE1" w:rsidRPr="00DA45D3">
        <w:rPr>
          <w:b/>
          <w:bCs/>
        </w:rPr>
        <w:t xml:space="preserve"> </w:t>
      </w:r>
      <w:r w:rsidR="002C1DE1" w:rsidRPr="006E4EF3">
        <w:rPr>
          <w:bCs/>
        </w:rPr>
        <w:t>SSR Linkage group of rice genome based on parental polymorphism between all the donor and recurrent parents. Linkage group was drawn by using “</w:t>
      </w:r>
      <w:proofErr w:type="spellStart"/>
      <w:r w:rsidR="002C1DE1" w:rsidRPr="006E4EF3">
        <w:rPr>
          <w:bCs/>
        </w:rPr>
        <w:t>Mapchart</w:t>
      </w:r>
      <w:proofErr w:type="spellEnd"/>
      <w:r w:rsidR="002C1DE1" w:rsidRPr="006E4EF3">
        <w:rPr>
          <w:bCs/>
        </w:rPr>
        <w:t xml:space="preserve">” software, SSR markers are to right and </w:t>
      </w:r>
      <w:proofErr w:type="spellStart"/>
      <w:r w:rsidR="002C1DE1" w:rsidRPr="006E4EF3">
        <w:rPr>
          <w:bCs/>
        </w:rPr>
        <w:t>centiMorgan</w:t>
      </w:r>
      <w:proofErr w:type="spellEnd"/>
      <w:r w:rsidR="002C1DE1" w:rsidRPr="006E4EF3">
        <w:rPr>
          <w:bCs/>
        </w:rPr>
        <w:t xml:space="preserve"> (</w:t>
      </w:r>
      <w:proofErr w:type="spellStart"/>
      <w:r w:rsidR="002C1DE1" w:rsidRPr="006E4EF3">
        <w:rPr>
          <w:bCs/>
        </w:rPr>
        <w:t>cM</w:t>
      </w:r>
      <w:proofErr w:type="spellEnd"/>
      <w:r w:rsidR="002C1DE1" w:rsidRPr="006E4EF3">
        <w:rPr>
          <w:bCs/>
        </w:rPr>
        <w:t>) is to the left of the chromosomes. SSR markers and its distance (</w:t>
      </w:r>
      <w:proofErr w:type="spellStart"/>
      <w:r w:rsidR="002C1DE1" w:rsidRPr="006E4EF3">
        <w:rPr>
          <w:bCs/>
        </w:rPr>
        <w:t>cM</w:t>
      </w:r>
      <w:proofErr w:type="spellEnd"/>
      <w:r w:rsidR="002C1DE1" w:rsidRPr="006E4EF3">
        <w:rPr>
          <w:bCs/>
        </w:rPr>
        <w:t xml:space="preserve">) based on </w:t>
      </w:r>
      <w:proofErr w:type="spellStart"/>
      <w:r w:rsidR="002C1DE1" w:rsidRPr="006E4EF3">
        <w:rPr>
          <w:bCs/>
        </w:rPr>
        <w:t>Temnykh</w:t>
      </w:r>
      <w:proofErr w:type="spellEnd"/>
      <w:r w:rsidR="002C1DE1" w:rsidRPr="006E4EF3">
        <w:rPr>
          <w:bCs/>
        </w:rPr>
        <w:t xml:space="preserve"> </w:t>
      </w:r>
      <w:r w:rsidR="002C1DE1" w:rsidRPr="006E4EF3">
        <w:rPr>
          <w:bCs/>
          <w:i/>
          <w:iCs/>
        </w:rPr>
        <w:t xml:space="preserve">et al </w:t>
      </w:r>
      <w:r w:rsidR="002C1DE1" w:rsidRPr="006E4EF3">
        <w:rPr>
          <w:bCs/>
        </w:rPr>
        <w:t xml:space="preserve">(2000) and Universal Core Genetic Map </w:t>
      </w:r>
      <w:proofErr w:type="spellStart"/>
      <w:r w:rsidR="002C1DE1" w:rsidRPr="006E4EF3">
        <w:rPr>
          <w:bCs/>
        </w:rPr>
        <w:t>Orjuela</w:t>
      </w:r>
      <w:proofErr w:type="spellEnd"/>
      <w:r w:rsidR="002C1DE1" w:rsidRPr="006E4EF3">
        <w:rPr>
          <w:bCs/>
        </w:rPr>
        <w:t xml:space="preserve"> </w:t>
      </w:r>
      <w:r w:rsidR="002C1DE1" w:rsidRPr="006E4EF3">
        <w:rPr>
          <w:bCs/>
          <w:i/>
          <w:iCs/>
        </w:rPr>
        <w:t xml:space="preserve">et al </w:t>
      </w:r>
      <w:r w:rsidR="002C1DE1" w:rsidRPr="006E4EF3">
        <w:rPr>
          <w:bCs/>
        </w:rPr>
        <w:t xml:space="preserve">(2010). The red </w:t>
      </w:r>
      <w:proofErr w:type="spellStart"/>
      <w:r w:rsidR="002C1DE1" w:rsidRPr="006E4EF3">
        <w:rPr>
          <w:bCs/>
        </w:rPr>
        <w:t>colour</w:t>
      </w:r>
      <w:proofErr w:type="spellEnd"/>
      <w:r w:rsidR="002C1DE1" w:rsidRPr="006E4EF3">
        <w:rPr>
          <w:bCs/>
        </w:rPr>
        <w:t xml:space="preserve"> indicates the polymorphic markers and the black </w:t>
      </w:r>
      <w:proofErr w:type="spellStart"/>
      <w:r w:rsidR="002C1DE1" w:rsidRPr="006E4EF3">
        <w:rPr>
          <w:bCs/>
        </w:rPr>
        <w:t>colour</w:t>
      </w:r>
      <w:proofErr w:type="spellEnd"/>
      <w:r w:rsidR="002C1DE1" w:rsidRPr="006E4EF3">
        <w:rPr>
          <w:bCs/>
        </w:rPr>
        <w:t xml:space="preserve"> indicates the </w:t>
      </w:r>
      <w:proofErr w:type="spellStart"/>
      <w:r w:rsidR="002C1DE1" w:rsidRPr="006E4EF3">
        <w:rPr>
          <w:bCs/>
        </w:rPr>
        <w:t>monomorphic</w:t>
      </w:r>
      <w:proofErr w:type="spellEnd"/>
      <w:r w:rsidR="002C1DE1" w:rsidRPr="006E4EF3">
        <w:rPr>
          <w:bCs/>
        </w:rPr>
        <w:t xml:space="preserve"> markers.</w:t>
      </w: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6E4EF3" w:rsidRDefault="002C1DE1" w:rsidP="002C1DE1">
      <w:pPr>
        <w:tabs>
          <w:tab w:val="left" w:pos="3330"/>
          <w:tab w:val="center" w:pos="4680"/>
        </w:tabs>
        <w:autoSpaceDE w:val="0"/>
        <w:autoSpaceDN w:val="0"/>
        <w:adjustRightInd w:val="0"/>
        <w:outlineLvl w:val="0"/>
        <w:rPr>
          <w:b/>
          <w:bCs/>
        </w:rPr>
      </w:pPr>
      <w:r>
        <w:rPr>
          <w:b/>
          <w:bCs/>
        </w:rPr>
        <w:tab/>
      </w:r>
    </w:p>
    <w:p w:rsidR="006E4EF3" w:rsidRDefault="006E4EF3" w:rsidP="002C1DE1">
      <w:pPr>
        <w:tabs>
          <w:tab w:val="left" w:pos="3330"/>
          <w:tab w:val="center" w:pos="4680"/>
        </w:tabs>
        <w:autoSpaceDE w:val="0"/>
        <w:autoSpaceDN w:val="0"/>
        <w:adjustRightInd w:val="0"/>
        <w:outlineLvl w:val="0"/>
        <w:rPr>
          <w:b/>
          <w:bCs/>
        </w:rPr>
      </w:pPr>
    </w:p>
    <w:p w:rsidR="006E4EF3" w:rsidRDefault="006E4EF3" w:rsidP="002C1DE1">
      <w:pPr>
        <w:tabs>
          <w:tab w:val="left" w:pos="3330"/>
          <w:tab w:val="center" w:pos="4680"/>
        </w:tabs>
        <w:autoSpaceDE w:val="0"/>
        <w:autoSpaceDN w:val="0"/>
        <w:adjustRightInd w:val="0"/>
        <w:outlineLvl w:val="0"/>
        <w:rPr>
          <w:b/>
          <w:bCs/>
        </w:rPr>
      </w:pPr>
    </w:p>
    <w:p w:rsidR="006E4EF3" w:rsidRDefault="006E4EF3" w:rsidP="002C1DE1">
      <w:pPr>
        <w:tabs>
          <w:tab w:val="left" w:pos="3330"/>
          <w:tab w:val="center" w:pos="4680"/>
        </w:tabs>
        <w:autoSpaceDE w:val="0"/>
        <w:autoSpaceDN w:val="0"/>
        <w:adjustRightInd w:val="0"/>
        <w:outlineLvl w:val="0"/>
        <w:rPr>
          <w:b/>
          <w:bCs/>
        </w:rPr>
      </w:pPr>
    </w:p>
    <w:p w:rsidR="002C1DE1" w:rsidRDefault="002C1DE1" w:rsidP="006E4EF3">
      <w:pPr>
        <w:tabs>
          <w:tab w:val="left" w:pos="3330"/>
          <w:tab w:val="center" w:pos="4680"/>
        </w:tabs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Linkage groups of rice</w:t>
      </w:r>
    </w:p>
    <w:p w:rsidR="002C1DE1" w:rsidRDefault="002C1DE1" w:rsidP="002C1DE1">
      <w:pPr>
        <w:autoSpaceDE w:val="0"/>
        <w:autoSpaceDN w:val="0"/>
        <w:adjustRightInd w:val="0"/>
        <w:jc w:val="center"/>
      </w:pPr>
    </w:p>
    <w:p w:rsidR="002C1DE1" w:rsidRDefault="002C1DE1" w:rsidP="002C1DE1">
      <w:pPr>
        <w:autoSpaceDE w:val="0"/>
        <w:autoSpaceDN w:val="0"/>
        <w:adjustRightInd w:val="0"/>
        <w:jc w:val="center"/>
      </w:pPr>
    </w:p>
    <w:p w:rsidR="002C1DE1" w:rsidRDefault="002C1DE1" w:rsidP="002C1DE1">
      <w:pPr>
        <w:autoSpaceDE w:val="0"/>
        <w:autoSpaceDN w:val="0"/>
        <w:adjustRightInd w:val="0"/>
      </w:pPr>
    </w:p>
    <w:p w:rsidR="002C1DE1" w:rsidRDefault="002C1DE1" w:rsidP="002C1DE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057775" cy="5372100"/>
            <wp:effectExtent l="19050" t="0" r="9525" b="0"/>
            <wp:docPr id="2" name="Picture 18" descr="ch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h4-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2C1DE1" w:rsidRPr="00DA45D3" w:rsidRDefault="002C1DE1" w:rsidP="002C1DE1">
      <w:pPr>
        <w:autoSpaceDE w:val="0"/>
        <w:autoSpaceDN w:val="0"/>
        <w:adjustRightInd w:val="0"/>
        <w:jc w:val="center"/>
        <w:rPr>
          <w:b/>
          <w:bCs/>
        </w:rPr>
      </w:pPr>
    </w:p>
    <w:p w:rsidR="002C1DE1" w:rsidRPr="006E4EF3" w:rsidRDefault="002C1DE1" w:rsidP="006E4EF3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Figure </w:t>
      </w:r>
      <w:r w:rsidR="00E84E7D">
        <w:rPr>
          <w:b/>
          <w:bCs/>
        </w:rPr>
        <w:t>S2</w:t>
      </w:r>
      <w:r w:rsidR="006E0ECA">
        <w:rPr>
          <w:b/>
          <w:bCs/>
        </w:rPr>
        <w:t xml:space="preserve"> B</w:t>
      </w:r>
      <w:r>
        <w:rPr>
          <w:b/>
          <w:bCs/>
        </w:rPr>
        <w:t>.</w:t>
      </w:r>
      <w:r w:rsidRPr="00DA45D3">
        <w:rPr>
          <w:b/>
          <w:bCs/>
        </w:rPr>
        <w:t xml:space="preserve"> </w:t>
      </w:r>
      <w:r w:rsidRPr="006E4EF3">
        <w:rPr>
          <w:bCs/>
        </w:rPr>
        <w:t>SSR Linkage group of rice genome based on parental polymorphism between all the donor and recurrent parents. Linkage group was drawn by using “</w:t>
      </w:r>
      <w:proofErr w:type="spellStart"/>
      <w:r w:rsidRPr="006E4EF3">
        <w:rPr>
          <w:bCs/>
        </w:rPr>
        <w:t>Mapchart</w:t>
      </w:r>
      <w:proofErr w:type="spellEnd"/>
      <w:r w:rsidRPr="006E4EF3">
        <w:rPr>
          <w:bCs/>
        </w:rPr>
        <w:t xml:space="preserve">” software, SSR markers are to right and </w:t>
      </w:r>
      <w:proofErr w:type="spellStart"/>
      <w:r w:rsidRPr="006E4EF3">
        <w:rPr>
          <w:bCs/>
        </w:rPr>
        <w:t>centiMorgan</w:t>
      </w:r>
      <w:proofErr w:type="spellEnd"/>
      <w:r w:rsidRPr="006E4EF3">
        <w:rPr>
          <w:bCs/>
        </w:rPr>
        <w:t xml:space="preserve"> (</w:t>
      </w:r>
      <w:proofErr w:type="spellStart"/>
      <w:r w:rsidRPr="006E4EF3">
        <w:rPr>
          <w:bCs/>
        </w:rPr>
        <w:t>cM</w:t>
      </w:r>
      <w:proofErr w:type="spellEnd"/>
      <w:r w:rsidRPr="006E4EF3">
        <w:rPr>
          <w:bCs/>
        </w:rPr>
        <w:t>) is to the left of the chromosomes. SSR markers and its distance (</w:t>
      </w:r>
      <w:proofErr w:type="spellStart"/>
      <w:r w:rsidRPr="006E4EF3">
        <w:rPr>
          <w:bCs/>
        </w:rPr>
        <w:t>cM</w:t>
      </w:r>
      <w:proofErr w:type="spellEnd"/>
      <w:r w:rsidRPr="006E4EF3">
        <w:rPr>
          <w:bCs/>
        </w:rPr>
        <w:t xml:space="preserve">) based on </w:t>
      </w:r>
      <w:proofErr w:type="spellStart"/>
      <w:r w:rsidRPr="006E4EF3">
        <w:rPr>
          <w:bCs/>
        </w:rPr>
        <w:t>Temnykh</w:t>
      </w:r>
      <w:proofErr w:type="spellEnd"/>
      <w:r w:rsidRPr="006E4EF3">
        <w:rPr>
          <w:bCs/>
        </w:rPr>
        <w:t xml:space="preserve"> </w:t>
      </w:r>
      <w:r w:rsidRPr="006E4EF3">
        <w:rPr>
          <w:bCs/>
          <w:i/>
          <w:iCs/>
        </w:rPr>
        <w:t xml:space="preserve">et al </w:t>
      </w:r>
      <w:r w:rsidRPr="006E4EF3">
        <w:rPr>
          <w:bCs/>
        </w:rPr>
        <w:t xml:space="preserve">(2000) and Universal Core Genetic Map </w:t>
      </w:r>
      <w:proofErr w:type="spellStart"/>
      <w:r w:rsidRPr="006E4EF3">
        <w:rPr>
          <w:bCs/>
        </w:rPr>
        <w:t>Orjuela</w:t>
      </w:r>
      <w:proofErr w:type="spellEnd"/>
      <w:r w:rsidRPr="006E4EF3">
        <w:rPr>
          <w:bCs/>
        </w:rPr>
        <w:t xml:space="preserve"> </w:t>
      </w:r>
      <w:r w:rsidRPr="006E4EF3">
        <w:rPr>
          <w:bCs/>
          <w:i/>
          <w:iCs/>
        </w:rPr>
        <w:t xml:space="preserve">et al </w:t>
      </w:r>
      <w:r w:rsidRPr="006E4EF3">
        <w:rPr>
          <w:bCs/>
        </w:rPr>
        <w:t xml:space="preserve">(2010). The red </w:t>
      </w:r>
      <w:proofErr w:type="spellStart"/>
      <w:r w:rsidRPr="006E4EF3">
        <w:rPr>
          <w:bCs/>
        </w:rPr>
        <w:t>colour</w:t>
      </w:r>
      <w:proofErr w:type="spellEnd"/>
      <w:r w:rsidRPr="006E4EF3">
        <w:rPr>
          <w:bCs/>
        </w:rPr>
        <w:t xml:space="preserve"> indicates the polymorphic markers and the black </w:t>
      </w:r>
      <w:proofErr w:type="spellStart"/>
      <w:r w:rsidRPr="006E4EF3">
        <w:rPr>
          <w:bCs/>
        </w:rPr>
        <w:t>colour</w:t>
      </w:r>
      <w:proofErr w:type="spellEnd"/>
      <w:r w:rsidRPr="006E4EF3">
        <w:rPr>
          <w:bCs/>
        </w:rPr>
        <w:t xml:space="preserve"> indicates the </w:t>
      </w:r>
      <w:proofErr w:type="spellStart"/>
      <w:r w:rsidRPr="006E4EF3">
        <w:rPr>
          <w:bCs/>
        </w:rPr>
        <w:t>monomorphic</w:t>
      </w:r>
      <w:proofErr w:type="spellEnd"/>
      <w:r w:rsidRPr="006E4EF3">
        <w:rPr>
          <w:bCs/>
        </w:rPr>
        <w:t xml:space="preserve"> markers.</w:t>
      </w: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2C1DE1" w:rsidRDefault="002C1DE1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C1DE1" w:rsidRDefault="002C1DE1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E4EF3" w:rsidRDefault="006E4EF3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C1DE1" w:rsidRDefault="002C1DE1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Linkage groups of rice</w:t>
      </w:r>
    </w:p>
    <w:p w:rsidR="002C1DE1" w:rsidRDefault="002C1DE1" w:rsidP="002C1DE1">
      <w:pPr>
        <w:autoSpaceDE w:val="0"/>
        <w:autoSpaceDN w:val="0"/>
        <w:adjustRightInd w:val="0"/>
        <w:jc w:val="center"/>
      </w:pPr>
    </w:p>
    <w:p w:rsidR="002C1DE1" w:rsidRDefault="002C1DE1" w:rsidP="002C1DE1">
      <w:pPr>
        <w:autoSpaceDE w:val="0"/>
        <w:autoSpaceDN w:val="0"/>
        <w:adjustRightInd w:val="0"/>
        <w:jc w:val="center"/>
      </w:pP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2C1DE1" w:rsidRDefault="002C1DE1" w:rsidP="002C1DE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38750" cy="5391150"/>
            <wp:effectExtent l="19050" t="0" r="0" b="0"/>
            <wp:docPr id="3" name="Picture 19" descr="chr 7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hr 7-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2C1DE1" w:rsidRPr="006E4EF3" w:rsidRDefault="002C1DE1" w:rsidP="006E4EF3">
      <w:pPr>
        <w:autoSpaceDE w:val="0"/>
        <w:autoSpaceDN w:val="0"/>
        <w:adjustRightInd w:val="0"/>
        <w:jc w:val="both"/>
        <w:rPr>
          <w:bCs/>
        </w:rPr>
      </w:pPr>
      <w:r w:rsidRPr="00DA45D3">
        <w:rPr>
          <w:b/>
          <w:bCs/>
        </w:rPr>
        <w:t>Fig</w:t>
      </w:r>
      <w:r>
        <w:rPr>
          <w:b/>
          <w:bCs/>
        </w:rPr>
        <w:t xml:space="preserve">ure </w:t>
      </w:r>
      <w:r w:rsidR="00E84E7D">
        <w:rPr>
          <w:b/>
          <w:bCs/>
        </w:rPr>
        <w:t>S</w:t>
      </w:r>
      <w:r w:rsidR="006E0ECA">
        <w:rPr>
          <w:b/>
          <w:bCs/>
        </w:rPr>
        <w:t>2 C</w:t>
      </w:r>
      <w:r>
        <w:rPr>
          <w:b/>
          <w:bCs/>
        </w:rPr>
        <w:t>.</w:t>
      </w:r>
      <w:r w:rsidRPr="00DA45D3">
        <w:rPr>
          <w:b/>
          <w:bCs/>
        </w:rPr>
        <w:t xml:space="preserve"> </w:t>
      </w:r>
      <w:r w:rsidRPr="006E4EF3">
        <w:rPr>
          <w:bCs/>
        </w:rPr>
        <w:t>SSR Linkage group of rice genome based on parental polymorphism between all the donor and recurrent parents. Linkage group was drawn by using “</w:t>
      </w:r>
      <w:proofErr w:type="spellStart"/>
      <w:r w:rsidRPr="006E4EF3">
        <w:rPr>
          <w:bCs/>
        </w:rPr>
        <w:t>Mapchart</w:t>
      </w:r>
      <w:proofErr w:type="spellEnd"/>
      <w:r w:rsidRPr="006E4EF3">
        <w:rPr>
          <w:bCs/>
        </w:rPr>
        <w:t xml:space="preserve">” software, SSR markers are to right and </w:t>
      </w:r>
      <w:proofErr w:type="spellStart"/>
      <w:r w:rsidRPr="006E4EF3">
        <w:rPr>
          <w:bCs/>
        </w:rPr>
        <w:t>centiMorgan</w:t>
      </w:r>
      <w:proofErr w:type="spellEnd"/>
      <w:r w:rsidRPr="006E4EF3">
        <w:rPr>
          <w:bCs/>
        </w:rPr>
        <w:t xml:space="preserve"> (</w:t>
      </w:r>
      <w:proofErr w:type="spellStart"/>
      <w:r w:rsidRPr="006E4EF3">
        <w:rPr>
          <w:bCs/>
        </w:rPr>
        <w:t>cM</w:t>
      </w:r>
      <w:proofErr w:type="spellEnd"/>
      <w:r w:rsidRPr="006E4EF3">
        <w:rPr>
          <w:bCs/>
        </w:rPr>
        <w:t>) is to the left of the chromosomes. SSR markers and its distance (</w:t>
      </w:r>
      <w:proofErr w:type="spellStart"/>
      <w:r w:rsidRPr="006E4EF3">
        <w:rPr>
          <w:bCs/>
        </w:rPr>
        <w:t>cM</w:t>
      </w:r>
      <w:proofErr w:type="spellEnd"/>
      <w:r w:rsidRPr="006E4EF3">
        <w:rPr>
          <w:bCs/>
        </w:rPr>
        <w:t xml:space="preserve">) based on </w:t>
      </w:r>
      <w:proofErr w:type="spellStart"/>
      <w:r w:rsidRPr="006E4EF3">
        <w:rPr>
          <w:bCs/>
        </w:rPr>
        <w:t>Temnykh</w:t>
      </w:r>
      <w:proofErr w:type="spellEnd"/>
      <w:r w:rsidRPr="006E4EF3">
        <w:rPr>
          <w:bCs/>
        </w:rPr>
        <w:t xml:space="preserve"> </w:t>
      </w:r>
      <w:r w:rsidRPr="006E4EF3">
        <w:rPr>
          <w:bCs/>
          <w:i/>
          <w:iCs/>
        </w:rPr>
        <w:t xml:space="preserve">et al </w:t>
      </w:r>
      <w:r w:rsidRPr="006E4EF3">
        <w:rPr>
          <w:bCs/>
        </w:rPr>
        <w:t xml:space="preserve">(2000) and Universal Core Genetic Map </w:t>
      </w:r>
      <w:proofErr w:type="spellStart"/>
      <w:r w:rsidRPr="006E4EF3">
        <w:rPr>
          <w:bCs/>
        </w:rPr>
        <w:t>Orjuela</w:t>
      </w:r>
      <w:proofErr w:type="spellEnd"/>
      <w:r w:rsidRPr="006E4EF3">
        <w:rPr>
          <w:bCs/>
        </w:rPr>
        <w:t xml:space="preserve"> </w:t>
      </w:r>
      <w:r w:rsidRPr="006E4EF3">
        <w:rPr>
          <w:bCs/>
          <w:i/>
          <w:iCs/>
        </w:rPr>
        <w:t xml:space="preserve">et al </w:t>
      </w:r>
      <w:r w:rsidRPr="006E4EF3">
        <w:rPr>
          <w:bCs/>
        </w:rPr>
        <w:t xml:space="preserve">(2010). The red </w:t>
      </w:r>
      <w:proofErr w:type="spellStart"/>
      <w:r w:rsidRPr="006E4EF3">
        <w:rPr>
          <w:bCs/>
        </w:rPr>
        <w:t>colour</w:t>
      </w:r>
      <w:proofErr w:type="spellEnd"/>
      <w:r w:rsidRPr="006E4EF3">
        <w:rPr>
          <w:bCs/>
        </w:rPr>
        <w:t xml:space="preserve"> indicates the polymorphic markers and the black </w:t>
      </w:r>
      <w:proofErr w:type="spellStart"/>
      <w:r w:rsidRPr="006E4EF3">
        <w:rPr>
          <w:bCs/>
        </w:rPr>
        <w:t>colour</w:t>
      </w:r>
      <w:proofErr w:type="spellEnd"/>
      <w:r w:rsidRPr="006E4EF3">
        <w:rPr>
          <w:bCs/>
        </w:rPr>
        <w:t xml:space="preserve"> indicates the </w:t>
      </w:r>
      <w:proofErr w:type="spellStart"/>
      <w:r w:rsidRPr="006E4EF3">
        <w:rPr>
          <w:bCs/>
        </w:rPr>
        <w:t>monomorphic</w:t>
      </w:r>
      <w:proofErr w:type="spellEnd"/>
      <w:r w:rsidRPr="006E4EF3">
        <w:rPr>
          <w:bCs/>
        </w:rPr>
        <w:t xml:space="preserve"> markers.</w:t>
      </w: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6E4EF3" w:rsidRDefault="006E4EF3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E4EF3" w:rsidRDefault="006E4EF3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E4EF3" w:rsidRDefault="006E4EF3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E4EF3" w:rsidRDefault="006E4EF3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C1DE1" w:rsidRDefault="002C1DE1" w:rsidP="002C1D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Linkage groups of rice chromosome</w:t>
      </w: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2C1DE1" w:rsidRDefault="002C1DE1" w:rsidP="002C1DE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810125" cy="5486400"/>
            <wp:effectExtent l="19050" t="0" r="9525" b="0"/>
            <wp:docPr id="4" name="Picture 20" descr="chr10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r10-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E1" w:rsidRDefault="002C1DE1" w:rsidP="002C1DE1">
      <w:pPr>
        <w:autoSpaceDE w:val="0"/>
        <w:autoSpaceDN w:val="0"/>
        <w:adjustRightInd w:val="0"/>
        <w:rPr>
          <w:b/>
          <w:bCs/>
        </w:rPr>
      </w:pPr>
    </w:p>
    <w:p w:rsidR="002C1DE1" w:rsidRDefault="002C1DE1" w:rsidP="006E4EF3">
      <w:pPr>
        <w:autoSpaceDE w:val="0"/>
        <w:autoSpaceDN w:val="0"/>
        <w:adjustRightInd w:val="0"/>
        <w:jc w:val="both"/>
        <w:rPr>
          <w:b/>
          <w:bCs/>
        </w:rPr>
      </w:pPr>
    </w:p>
    <w:p w:rsidR="002C1DE1" w:rsidRPr="006E4EF3" w:rsidRDefault="002C1DE1" w:rsidP="006E4EF3">
      <w:pPr>
        <w:autoSpaceDE w:val="0"/>
        <w:autoSpaceDN w:val="0"/>
        <w:adjustRightInd w:val="0"/>
        <w:jc w:val="both"/>
        <w:rPr>
          <w:bCs/>
        </w:rPr>
      </w:pPr>
      <w:r w:rsidRPr="00DA45D3">
        <w:rPr>
          <w:b/>
          <w:bCs/>
        </w:rPr>
        <w:t>Fig</w:t>
      </w:r>
      <w:r>
        <w:rPr>
          <w:b/>
          <w:bCs/>
        </w:rPr>
        <w:t xml:space="preserve">ure </w:t>
      </w:r>
      <w:r w:rsidR="00E84E7D">
        <w:rPr>
          <w:b/>
          <w:bCs/>
        </w:rPr>
        <w:t>S</w:t>
      </w:r>
      <w:r w:rsidR="006E0ECA">
        <w:rPr>
          <w:b/>
          <w:bCs/>
        </w:rPr>
        <w:t>2 D</w:t>
      </w:r>
      <w:r>
        <w:rPr>
          <w:b/>
          <w:bCs/>
        </w:rPr>
        <w:t>.</w:t>
      </w:r>
      <w:r w:rsidRPr="00DA45D3">
        <w:rPr>
          <w:b/>
          <w:bCs/>
        </w:rPr>
        <w:t xml:space="preserve"> </w:t>
      </w:r>
      <w:r w:rsidRPr="006E4EF3">
        <w:rPr>
          <w:bCs/>
        </w:rPr>
        <w:t>SSR Linkage group of rice genome based on parental polymorphism between all the donor and recurrent parents. Linkage group was drawn by using “</w:t>
      </w:r>
      <w:proofErr w:type="spellStart"/>
      <w:r w:rsidRPr="006E4EF3">
        <w:rPr>
          <w:bCs/>
        </w:rPr>
        <w:t>Mapchart</w:t>
      </w:r>
      <w:proofErr w:type="spellEnd"/>
      <w:r w:rsidRPr="006E4EF3">
        <w:rPr>
          <w:bCs/>
        </w:rPr>
        <w:t xml:space="preserve">” software, SSR markers are to right and </w:t>
      </w:r>
      <w:proofErr w:type="spellStart"/>
      <w:r w:rsidRPr="006E4EF3">
        <w:rPr>
          <w:bCs/>
        </w:rPr>
        <w:t>centiMorgan</w:t>
      </w:r>
      <w:proofErr w:type="spellEnd"/>
      <w:r w:rsidRPr="006E4EF3">
        <w:rPr>
          <w:bCs/>
        </w:rPr>
        <w:t xml:space="preserve"> (</w:t>
      </w:r>
      <w:proofErr w:type="spellStart"/>
      <w:r w:rsidRPr="006E4EF3">
        <w:rPr>
          <w:bCs/>
        </w:rPr>
        <w:t>cM</w:t>
      </w:r>
      <w:proofErr w:type="spellEnd"/>
      <w:r w:rsidRPr="006E4EF3">
        <w:rPr>
          <w:bCs/>
        </w:rPr>
        <w:t>) is to the left of the chromosomes. SSR markers and its distance (</w:t>
      </w:r>
      <w:proofErr w:type="spellStart"/>
      <w:r w:rsidRPr="006E4EF3">
        <w:rPr>
          <w:bCs/>
        </w:rPr>
        <w:t>cM</w:t>
      </w:r>
      <w:proofErr w:type="spellEnd"/>
      <w:r w:rsidRPr="006E4EF3">
        <w:rPr>
          <w:bCs/>
        </w:rPr>
        <w:t xml:space="preserve">) based on </w:t>
      </w:r>
      <w:proofErr w:type="spellStart"/>
      <w:r w:rsidRPr="006E4EF3">
        <w:rPr>
          <w:bCs/>
        </w:rPr>
        <w:t>Temnykh</w:t>
      </w:r>
      <w:proofErr w:type="spellEnd"/>
      <w:r w:rsidRPr="006E4EF3">
        <w:rPr>
          <w:bCs/>
        </w:rPr>
        <w:t xml:space="preserve"> </w:t>
      </w:r>
      <w:r w:rsidRPr="006E4EF3">
        <w:rPr>
          <w:bCs/>
          <w:i/>
          <w:iCs/>
        </w:rPr>
        <w:t xml:space="preserve">et al </w:t>
      </w:r>
      <w:r w:rsidRPr="006E4EF3">
        <w:rPr>
          <w:bCs/>
        </w:rPr>
        <w:t xml:space="preserve">(2000) and Universal Core Genetic Map </w:t>
      </w:r>
      <w:proofErr w:type="spellStart"/>
      <w:r w:rsidRPr="006E4EF3">
        <w:rPr>
          <w:bCs/>
        </w:rPr>
        <w:t>Orjuela</w:t>
      </w:r>
      <w:proofErr w:type="spellEnd"/>
      <w:r w:rsidRPr="006E4EF3">
        <w:rPr>
          <w:bCs/>
        </w:rPr>
        <w:t xml:space="preserve"> </w:t>
      </w:r>
      <w:r w:rsidRPr="006E4EF3">
        <w:rPr>
          <w:bCs/>
          <w:i/>
          <w:iCs/>
        </w:rPr>
        <w:t xml:space="preserve">et al </w:t>
      </w:r>
      <w:r w:rsidRPr="006E4EF3">
        <w:rPr>
          <w:bCs/>
        </w:rPr>
        <w:t xml:space="preserve">(2010). The red </w:t>
      </w:r>
      <w:proofErr w:type="spellStart"/>
      <w:r w:rsidRPr="006E4EF3">
        <w:rPr>
          <w:bCs/>
        </w:rPr>
        <w:t>colour</w:t>
      </w:r>
      <w:proofErr w:type="spellEnd"/>
      <w:r w:rsidRPr="006E4EF3">
        <w:rPr>
          <w:bCs/>
        </w:rPr>
        <w:t xml:space="preserve"> indicates the polymorphic markers and the black </w:t>
      </w:r>
      <w:proofErr w:type="spellStart"/>
      <w:r w:rsidRPr="006E4EF3">
        <w:rPr>
          <w:bCs/>
        </w:rPr>
        <w:t>colour</w:t>
      </w:r>
      <w:proofErr w:type="spellEnd"/>
      <w:r w:rsidRPr="006E4EF3">
        <w:rPr>
          <w:bCs/>
        </w:rPr>
        <w:t xml:space="preserve"> indicates the </w:t>
      </w:r>
      <w:proofErr w:type="spellStart"/>
      <w:r w:rsidRPr="006E4EF3">
        <w:rPr>
          <w:bCs/>
        </w:rPr>
        <w:t>monomorphic</w:t>
      </w:r>
      <w:proofErr w:type="spellEnd"/>
      <w:r w:rsidRPr="006E4EF3">
        <w:rPr>
          <w:bCs/>
        </w:rPr>
        <w:t xml:space="preserve"> markers.</w:t>
      </w:r>
    </w:p>
    <w:p w:rsidR="00A32ED5" w:rsidRPr="006E4EF3" w:rsidRDefault="00A32ED5"/>
    <w:sectPr w:rsidR="00A32ED5" w:rsidRPr="006E4EF3" w:rsidSect="00A3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DE1"/>
    <w:rsid w:val="002C1DE1"/>
    <w:rsid w:val="00612840"/>
    <w:rsid w:val="006E0ECA"/>
    <w:rsid w:val="006E4EF3"/>
    <w:rsid w:val="00A32ED5"/>
    <w:rsid w:val="00E8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</dc:creator>
  <cp:keywords/>
  <dc:description/>
  <cp:lastModifiedBy>Ratna</cp:lastModifiedBy>
  <cp:revision>7</cp:revision>
  <dcterms:created xsi:type="dcterms:W3CDTF">2019-05-20T07:12:00Z</dcterms:created>
  <dcterms:modified xsi:type="dcterms:W3CDTF">2019-05-20T09:21:00Z</dcterms:modified>
</cp:coreProperties>
</file>