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9B3" w:rsidRDefault="003519B3" w:rsidP="003519B3">
      <w:pPr>
        <w:spacing w:line="480" w:lineRule="auto"/>
        <w:jc w:val="both"/>
        <w:rPr>
          <w:rFonts w:ascii="Helvetica Neue Light" w:eastAsia="Helvetica Neue Light" w:hAnsi="Helvetica Neue Light" w:cs="Helvetica Neue Light"/>
        </w:rPr>
      </w:pPr>
      <w:r>
        <w:rPr>
          <w:rFonts w:ascii="Helvetica Neue Light" w:eastAsia="Helvetica Neue Light" w:hAnsi="Helvetica Neue Light" w:cs="Helvetica Neue Light"/>
          <w:b/>
          <w:bCs/>
        </w:rPr>
        <w:t>Table 2</w:t>
      </w:r>
      <w:r>
        <w:rPr>
          <w:rFonts w:ascii="Helvetica Neue Light" w:eastAsia="Helvetica Neue Light" w:hAnsi="Helvetica Neue Light" w:cs="Helvetica Neue Light"/>
        </w:rPr>
        <w:t xml:space="preserve">. Univariate analysis of factors associated with the development of B12 deficiency during follow-up. </w:t>
      </w:r>
    </w:p>
    <w:tbl>
      <w:tblPr>
        <w:tblStyle w:val="Style40"/>
        <w:tblW w:w="864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4112"/>
        <w:gridCol w:w="1842"/>
        <w:gridCol w:w="1560"/>
        <w:gridCol w:w="1134"/>
      </w:tblGrid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b/>
                <w:bCs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bCs/>
                <w:color w:val="000000"/>
                <w:sz w:val="22"/>
                <w:szCs w:val="22"/>
              </w:rPr>
              <w:t>B12 deficiency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b/>
                <w:bCs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bCs/>
                <w:color w:val="000000"/>
                <w:sz w:val="22"/>
                <w:szCs w:val="22"/>
              </w:rPr>
              <w:t>No B12 deficiency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b/>
                <w:bCs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b/>
                <w:bCs/>
                <w:color w:val="000000"/>
                <w:sz w:val="22"/>
                <w:szCs w:val="22"/>
              </w:rPr>
              <w:t>p-value</w:t>
            </w:r>
          </w:p>
        </w:tc>
      </w:tr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Female sex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28</w:t>
            </w:r>
            <w:bookmarkStart w:id="0" w:name="_GoBack"/>
            <w:bookmarkEnd w:id="0"/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 (29)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69 (71)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0.530</w:t>
            </w:r>
          </w:p>
        </w:tc>
      </w:tr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Additional risk factors for B12 deficiency*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4 (29)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10 (71)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0.552</w:t>
            </w:r>
          </w:p>
        </w:tc>
      </w:tr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Omeprazole intake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7 (20)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28 (80)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0.122</w:t>
            </w:r>
          </w:p>
        </w:tc>
      </w:tr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Crohn’s disease location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Ileal 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Colonic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Ileocolonic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27 (30)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3 (75)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31 (30)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62 (70)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1 (25)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73 (70)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0.863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0.089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0.710</w:t>
            </w:r>
          </w:p>
        </w:tc>
      </w:tr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Crohn’s disease behaviour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Inflammatory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Fibrostenosing</w:t>
            </w:r>
            <w:proofErr w:type="spellEnd"/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 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Penetrating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bookmarkStart w:id="1" w:name="_heading=h.j3e1j2k3x5c2" w:colFirst="0" w:colLast="0"/>
            <w:bookmarkEnd w:id="1"/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5 (17)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27 (33)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29 (34)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24 (83)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55 (67)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57 (66)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0.126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0.615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0.461</w:t>
            </w:r>
          </w:p>
        </w:tc>
      </w:tr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Post-surgical recurrence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Clinical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Endoscopic</w:t>
            </w:r>
          </w:p>
          <w:p w:rsidR="003519B3" w:rsidRDefault="003519B3" w:rsidP="00222864">
            <w:pPr>
              <w:numPr>
                <w:ilvl w:val="0"/>
                <w:numId w:val="1"/>
              </w:num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Surgical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65 (68)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34 (83)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18 (41)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30 (32)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7 (17)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26 (59)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0.857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0.716</w:t>
            </w:r>
          </w:p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0.105</w:t>
            </w:r>
          </w:p>
        </w:tc>
      </w:tr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Pr="00FD268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 w:rsidRPr="00FD2683"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B12 supplementation prior to surgery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Pr="00FD268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 w:rsidRPr="00FD2683"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9 (69)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Pr="00FD268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 w:rsidRPr="00FD2683"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4 (31)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Pr="00FD268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 w:rsidRPr="00FD2683"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0.003</w:t>
            </w:r>
          </w:p>
        </w:tc>
      </w:tr>
      <w:tr w:rsidR="003519B3" w:rsidTr="00222864">
        <w:trPr>
          <w:jc w:val="center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both"/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 xml:space="preserve">Ileal resection </w:t>
            </w:r>
            <w:r>
              <w:rPr>
                <w:rFonts w:ascii="Helvetica Neue Light" w:eastAsia="Helvetica Neue Light" w:hAnsi="Helvetica Neue Light" w:cs="Helvetica Neue Light"/>
              </w:rPr>
              <w:t xml:space="preserve">≥ 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20 cm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40 (37)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68 (63)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519B3" w:rsidRDefault="003519B3" w:rsidP="00222864">
            <w:pPr>
              <w:spacing w:line="480" w:lineRule="auto"/>
              <w:jc w:val="center"/>
              <w:rPr>
                <w:rFonts w:ascii="Helvetica Neue Light" w:eastAsia="Helvetica Neue Light" w:hAnsi="Helvetica Neue Light" w:cs="Helvetica Neue Light"/>
                <w:sz w:val="22"/>
                <w:szCs w:val="22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2"/>
                <w:szCs w:val="22"/>
              </w:rPr>
              <w:t>0.042</w:t>
            </w:r>
          </w:p>
        </w:tc>
      </w:tr>
    </w:tbl>
    <w:p w:rsidR="003519B3" w:rsidRDefault="003519B3" w:rsidP="003519B3">
      <w:pPr>
        <w:spacing w:line="480" w:lineRule="auto"/>
        <w:jc w:val="both"/>
        <w:rPr>
          <w:rFonts w:ascii="Helvetica Neue Light" w:eastAsia="Helvetica Neue Light" w:hAnsi="Helvetica Neue Light" w:cs="Helvetica Neue Light"/>
        </w:rPr>
      </w:pPr>
    </w:p>
    <w:p w:rsidR="003519B3" w:rsidRDefault="003519B3" w:rsidP="003519B3">
      <w:pPr>
        <w:spacing w:after="160" w:line="480" w:lineRule="auto"/>
        <w:jc w:val="both"/>
        <w:rPr>
          <w:rFonts w:ascii="Helvetica Neue Light" w:eastAsia="Helvetica Neue Light" w:hAnsi="Helvetica Neue Light" w:cs="Helvetica Neue Light"/>
          <w:color w:val="000000"/>
        </w:rPr>
      </w:pPr>
      <w:r>
        <w:rPr>
          <w:rFonts w:ascii="Helvetica Neue Light" w:eastAsia="Helvetica Neue Light" w:hAnsi="Helvetica Neue Light" w:cs="Helvetica Neue Light"/>
          <w:color w:val="000000"/>
        </w:rPr>
        <w:t xml:space="preserve">*Positive anti-intrinsic factor/anti-parietal cell antibodies, positive anti-intrinsic factor/anti-parietal cell antibodies, positive anti-tissue transglutaminase IgA </w:t>
      </w:r>
      <w:r>
        <w:rPr>
          <w:rFonts w:ascii="Helvetica Neue Light" w:eastAsia="Helvetica Neue Light" w:hAnsi="Helvetica Neue Light" w:cs="Helvetica Neue Light"/>
          <w:color w:val="000000"/>
        </w:rPr>
        <w:lastRenderedPageBreak/>
        <w:t>antibodies, pancreatic disease, secondary amyloidosis, malnutrition, small bowel carcinoma, carcinoid tumour, hypothyroidism, treatment with metformin.</w:t>
      </w:r>
    </w:p>
    <w:p w:rsidR="003D7335" w:rsidRDefault="00BF4086"/>
    <w:sectPr w:rsidR="003D73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506E72"/>
    <w:multiLevelType w:val="multilevel"/>
    <w:tmpl w:val="65506E72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9B3"/>
    <w:rsid w:val="002F37A0"/>
    <w:rsid w:val="003519B3"/>
    <w:rsid w:val="008E184A"/>
    <w:rsid w:val="00B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BFA39-FE54-4701-BBA0-953F6F8F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19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Style40">
    <w:name w:val="_Style 40"/>
    <w:basedOn w:val="Taulanormal"/>
    <w:qFormat/>
    <w:rsid w:val="003519B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es-ES" w:eastAsia="es-ES_tradnl"/>
    </w:rPr>
    <w:tblPr>
      <w:tblInd w:w="0" w:type="nil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Pelach Pueyo</dc:creator>
  <cp:keywords/>
  <dc:description/>
  <cp:lastModifiedBy>Anna Pelach Pueyo</cp:lastModifiedBy>
  <cp:revision>2</cp:revision>
  <dcterms:created xsi:type="dcterms:W3CDTF">2026-01-26T15:59:00Z</dcterms:created>
  <dcterms:modified xsi:type="dcterms:W3CDTF">2026-01-26T16:00:00Z</dcterms:modified>
</cp:coreProperties>
</file>