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BC615" w14:textId="77777777" w:rsidR="000410C0" w:rsidRPr="00D63CF0" w:rsidRDefault="000410C0" w:rsidP="000410C0">
      <w:pPr>
        <w:rPr>
          <w:rFonts w:cstheme="minorHAnsi"/>
          <w:b/>
          <w:bCs/>
          <w:sz w:val="24"/>
          <w:szCs w:val="24"/>
        </w:rPr>
      </w:pPr>
      <w:r w:rsidRPr="00D63CF0">
        <w:rPr>
          <w:rFonts w:cstheme="minorHAnsi"/>
          <w:b/>
          <w:bCs/>
          <w:sz w:val="24"/>
          <w:szCs w:val="24"/>
        </w:rPr>
        <w:t>Table 1 . Three-session structured psychoeducation protocol</w:t>
      </w:r>
    </w:p>
    <w:tbl>
      <w:tblPr>
        <w:tblStyle w:val="PlainTable5"/>
        <w:tblW w:w="0" w:type="auto"/>
        <w:tblLook w:val="04A0" w:firstRow="1" w:lastRow="0" w:firstColumn="1" w:lastColumn="0" w:noHBand="0" w:noVBand="1"/>
      </w:tblPr>
      <w:tblGrid>
        <w:gridCol w:w="2207"/>
        <w:gridCol w:w="3154"/>
        <w:gridCol w:w="3999"/>
      </w:tblGrid>
      <w:tr w:rsidR="000410C0" w:rsidRPr="00C829EF" w14:paraId="3F3FE361" w14:textId="77777777" w:rsidTr="00BD154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6A3AD544" w14:textId="77777777" w:rsidR="000410C0" w:rsidRPr="00C829EF" w:rsidRDefault="000410C0" w:rsidP="00BD1542">
            <w:pPr>
              <w:jc w:val="left"/>
              <w:rPr>
                <w:rFonts w:asciiTheme="minorHAnsi" w:eastAsiaTheme="minorHAnsi" w:hAnsiTheme="minorHAnsi" w:cstheme="minorHAnsi"/>
                <w:b/>
                <w:bCs/>
                <w:sz w:val="24"/>
                <w:szCs w:val="24"/>
                <w:rtl/>
              </w:rPr>
            </w:pPr>
            <w:r w:rsidRPr="00C829EF">
              <w:rPr>
                <w:rFonts w:asciiTheme="minorHAnsi" w:eastAsiaTheme="minorHAnsi" w:hAnsiTheme="minorHAnsi" w:cstheme="minorHAnsi"/>
                <w:b/>
                <w:bCs/>
                <w:sz w:val="24"/>
                <w:szCs w:val="24"/>
              </w:rPr>
              <w:t>Session</w:t>
            </w:r>
          </w:p>
        </w:tc>
        <w:tc>
          <w:tcPr>
            <w:tcW w:w="0" w:type="auto"/>
            <w:hideMark/>
          </w:tcPr>
          <w:p w14:paraId="6E147B89" w14:textId="77777777" w:rsidR="000410C0" w:rsidRPr="00C829EF" w:rsidRDefault="000410C0" w:rsidP="00BD1542">
            <w:pPr>
              <w:jc w:val="right"/>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bCs/>
                <w:sz w:val="24"/>
                <w:szCs w:val="24"/>
              </w:rPr>
            </w:pPr>
            <w:r w:rsidRPr="00C829EF">
              <w:rPr>
                <w:rFonts w:asciiTheme="minorHAnsi" w:eastAsiaTheme="minorHAnsi" w:hAnsiTheme="minorHAnsi" w:cstheme="minorHAnsi"/>
                <w:b/>
                <w:bCs/>
                <w:sz w:val="24"/>
                <w:szCs w:val="24"/>
              </w:rPr>
              <w:t>Focus and Goal</w:t>
            </w:r>
          </w:p>
        </w:tc>
        <w:tc>
          <w:tcPr>
            <w:tcW w:w="0" w:type="auto"/>
            <w:hideMark/>
          </w:tcPr>
          <w:p w14:paraId="22D42298" w14:textId="77777777" w:rsidR="000410C0" w:rsidRPr="00C829EF" w:rsidRDefault="000410C0" w:rsidP="00BD1542">
            <w:pPr>
              <w:jc w:val="right"/>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bCs/>
                <w:sz w:val="24"/>
                <w:szCs w:val="24"/>
              </w:rPr>
            </w:pPr>
            <w:r w:rsidRPr="00C829EF">
              <w:rPr>
                <w:rFonts w:asciiTheme="minorHAnsi" w:eastAsiaTheme="minorHAnsi" w:hAnsiTheme="minorHAnsi" w:cstheme="minorHAnsi"/>
                <w:b/>
                <w:bCs/>
                <w:sz w:val="24"/>
                <w:szCs w:val="24"/>
              </w:rPr>
              <w:t>Key Techniques Implemented</w:t>
            </w:r>
          </w:p>
        </w:tc>
      </w:tr>
      <w:tr w:rsidR="000410C0" w:rsidRPr="00C829EF" w14:paraId="7CEDCF74"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102E8FE" w14:textId="77777777" w:rsidR="000410C0" w:rsidRPr="00C829EF" w:rsidRDefault="000410C0" w:rsidP="00BD1542">
            <w:pPr>
              <w:jc w:val="left"/>
              <w:rPr>
                <w:rFonts w:asciiTheme="minorHAnsi" w:eastAsiaTheme="minorHAnsi" w:hAnsiTheme="minorHAnsi" w:cstheme="minorHAnsi"/>
                <w:sz w:val="24"/>
                <w:szCs w:val="24"/>
              </w:rPr>
            </w:pPr>
            <w:r w:rsidRPr="00C829EF">
              <w:rPr>
                <w:rFonts w:asciiTheme="minorHAnsi" w:eastAsiaTheme="minorHAnsi" w:hAnsiTheme="minorHAnsi" w:cstheme="minorHAnsi"/>
                <w:sz w:val="24"/>
                <w:szCs w:val="24"/>
              </w:rPr>
              <w:t>Session 1</w:t>
            </w:r>
          </w:p>
        </w:tc>
        <w:tc>
          <w:tcPr>
            <w:tcW w:w="0" w:type="auto"/>
            <w:hideMark/>
          </w:tcPr>
          <w:p w14:paraId="37B10934" w14:textId="77777777" w:rsidR="000410C0" w:rsidRPr="00C829EF" w:rsidRDefault="000410C0" w:rsidP="00BD1542">
            <w:pPr>
              <w:jc w:val="right"/>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829EF">
              <w:rPr>
                <w:rFonts w:cstheme="minorHAnsi"/>
                <w:sz w:val="24"/>
                <w:szCs w:val="24"/>
              </w:rPr>
              <w:t>Cognitive Restructuring &amp; Information Acquisition.</w:t>
            </w:r>
          </w:p>
          <w:p w14:paraId="1DBADAD2" w14:textId="77777777" w:rsidR="000410C0" w:rsidRPr="00C829EF" w:rsidRDefault="000410C0" w:rsidP="00BD1542">
            <w:pPr>
              <w:jc w:val="right"/>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829EF">
              <w:rPr>
                <w:rFonts w:cstheme="minorHAnsi"/>
                <w:sz w:val="24"/>
                <w:szCs w:val="24"/>
              </w:rPr>
              <w:t>Goal: Address uncertainty and challenge initial catastrophic thoughts.</w:t>
            </w:r>
          </w:p>
        </w:tc>
        <w:tc>
          <w:tcPr>
            <w:tcW w:w="0" w:type="auto"/>
            <w:hideMark/>
          </w:tcPr>
          <w:p w14:paraId="24697658" w14:textId="77777777" w:rsidR="000410C0" w:rsidRPr="00C829EF" w:rsidRDefault="000410C0" w:rsidP="00BD1542">
            <w:pPr>
              <w:jc w:val="right"/>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829EF">
              <w:rPr>
                <w:rFonts w:cstheme="minorHAnsi"/>
                <w:sz w:val="24"/>
                <w:szCs w:val="24"/>
              </w:rPr>
              <w:t>Detailed information on the surgical process (admission, duration, recovery, required items, and responding to the child’s questions). Identification and recording of surgery-related catastrophic thoughts using the Dysfunctional Thought Record (DTR). Introduction to cognitive restructuring via evidence examination, probability estimation, and problem-solving strategies.</w:t>
            </w:r>
          </w:p>
        </w:tc>
      </w:tr>
      <w:tr w:rsidR="000410C0" w:rsidRPr="00C829EF" w14:paraId="7302F340" w14:textId="77777777" w:rsidTr="00BD1542">
        <w:tc>
          <w:tcPr>
            <w:cnfStyle w:val="001000000000" w:firstRow="0" w:lastRow="0" w:firstColumn="1" w:lastColumn="0" w:oddVBand="0" w:evenVBand="0" w:oddHBand="0" w:evenHBand="0" w:firstRowFirstColumn="0" w:firstRowLastColumn="0" w:lastRowFirstColumn="0" w:lastRowLastColumn="0"/>
            <w:tcW w:w="0" w:type="auto"/>
            <w:hideMark/>
          </w:tcPr>
          <w:p w14:paraId="4A3C8BE7" w14:textId="77777777" w:rsidR="000410C0" w:rsidRPr="00C829EF" w:rsidRDefault="000410C0" w:rsidP="00BD1542">
            <w:pPr>
              <w:jc w:val="left"/>
              <w:rPr>
                <w:rFonts w:asciiTheme="minorHAnsi" w:eastAsiaTheme="minorHAnsi" w:hAnsiTheme="minorHAnsi" w:cstheme="minorHAnsi"/>
                <w:sz w:val="24"/>
                <w:szCs w:val="24"/>
              </w:rPr>
            </w:pPr>
            <w:r w:rsidRPr="00C829EF">
              <w:rPr>
                <w:rFonts w:asciiTheme="minorHAnsi" w:eastAsiaTheme="minorHAnsi" w:hAnsiTheme="minorHAnsi" w:cstheme="minorHAnsi"/>
                <w:sz w:val="24"/>
                <w:szCs w:val="24"/>
              </w:rPr>
              <w:t>Session 2</w:t>
            </w:r>
          </w:p>
        </w:tc>
        <w:tc>
          <w:tcPr>
            <w:tcW w:w="0" w:type="auto"/>
            <w:hideMark/>
          </w:tcPr>
          <w:p w14:paraId="0FCFF304" w14:textId="77777777" w:rsidR="000410C0" w:rsidRPr="00C829EF" w:rsidRDefault="000410C0" w:rsidP="00BD1542">
            <w:pPr>
              <w:jc w:val="right"/>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829EF">
              <w:rPr>
                <w:rFonts w:cstheme="minorHAnsi"/>
                <w:sz w:val="24"/>
                <w:szCs w:val="24"/>
              </w:rPr>
              <w:t>Arousal Reduction &amp; Deeper Cognitive Work.</w:t>
            </w:r>
          </w:p>
          <w:p w14:paraId="37AA889E" w14:textId="77777777" w:rsidR="000410C0" w:rsidRPr="00C829EF" w:rsidRDefault="000410C0" w:rsidP="00BD1542">
            <w:pPr>
              <w:jc w:val="right"/>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829EF">
              <w:rPr>
                <w:rFonts w:cstheme="minorHAnsi"/>
                <w:sz w:val="24"/>
                <w:szCs w:val="24"/>
              </w:rPr>
              <w:t>Goal: Manage physiological stress and intensify modification of distorted beliefs.</w:t>
            </w:r>
          </w:p>
        </w:tc>
        <w:tc>
          <w:tcPr>
            <w:tcW w:w="0" w:type="auto"/>
            <w:hideMark/>
          </w:tcPr>
          <w:p w14:paraId="2447D6AA" w14:textId="77777777" w:rsidR="000410C0" w:rsidRPr="00C829EF" w:rsidRDefault="000410C0" w:rsidP="00BD1542">
            <w:pPr>
              <w:jc w:val="right"/>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829EF">
              <w:rPr>
                <w:rFonts w:cstheme="minorHAnsi"/>
                <w:sz w:val="24"/>
                <w:szCs w:val="24"/>
              </w:rPr>
              <w:t>Review of surgical information as needed. Advanced cognitive restructuring using decatastrophizing techniques to challenge worst-case scenarios. Training in Progressive Muscle Relaxation (PMR) to reduce physiological arousal, including the provision of an audio file for home practice. Review of coping strategies used in previous stressful situations.</w:t>
            </w:r>
          </w:p>
        </w:tc>
      </w:tr>
      <w:tr w:rsidR="000410C0" w:rsidRPr="00C829EF" w14:paraId="60A212D1"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33AC0A1" w14:textId="77777777" w:rsidR="000410C0" w:rsidRPr="00C829EF" w:rsidRDefault="000410C0" w:rsidP="00BD1542">
            <w:pPr>
              <w:jc w:val="left"/>
              <w:rPr>
                <w:rFonts w:asciiTheme="minorHAnsi" w:eastAsiaTheme="minorHAnsi" w:hAnsiTheme="minorHAnsi" w:cstheme="minorHAnsi"/>
                <w:sz w:val="24"/>
                <w:szCs w:val="24"/>
              </w:rPr>
            </w:pPr>
            <w:r w:rsidRPr="00C829EF">
              <w:rPr>
                <w:rFonts w:asciiTheme="minorHAnsi" w:eastAsiaTheme="minorHAnsi" w:hAnsiTheme="minorHAnsi" w:cstheme="minorHAnsi"/>
                <w:sz w:val="24"/>
                <w:szCs w:val="24"/>
              </w:rPr>
              <w:t>Session 3</w:t>
            </w:r>
          </w:p>
        </w:tc>
        <w:tc>
          <w:tcPr>
            <w:tcW w:w="0" w:type="auto"/>
            <w:hideMark/>
          </w:tcPr>
          <w:p w14:paraId="0FFCCD5D" w14:textId="77777777" w:rsidR="000410C0" w:rsidRPr="00C829EF" w:rsidRDefault="000410C0" w:rsidP="00BD1542">
            <w:pPr>
              <w:jc w:val="right"/>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829EF">
              <w:rPr>
                <w:rFonts w:cstheme="minorHAnsi"/>
                <w:sz w:val="24"/>
                <w:szCs w:val="24"/>
              </w:rPr>
              <w:t>Postoperative Mastery and Skill Consolidation.</w:t>
            </w:r>
          </w:p>
          <w:p w14:paraId="705F1956" w14:textId="77777777" w:rsidR="000410C0" w:rsidRPr="00C829EF" w:rsidRDefault="000410C0" w:rsidP="00BD1542">
            <w:pPr>
              <w:jc w:val="right"/>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829EF">
              <w:rPr>
                <w:rFonts w:cstheme="minorHAnsi"/>
                <w:sz w:val="24"/>
                <w:szCs w:val="24"/>
              </w:rPr>
              <w:t xml:space="preserve">Goal: Prepare the mother for the postoperative care role </w:t>
            </w:r>
            <w:r w:rsidRPr="00C829EF">
              <w:rPr>
                <w:rFonts w:cstheme="minorHAnsi"/>
                <w:sz w:val="24"/>
                <w:szCs w:val="24"/>
              </w:rPr>
              <w:lastRenderedPageBreak/>
              <w:t>(self-efficacy enhancement).</w:t>
            </w:r>
          </w:p>
        </w:tc>
        <w:tc>
          <w:tcPr>
            <w:tcW w:w="0" w:type="auto"/>
            <w:hideMark/>
          </w:tcPr>
          <w:p w14:paraId="0B5BED0F" w14:textId="77777777" w:rsidR="000410C0" w:rsidRPr="00C829EF" w:rsidRDefault="000410C0" w:rsidP="00BD1542">
            <w:pPr>
              <w:jc w:val="right"/>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829EF">
              <w:rPr>
                <w:rFonts w:cstheme="minorHAnsi"/>
                <w:sz w:val="24"/>
                <w:szCs w:val="24"/>
              </w:rPr>
              <w:lastRenderedPageBreak/>
              <w:t xml:space="preserve">Guided imagery to proactively elicit concerns regarding the postoperative period. Training to enhance coping skills related to the child’s recovery (e.g., distraction techniques and use of pleasant stimuli for the child). </w:t>
            </w:r>
            <w:r w:rsidRPr="00C829EF">
              <w:rPr>
                <w:rFonts w:cstheme="minorHAnsi"/>
                <w:sz w:val="24"/>
                <w:szCs w:val="24"/>
              </w:rPr>
              <w:lastRenderedPageBreak/>
              <w:t>Consolidation of all learned cognitive and relaxation techniques.</w:t>
            </w:r>
          </w:p>
        </w:tc>
      </w:tr>
    </w:tbl>
    <w:p w14:paraId="44B8C8DF" w14:textId="77777777" w:rsidR="000410C0" w:rsidRDefault="000410C0" w:rsidP="000410C0">
      <w:pPr>
        <w:rPr>
          <w:rFonts w:cstheme="minorHAnsi"/>
          <w:sz w:val="24"/>
          <w:szCs w:val="24"/>
          <w:rtl/>
        </w:rPr>
      </w:pPr>
    </w:p>
    <w:p w14:paraId="7FFEF0E5" w14:textId="77777777" w:rsidR="000410C0" w:rsidRDefault="000410C0" w:rsidP="000410C0">
      <w:pPr>
        <w:bidi w:val="0"/>
        <w:spacing w:line="480" w:lineRule="auto"/>
        <w:jc w:val="center"/>
        <w:rPr>
          <w:rFonts w:cstheme="minorHAnsi"/>
          <w:sz w:val="24"/>
          <w:szCs w:val="24"/>
        </w:rPr>
      </w:pPr>
    </w:p>
    <w:p w14:paraId="726C71E1" w14:textId="77777777" w:rsidR="000410C0" w:rsidRPr="00F26BBB" w:rsidRDefault="000410C0" w:rsidP="000410C0">
      <w:pPr>
        <w:bidi w:val="0"/>
        <w:spacing w:line="480" w:lineRule="auto"/>
        <w:jc w:val="center"/>
        <w:rPr>
          <w:rFonts w:cstheme="minorHAnsi"/>
          <w:sz w:val="24"/>
          <w:szCs w:val="24"/>
        </w:rPr>
      </w:pPr>
    </w:p>
    <w:p w14:paraId="4559CC22" w14:textId="77777777" w:rsidR="000410C0" w:rsidRPr="00F26BBB" w:rsidRDefault="000410C0" w:rsidP="000410C0">
      <w:pPr>
        <w:bidi w:val="0"/>
        <w:spacing w:before="0" w:beforeAutospacing="0" w:after="120" w:afterAutospacing="0" w:line="480" w:lineRule="auto"/>
        <w:ind w:left="0" w:firstLine="0"/>
        <w:rPr>
          <w:rFonts w:eastAsia="Times New Roman" w:cstheme="minorHAnsi"/>
          <w:color w:val="1B1C1D"/>
          <w:sz w:val="24"/>
          <w:szCs w:val="24"/>
        </w:rPr>
      </w:pPr>
      <w:r w:rsidRPr="00F26BBB">
        <w:rPr>
          <w:rFonts w:eastAsia="Times New Roman" w:cstheme="minorHAnsi"/>
          <w:b/>
          <w:bCs/>
          <w:color w:val="1B1C1D"/>
          <w:sz w:val="24"/>
          <w:szCs w:val="24"/>
        </w:rPr>
        <w:t>Table</w:t>
      </w:r>
      <w:r>
        <w:rPr>
          <w:rFonts w:eastAsia="Times New Roman" w:cstheme="minorHAnsi"/>
          <w:b/>
          <w:bCs/>
          <w:color w:val="1B1C1D"/>
          <w:sz w:val="24"/>
          <w:szCs w:val="24"/>
        </w:rPr>
        <w:t xml:space="preserve"> 2</w:t>
      </w:r>
      <w:r w:rsidRPr="00F26BBB">
        <w:rPr>
          <w:rFonts w:eastAsia="Times New Roman" w:cstheme="minorHAnsi"/>
          <w:b/>
          <w:bCs/>
          <w:color w:val="1B1C1D"/>
          <w:sz w:val="24"/>
          <w:szCs w:val="24"/>
        </w:rPr>
        <w:t>. Baseline Demographic and Clinical Characteristics of Participants</w:t>
      </w:r>
    </w:p>
    <w:tbl>
      <w:tblPr>
        <w:tblStyle w:val="PlainTable5"/>
        <w:tblW w:w="11341" w:type="dxa"/>
        <w:tblInd w:w="-284" w:type="dxa"/>
        <w:tblLook w:val="04A0" w:firstRow="1" w:lastRow="0" w:firstColumn="1" w:lastColumn="0" w:noHBand="0" w:noVBand="1"/>
      </w:tblPr>
      <w:tblGrid>
        <w:gridCol w:w="3545"/>
        <w:gridCol w:w="2835"/>
        <w:gridCol w:w="2409"/>
        <w:gridCol w:w="1560"/>
        <w:gridCol w:w="992"/>
      </w:tblGrid>
      <w:tr w:rsidR="000410C0" w:rsidRPr="00F26BBB" w14:paraId="2EFE6584" w14:textId="77777777" w:rsidTr="00BD154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545" w:type="dxa"/>
            <w:hideMark/>
          </w:tcPr>
          <w:p w14:paraId="20F916E2"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b/>
                <w:bCs/>
                <w:sz w:val="24"/>
                <w:szCs w:val="24"/>
              </w:rPr>
            </w:pPr>
            <w:r w:rsidRPr="00F26BBB">
              <w:rPr>
                <w:rFonts w:asciiTheme="minorHAnsi" w:eastAsia="Times New Roman" w:hAnsiTheme="minorHAnsi" w:cstheme="minorHAnsi"/>
                <w:b/>
                <w:bCs/>
                <w:sz w:val="24"/>
                <w:szCs w:val="24"/>
              </w:rPr>
              <w:t>Variable</w:t>
            </w:r>
          </w:p>
        </w:tc>
        <w:tc>
          <w:tcPr>
            <w:tcW w:w="2835" w:type="dxa"/>
            <w:hideMark/>
          </w:tcPr>
          <w:p w14:paraId="0EEFB079" w14:textId="77777777" w:rsidR="000410C0" w:rsidRPr="00F26BBB" w:rsidRDefault="000410C0" w:rsidP="00BD1542">
            <w:pPr>
              <w:bidi w:val="0"/>
              <w:spacing w:before="0" w:beforeAutospacing="0" w:afterAutospacing="0" w:line="480" w:lineRule="auto"/>
              <w:ind w:left="0" w:firstLine="0"/>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 w:val="24"/>
                <w:szCs w:val="24"/>
              </w:rPr>
            </w:pPr>
            <w:r w:rsidRPr="00F26BBB">
              <w:rPr>
                <w:rFonts w:asciiTheme="minorHAnsi" w:eastAsia="Times New Roman" w:hAnsiTheme="minorHAnsi" w:cstheme="minorHAnsi"/>
                <w:b/>
                <w:bCs/>
                <w:sz w:val="24"/>
                <w:szCs w:val="24"/>
              </w:rPr>
              <w:t>Intervention group (n = 35)</w:t>
            </w:r>
          </w:p>
        </w:tc>
        <w:tc>
          <w:tcPr>
            <w:tcW w:w="2409" w:type="dxa"/>
            <w:hideMark/>
          </w:tcPr>
          <w:p w14:paraId="1C51D9AA" w14:textId="77777777" w:rsidR="000410C0" w:rsidRPr="00F26BBB" w:rsidRDefault="000410C0" w:rsidP="00BD1542">
            <w:pPr>
              <w:bidi w:val="0"/>
              <w:spacing w:before="0" w:beforeAutospacing="0" w:afterAutospacing="0" w:line="480" w:lineRule="auto"/>
              <w:ind w:left="0" w:firstLine="0"/>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 w:val="24"/>
                <w:szCs w:val="24"/>
              </w:rPr>
            </w:pPr>
            <w:r w:rsidRPr="00F26BBB">
              <w:rPr>
                <w:rFonts w:asciiTheme="minorHAnsi" w:eastAsia="Times New Roman" w:hAnsiTheme="minorHAnsi" w:cstheme="minorHAnsi"/>
                <w:b/>
                <w:bCs/>
                <w:sz w:val="24"/>
                <w:szCs w:val="24"/>
              </w:rPr>
              <w:t>Control group (n = 35)</w:t>
            </w:r>
          </w:p>
        </w:tc>
        <w:tc>
          <w:tcPr>
            <w:tcW w:w="1560" w:type="dxa"/>
            <w:hideMark/>
          </w:tcPr>
          <w:p w14:paraId="0B182215" w14:textId="77777777" w:rsidR="000410C0" w:rsidRPr="00F26BBB" w:rsidRDefault="000410C0" w:rsidP="00BD1542">
            <w:pPr>
              <w:bidi w:val="0"/>
              <w:spacing w:before="0" w:beforeAutospacing="0" w:afterAutospacing="0" w:line="480" w:lineRule="auto"/>
              <w:ind w:left="0" w:firstLine="0"/>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 w:val="24"/>
                <w:szCs w:val="24"/>
              </w:rPr>
            </w:pPr>
            <w:r w:rsidRPr="00F26BBB">
              <w:rPr>
                <w:rFonts w:asciiTheme="minorHAnsi" w:eastAsia="Times New Roman" w:hAnsiTheme="minorHAnsi" w:cstheme="minorHAnsi"/>
                <w:b/>
                <w:bCs/>
                <w:sz w:val="24"/>
                <w:szCs w:val="24"/>
              </w:rPr>
              <w:t>Total (n = 70)</w:t>
            </w:r>
          </w:p>
        </w:tc>
        <w:tc>
          <w:tcPr>
            <w:tcW w:w="992" w:type="dxa"/>
            <w:hideMark/>
          </w:tcPr>
          <w:p w14:paraId="37E03282" w14:textId="77777777" w:rsidR="000410C0" w:rsidRPr="00F26BBB" w:rsidRDefault="000410C0" w:rsidP="00BD1542">
            <w:pPr>
              <w:bidi w:val="0"/>
              <w:spacing w:before="0" w:beforeAutospacing="0" w:afterAutospacing="0" w:line="480" w:lineRule="auto"/>
              <w:ind w:left="0" w:firstLine="0"/>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sz w:val="24"/>
                <w:szCs w:val="24"/>
              </w:rPr>
            </w:pPr>
            <w:r w:rsidRPr="00F26BBB">
              <w:rPr>
                <w:rFonts w:asciiTheme="minorHAnsi" w:eastAsia="Times New Roman" w:hAnsiTheme="minorHAnsi" w:cstheme="minorHAnsi"/>
                <w:b/>
                <w:bCs/>
                <w:sz w:val="24"/>
                <w:szCs w:val="24"/>
              </w:rPr>
              <w:t>P-value</w:t>
            </w:r>
          </w:p>
        </w:tc>
      </w:tr>
      <w:tr w:rsidR="000410C0" w:rsidRPr="00F26BBB" w14:paraId="271C4C3D"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70894CF2"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b/>
                <w:bCs/>
                <w:sz w:val="24"/>
                <w:szCs w:val="24"/>
              </w:rPr>
              <w:t>Parental Characteristics</w:t>
            </w:r>
          </w:p>
        </w:tc>
        <w:tc>
          <w:tcPr>
            <w:tcW w:w="2835" w:type="dxa"/>
            <w:hideMark/>
          </w:tcPr>
          <w:p w14:paraId="5E59D181"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c>
          <w:tcPr>
            <w:tcW w:w="2409" w:type="dxa"/>
            <w:hideMark/>
          </w:tcPr>
          <w:p w14:paraId="36C729CA"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c>
          <w:tcPr>
            <w:tcW w:w="1560" w:type="dxa"/>
            <w:hideMark/>
          </w:tcPr>
          <w:p w14:paraId="119B01C1"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c>
          <w:tcPr>
            <w:tcW w:w="992" w:type="dxa"/>
            <w:hideMark/>
          </w:tcPr>
          <w:p w14:paraId="029EF4A7"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r>
      <w:tr w:rsidR="000410C0" w:rsidRPr="00F26BBB" w14:paraId="79D22B39"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03A58207"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Maternal age (years), Mean (SD)</w:t>
            </w:r>
          </w:p>
        </w:tc>
        <w:tc>
          <w:tcPr>
            <w:tcW w:w="2835" w:type="dxa"/>
            <w:hideMark/>
          </w:tcPr>
          <w:p w14:paraId="7F7A040E"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33.09 (5.75)</w:t>
            </w:r>
          </w:p>
        </w:tc>
        <w:tc>
          <w:tcPr>
            <w:tcW w:w="2409" w:type="dxa"/>
            <w:hideMark/>
          </w:tcPr>
          <w:p w14:paraId="06FA922A"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35.00 (5.21)</w:t>
            </w:r>
          </w:p>
        </w:tc>
        <w:tc>
          <w:tcPr>
            <w:tcW w:w="1560" w:type="dxa"/>
            <w:hideMark/>
          </w:tcPr>
          <w:p w14:paraId="55C5F926"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34.04 (5.53)</w:t>
            </w:r>
          </w:p>
        </w:tc>
        <w:tc>
          <w:tcPr>
            <w:tcW w:w="992" w:type="dxa"/>
            <w:hideMark/>
          </w:tcPr>
          <w:p w14:paraId="26F400DF"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0.15</w:t>
            </w:r>
          </w:p>
        </w:tc>
      </w:tr>
      <w:tr w:rsidR="000410C0" w:rsidRPr="00F26BBB" w14:paraId="78D62CB5"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0ED11D1A"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Paternal age (years), Mean (SD)</w:t>
            </w:r>
          </w:p>
        </w:tc>
        <w:tc>
          <w:tcPr>
            <w:tcW w:w="2835" w:type="dxa"/>
            <w:hideMark/>
          </w:tcPr>
          <w:p w14:paraId="0756176F"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37.43 (5.28)</w:t>
            </w:r>
          </w:p>
        </w:tc>
        <w:tc>
          <w:tcPr>
            <w:tcW w:w="2409" w:type="dxa"/>
            <w:hideMark/>
          </w:tcPr>
          <w:p w14:paraId="0CCDBE84"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39.94 (6.08)</w:t>
            </w:r>
          </w:p>
        </w:tc>
        <w:tc>
          <w:tcPr>
            <w:tcW w:w="1560" w:type="dxa"/>
            <w:hideMark/>
          </w:tcPr>
          <w:p w14:paraId="4C12827A"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38.69 (5.79)</w:t>
            </w:r>
          </w:p>
        </w:tc>
        <w:tc>
          <w:tcPr>
            <w:tcW w:w="992" w:type="dxa"/>
            <w:hideMark/>
          </w:tcPr>
          <w:p w14:paraId="7D2468D2"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0.069</w:t>
            </w:r>
          </w:p>
        </w:tc>
      </w:tr>
      <w:tr w:rsidR="000410C0" w:rsidRPr="00F26BBB" w14:paraId="583CA60C"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4B7E15A9"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Maternal education, n (%)</w:t>
            </w:r>
          </w:p>
        </w:tc>
        <w:tc>
          <w:tcPr>
            <w:tcW w:w="2835" w:type="dxa"/>
            <w:hideMark/>
          </w:tcPr>
          <w:p w14:paraId="3F11E29D"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2409" w:type="dxa"/>
            <w:hideMark/>
          </w:tcPr>
          <w:p w14:paraId="2C2F824B"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1560" w:type="dxa"/>
            <w:hideMark/>
          </w:tcPr>
          <w:p w14:paraId="35A6483F"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992" w:type="dxa"/>
            <w:hideMark/>
          </w:tcPr>
          <w:p w14:paraId="472E59ED"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0.47</w:t>
            </w:r>
          </w:p>
        </w:tc>
      </w:tr>
      <w:tr w:rsidR="000410C0" w:rsidRPr="00F26BBB" w14:paraId="1FE54710"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29BB091B"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&lt; Diploma</w:t>
            </w:r>
          </w:p>
        </w:tc>
        <w:tc>
          <w:tcPr>
            <w:tcW w:w="2835" w:type="dxa"/>
            <w:hideMark/>
          </w:tcPr>
          <w:p w14:paraId="0759161F"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 (8.6%)</w:t>
            </w:r>
          </w:p>
        </w:tc>
        <w:tc>
          <w:tcPr>
            <w:tcW w:w="2409" w:type="dxa"/>
            <w:hideMark/>
          </w:tcPr>
          <w:p w14:paraId="7FB25769"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5 (14.3%)</w:t>
            </w:r>
          </w:p>
        </w:tc>
        <w:tc>
          <w:tcPr>
            <w:tcW w:w="1560" w:type="dxa"/>
            <w:hideMark/>
          </w:tcPr>
          <w:p w14:paraId="77D0412A"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8 (11.4%)</w:t>
            </w:r>
          </w:p>
        </w:tc>
        <w:tc>
          <w:tcPr>
            <w:tcW w:w="992" w:type="dxa"/>
            <w:hideMark/>
          </w:tcPr>
          <w:p w14:paraId="0B60E95D"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r>
      <w:tr w:rsidR="000410C0" w:rsidRPr="00F26BBB" w14:paraId="51708477"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39E40615"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Diploma/Associate degree</w:t>
            </w:r>
          </w:p>
        </w:tc>
        <w:tc>
          <w:tcPr>
            <w:tcW w:w="2835" w:type="dxa"/>
            <w:hideMark/>
          </w:tcPr>
          <w:p w14:paraId="7BCA223A"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21 (60.0%)</w:t>
            </w:r>
          </w:p>
        </w:tc>
        <w:tc>
          <w:tcPr>
            <w:tcW w:w="2409" w:type="dxa"/>
            <w:hideMark/>
          </w:tcPr>
          <w:p w14:paraId="148FF9AB"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16 (45.7%)</w:t>
            </w:r>
          </w:p>
        </w:tc>
        <w:tc>
          <w:tcPr>
            <w:tcW w:w="1560" w:type="dxa"/>
            <w:hideMark/>
          </w:tcPr>
          <w:p w14:paraId="7269CC7E"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37 (52.9%)</w:t>
            </w:r>
          </w:p>
        </w:tc>
        <w:tc>
          <w:tcPr>
            <w:tcW w:w="992" w:type="dxa"/>
            <w:hideMark/>
          </w:tcPr>
          <w:p w14:paraId="5FD6E087"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r>
      <w:tr w:rsidR="000410C0" w:rsidRPr="00F26BBB" w14:paraId="510C3298"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6496B8DF"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Bachelor's degree or higher</w:t>
            </w:r>
          </w:p>
        </w:tc>
        <w:tc>
          <w:tcPr>
            <w:tcW w:w="2835" w:type="dxa"/>
            <w:hideMark/>
          </w:tcPr>
          <w:p w14:paraId="053F3595"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11 (31.4%)</w:t>
            </w:r>
          </w:p>
        </w:tc>
        <w:tc>
          <w:tcPr>
            <w:tcW w:w="2409" w:type="dxa"/>
            <w:hideMark/>
          </w:tcPr>
          <w:p w14:paraId="64F73E30"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14 (40.0%)</w:t>
            </w:r>
          </w:p>
        </w:tc>
        <w:tc>
          <w:tcPr>
            <w:tcW w:w="1560" w:type="dxa"/>
            <w:hideMark/>
          </w:tcPr>
          <w:p w14:paraId="7C19A5F4"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25 (35.7%)</w:t>
            </w:r>
          </w:p>
        </w:tc>
        <w:tc>
          <w:tcPr>
            <w:tcW w:w="992" w:type="dxa"/>
            <w:hideMark/>
          </w:tcPr>
          <w:p w14:paraId="7F007EC4"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r>
      <w:tr w:rsidR="000410C0" w:rsidRPr="00F26BBB" w14:paraId="2A198D7F"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5BFDC1C4"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Paternal education, n (%)</w:t>
            </w:r>
          </w:p>
        </w:tc>
        <w:tc>
          <w:tcPr>
            <w:tcW w:w="2835" w:type="dxa"/>
            <w:hideMark/>
          </w:tcPr>
          <w:p w14:paraId="30FF6029"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2409" w:type="dxa"/>
            <w:hideMark/>
          </w:tcPr>
          <w:p w14:paraId="5018C435"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1560" w:type="dxa"/>
            <w:hideMark/>
          </w:tcPr>
          <w:p w14:paraId="612C11C0"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992" w:type="dxa"/>
            <w:hideMark/>
          </w:tcPr>
          <w:p w14:paraId="72B1CD30"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0.77</w:t>
            </w:r>
          </w:p>
        </w:tc>
      </w:tr>
      <w:tr w:rsidR="000410C0" w:rsidRPr="00F26BBB" w14:paraId="04727BFF"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3155F9B5"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&lt; Diploma</w:t>
            </w:r>
          </w:p>
        </w:tc>
        <w:tc>
          <w:tcPr>
            <w:tcW w:w="2835" w:type="dxa"/>
            <w:hideMark/>
          </w:tcPr>
          <w:p w14:paraId="4A5973EA"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7 (20.0%)</w:t>
            </w:r>
          </w:p>
        </w:tc>
        <w:tc>
          <w:tcPr>
            <w:tcW w:w="2409" w:type="dxa"/>
            <w:hideMark/>
          </w:tcPr>
          <w:p w14:paraId="64C0A5B5"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8 (22.9%)</w:t>
            </w:r>
          </w:p>
        </w:tc>
        <w:tc>
          <w:tcPr>
            <w:tcW w:w="1560" w:type="dxa"/>
            <w:hideMark/>
          </w:tcPr>
          <w:p w14:paraId="4DA1F874"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15 (21.4%)</w:t>
            </w:r>
          </w:p>
        </w:tc>
        <w:tc>
          <w:tcPr>
            <w:tcW w:w="992" w:type="dxa"/>
            <w:hideMark/>
          </w:tcPr>
          <w:p w14:paraId="59C562F7"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r>
      <w:tr w:rsidR="000410C0" w:rsidRPr="00F26BBB" w14:paraId="70C9B59E"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370B8615"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Diploma/Associate degree</w:t>
            </w:r>
          </w:p>
        </w:tc>
        <w:tc>
          <w:tcPr>
            <w:tcW w:w="2835" w:type="dxa"/>
            <w:hideMark/>
          </w:tcPr>
          <w:p w14:paraId="5023A00E"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20 (57.1%)</w:t>
            </w:r>
          </w:p>
        </w:tc>
        <w:tc>
          <w:tcPr>
            <w:tcW w:w="2409" w:type="dxa"/>
            <w:hideMark/>
          </w:tcPr>
          <w:p w14:paraId="01C01D6B"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16 (45.7%)</w:t>
            </w:r>
          </w:p>
        </w:tc>
        <w:tc>
          <w:tcPr>
            <w:tcW w:w="1560" w:type="dxa"/>
            <w:hideMark/>
          </w:tcPr>
          <w:p w14:paraId="42354DAA"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36 (51.4%)</w:t>
            </w:r>
          </w:p>
        </w:tc>
        <w:tc>
          <w:tcPr>
            <w:tcW w:w="992" w:type="dxa"/>
            <w:hideMark/>
          </w:tcPr>
          <w:p w14:paraId="11F14AA7"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r>
      <w:tr w:rsidR="000410C0" w:rsidRPr="00F26BBB" w14:paraId="1E6B3B1D"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05495D25"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lastRenderedPageBreak/>
              <w:t>Bachelor's degree or higher</w:t>
            </w:r>
          </w:p>
        </w:tc>
        <w:tc>
          <w:tcPr>
            <w:tcW w:w="2835" w:type="dxa"/>
            <w:hideMark/>
          </w:tcPr>
          <w:p w14:paraId="6A8719E6"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8 (22.9%)</w:t>
            </w:r>
          </w:p>
        </w:tc>
        <w:tc>
          <w:tcPr>
            <w:tcW w:w="2409" w:type="dxa"/>
            <w:hideMark/>
          </w:tcPr>
          <w:p w14:paraId="5BF97501"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11 (31.4%)</w:t>
            </w:r>
          </w:p>
        </w:tc>
        <w:tc>
          <w:tcPr>
            <w:tcW w:w="1560" w:type="dxa"/>
            <w:hideMark/>
          </w:tcPr>
          <w:p w14:paraId="0C0A8926"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19 (27.1%)</w:t>
            </w:r>
          </w:p>
        </w:tc>
        <w:tc>
          <w:tcPr>
            <w:tcW w:w="992" w:type="dxa"/>
            <w:hideMark/>
          </w:tcPr>
          <w:p w14:paraId="0B3C2BDC"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r>
      <w:tr w:rsidR="000410C0" w:rsidRPr="00F26BBB" w14:paraId="2B350CB3"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12C7971D"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b/>
                <w:bCs/>
                <w:sz w:val="24"/>
                <w:szCs w:val="24"/>
              </w:rPr>
              <w:t>Child Characteristics</w:t>
            </w:r>
          </w:p>
        </w:tc>
        <w:tc>
          <w:tcPr>
            <w:tcW w:w="2835" w:type="dxa"/>
            <w:hideMark/>
          </w:tcPr>
          <w:p w14:paraId="0DFCE345"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2409" w:type="dxa"/>
            <w:hideMark/>
          </w:tcPr>
          <w:p w14:paraId="39A7763B"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1560" w:type="dxa"/>
            <w:hideMark/>
          </w:tcPr>
          <w:p w14:paraId="686F76B2"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992" w:type="dxa"/>
            <w:hideMark/>
          </w:tcPr>
          <w:p w14:paraId="17296C86"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r>
      <w:tr w:rsidR="000410C0" w:rsidRPr="00F26BBB" w14:paraId="4F6681C2"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2D34F576"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Child age (months), Mean (SD)</w:t>
            </w:r>
          </w:p>
        </w:tc>
        <w:tc>
          <w:tcPr>
            <w:tcW w:w="2835" w:type="dxa"/>
            <w:hideMark/>
          </w:tcPr>
          <w:p w14:paraId="63B97FD0"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36.86 (27.61)</w:t>
            </w:r>
          </w:p>
        </w:tc>
        <w:tc>
          <w:tcPr>
            <w:tcW w:w="2409" w:type="dxa"/>
            <w:hideMark/>
          </w:tcPr>
          <w:p w14:paraId="5E69477F"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47.11 (28.04)</w:t>
            </w:r>
          </w:p>
        </w:tc>
        <w:tc>
          <w:tcPr>
            <w:tcW w:w="1560" w:type="dxa"/>
            <w:hideMark/>
          </w:tcPr>
          <w:p w14:paraId="07E8B36C"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41.00 (28.11)</w:t>
            </w:r>
          </w:p>
        </w:tc>
        <w:tc>
          <w:tcPr>
            <w:tcW w:w="992" w:type="dxa"/>
            <w:hideMark/>
          </w:tcPr>
          <w:p w14:paraId="0537F960"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0.13</w:t>
            </w:r>
          </w:p>
        </w:tc>
      </w:tr>
      <w:tr w:rsidR="000410C0" w:rsidRPr="00F26BBB" w14:paraId="51749035"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2A8CDDEC"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Age at onset of problem (months), Mean (SD)</w:t>
            </w:r>
          </w:p>
        </w:tc>
        <w:tc>
          <w:tcPr>
            <w:tcW w:w="2835" w:type="dxa"/>
            <w:hideMark/>
          </w:tcPr>
          <w:p w14:paraId="792A7688"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24.51 (26.35)</w:t>
            </w:r>
          </w:p>
        </w:tc>
        <w:tc>
          <w:tcPr>
            <w:tcW w:w="2409" w:type="dxa"/>
            <w:hideMark/>
          </w:tcPr>
          <w:p w14:paraId="6D122A67"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27.43 (28.39)</w:t>
            </w:r>
          </w:p>
        </w:tc>
        <w:tc>
          <w:tcPr>
            <w:tcW w:w="1560" w:type="dxa"/>
            <w:hideMark/>
          </w:tcPr>
          <w:p w14:paraId="6CF199F1"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25.97 (27.23)</w:t>
            </w:r>
          </w:p>
        </w:tc>
        <w:tc>
          <w:tcPr>
            <w:tcW w:w="992" w:type="dxa"/>
            <w:hideMark/>
          </w:tcPr>
          <w:p w14:paraId="0BAB9B61"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0.66</w:t>
            </w:r>
          </w:p>
        </w:tc>
      </w:tr>
      <w:tr w:rsidR="000410C0" w:rsidRPr="00F26BBB" w14:paraId="063F005A"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7FCD3564"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Child gender (male), n (%)</w:t>
            </w:r>
          </w:p>
        </w:tc>
        <w:tc>
          <w:tcPr>
            <w:tcW w:w="2835" w:type="dxa"/>
            <w:hideMark/>
          </w:tcPr>
          <w:p w14:paraId="7E862BFE"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32 (91.4%)</w:t>
            </w:r>
          </w:p>
        </w:tc>
        <w:tc>
          <w:tcPr>
            <w:tcW w:w="2409" w:type="dxa"/>
            <w:hideMark/>
          </w:tcPr>
          <w:p w14:paraId="7C52BA69"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30 (85.7%)</w:t>
            </w:r>
          </w:p>
        </w:tc>
        <w:tc>
          <w:tcPr>
            <w:tcW w:w="1560" w:type="dxa"/>
            <w:hideMark/>
          </w:tcPr>
          <w:p w14:paraId="0CC65A30"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62 (88.5%)</w:t>
            </w:r>
          </w:p>
        </w:tc>
        <w:tc>
          <w:tcPr>
            <w:tcW w:w="992" w:type="dxa"/>
            <w:hideMark/>
          </w:tcPr>
          <w:p w14:paraId="307EA9A6"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0.71</w:t>
            </w:r>
          </w:p>
        </w:tc>
      </w:tr>
      <w:tr w:rsidR="000410C0" w:rsidRPr="00F26BBB" w14:paraId="2133A361"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39FD3544"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b/>
                <w:bCs/>
                <w:sz w:val="24"/>
                <w:szCs w:val="24"/>
              </w:rPr>
              <w:t>Family Background</w:t>
            </w:r>
          </w:p>
        </w:tc>
        <w:tc>
          <w:tcPr>
            <w:tcW w:w="2835" w:type="dxa"/>
            <w:hideMark/>
          </w:tcPr>
          <w:p w14:paraId="41F150DD"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2409" w:type="dxa"/>
            <w:hideMark/>
          </w:tcPr>
          <w:p w14:paraId="61B7FBFC"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1560" w:type="dxa"/>
            <w:hideMark/>
          </w:tcPr>
          <w:p w14:paraId="6A4ADA3F"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c>
          <w:tcPr>
            <w:tcW w:w="992" w:type="dxa"/>
            <w:hideMark/>
          </w:tcPr>
          <w:p w14:paraId="54A38BB6"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r>
      <w:tr w:rsidR="000410C0" w:rsidRPr="00F26BBB" w14:paraId="0A15E74A"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550F870B"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Number of children, n (%)</w:t>
            </w:r>
          </w:p>
        </w:tc>
        <w:tc>
          <w:tcPr>
            <w:tcW w:w="2835" w:type="dxa"/>
            <w:hideMark/>
          </w:tcPr>
          <w:p w14:paraId="4FBCA3C9"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c>
          <w:tcPr>
            <w:tcW w:w="2409" w:type="dxa"/>
            <w:hideMark/>
          </w:tcPr>
          <w:p w14:paraId="12E43A5A"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c>
          <w:tcPr>
            <w:tcW w:w="1560" w:type="dxa"/>
            <w:hideMark/>
          </w:tcPr>
          <w:p w14:paraId="589F4A7D"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c>
          <w:tcPr>
            <w:tcW w:w="992" w:type="dxa"/>
            <w:hideMark/>
          </w:tcPr>
          <w:p w14:paraId="71F9754C"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0.37</w:t>
            </w:r>
          </w:p>
        </w:tc>
      </w:tr>
      <w:tr w:rsidR="000410C0" w:rsidRPr="00F26BBB" w14:paraId="6F9C25A7"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0556ACF8"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1</w:t>
            </w:r>
          </w:p>
        </w:tc>
        <w:tc>
          <w:tcPr>
            <w:tcW w:w="2835" w:type="dxa"/>
            <w:hideMark/>
          </w:tcPr>
          <w:p w14:paraId="69366A93"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13 (37.1%)</w:t>
            </w:r>
          </w:p>
        </w:tc>
        <w:tc>
          <w:tcPr>
            <w:tcW w:w="2409" w:type="dxa"/>
            <w:hideMark/>
          </w:tcPr>
          <w:p w14:paraId="67A38A5A"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11 (31.4%)</w:t>
            </w:r>
          </w:p>
        </w:tc>
        <w:tc>
          <w:tcPr>
            <w:tcW w:w="1560" w:type="dxa"/>
            <w:hideMark/>
          </w:tcPr>
          <w:p w14:paraId="07FF8FB1"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24 (34.2%)</w:t>
            </w:r>
          </w:p>
        </w:tc>
        <w:tc>
          <w:tcPr>
            <w:tcW w:w="992" w:type="dxa"/>
            <w:hideMark/>
          </w:tcPr>
          <w:p w14:paraId="7238297A"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r>
      <w:tr w:rsidR="000410C0" w:rsidRPr="00F26BBB" w14:paraId="0198E74D"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545D6D14"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2</w:t>
            </w:r>
          </w:p>
        </w:tc>
        <w:tc>
          <w:tcPr>
            <w:tcW w:w="2835" w:type="dxa"/>
            <w:hideMark/>
          </w:tcPr>
          <w:p w14:paraId="1F2E8A62"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16 (45.7%)</w:t>
            </w:r>
          </w:p>
        </w:tc>
        <w:tc>
          <w:tcPr>
            <w:tcW w:w="2409" w:type="dxa"/>
            <w:hideMark/>
          </w:tcPr>
          <w:p w14:paraId="577F9D94"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16 (45.7%)</w:t>
            </w:r>
          </w:p>
        </w:tc>
        <w:tc>
          <w:tcPr>
            <w:tcW w:w="1560" w:type="dxa"/>
            <w:hideMark/>
          </w:tcPr>
          <w:p w14:paraId="55CD17A6"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32 (45.7%)</w:t>
            </w:r>
          </w:p>
        </w:tc>
        <w:tc>
          <w:tcPr>
            <w:tcW w:w="992" w:type="dxa"/>
            <w:hideMark/>
          </w:tcPr>
          <w:p w14:paraId="38110FD3"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p>
        </w:tc>
      </w:tr>
      <w:tr w:rsidR="000410C0" w:rsidRPr="00F26BBB" w14:paraId="5FA04DED" w14:textId="77777777" w:rsidTr="00BD1542">
        <w:tc>
          <w:tcPr>
            <w:cnfStyle w:val="001000000000" w:firstRow="0" w:lastRow="0" w:firstColumn="1" w:lastColumn="0" w:oddVBand="0" w:evenVBand="0" w:oddHBand="0" w:evenHBand="0" w:firstRowFirstColumn="0" w:firstRowLastColumn="0" w:lastRowFirstColumn="0" w:lastRowLastColumn="0"/>
            <w:tcW w:w="3545" w:type="dxa"/>
            <w:hideMark/>
          </w:tcPr>
          <w:p w14:paraId="61EE19B0"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≥3</w:t>
            </w:r>
          </w:p>
        </w:tc>
        <w:tc>
          <w:tcPr>
            <w:tcW w:w="2835" w:type="dxa"/>
            <w:hideMark/>
          </w:tcPr>
          <w:p w14:paraId="065C4EEE"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6 (17.1%)</w:t>
            </w:r>
          </w:p>
        </w:tc>
        <w:tc>
          <w:tcPr>
            <w:tcW w:w="2409" w:type="dxa"/>
            <w:hideMark/>
          </w:tcPr>
          <w:p w14:paraId="1E4CC52C"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8 (22.9%)</w:t>
            </w:r>
          </w:p>
        </w:tc>
        <w:tc>
          <w:tcPr>
            <w:tcW w:w="1560" w:type="dxa"/>
            <w:hideMark/>
          </w:tcPr>
          <w:p w14:paraId="0234F21E"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14 (20.0%)</w:t>
            </w:r>
          </w:p>
        </w:tc>
        <w:tc>
          <w:tcPr>
            <w:tcW w:w="992" w:type="dxa"/>
            <w:hideMark/>
          </w:tcPr>
          <w:p w14:paraId="4439272A" w14:textId="77777777" w:rsidR="000410C0" w:rsidRPr="00F26BBB" w:rsidRDefault="000410C0" w:rsidP="00BD1542">
            <w:pPr>
              <w:bidi w:val="0"/>
              <w:spacing w:before="0" w:beforeAutospacing="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sz w:val="24"/>
                <w:szCs w:val="24"/>
              </w:rPr>
            </w:pPr>
          </w:p>
        </w:tc>
      </w:tr>
      <w:tr w:rsidR="000410C0" w:rsidRPr="00F26BBB" w14:paraId="2DD4B97D"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5" w:type="dxa"/>
            <w:hideMark/>
          </w:tcPr>
          <w:p w14:paraId="23DA5B82" w14:textId="77777777" w:rsidR="000410C0" w:rsidRPr="00F26BBB" w:rsidRDefault="000410C0" w:rsidP="00BD1542">
            <w:pPr>
              <w:bidi w:val="0"/>
              <w:spacing w:before="0" w:beforeAutospacing="0" w:afterAutospacing="0" w:line="480" w:lineRule="auto"/>
              <w:ind w:left="0" w:firstLine="0"/>
              <w:jc w:val="left"/>
              <w:rPr>
                <w:rFonts w:asciiTheme="minorHAnsi" w:eastAsia="Times New Roman" w:hAnsiTheme="minorHAnsi" w:cstheme="minorHAnsi"/>
                <w:sz w:val="24"/>
                <w:szCs w:val="24"/>
              </w:rPr>
            </w:pPr>
            <w:r w:rsidRPr="00F26BBB">
              <w:rPr>
                <w:rFonts w:asciiTheme="minorHAnsi" w:eastAsia="Times New Roman" w:hAnsiTheme="minorHAnsi" w:cstheme="minorHAnsi"/>
                <w:sz w:val="24"/>
                <w:szCs w:val="24"/>
              </w:rPr>
              <w:t>Family history of surgery (yes), n (%)</w:t>
            </w:r>
          </w:p>
        </w:tc>
        <w:tc>
          <w:tcPr>
            <w:tcW w:w="2835" w:type="dxa"/>
            <w:hideMark/>
          </w:tcPr>
          <w:p w14:paraId="0AF55EF9"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20 (57.1%)</w:t>
            </w:r>
          </w:p>
        </w:tc>
        <w:tc>
          <w:tcPr>
            <w:tcW w:w="2409" w:type="dxa"/>
            <w:hideMark/>
          </w:tcPr>
          <w:p w14:paraId="02493AA5"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15 (42.9%)</w:t>
            </w:r>
          </w:p>
        </w:tc>
        <w:tc>
          <w:tcPr>
            <w:tcW w:w="1560" w:type="dxa"/>
            <w:hideMark/>
          </w:tcPr>
          <w:p w14:paraId="4E5B8AA8"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35 (50.0%)</w:t>
            </w:r>
          </w:p>
        </w:tc>
        <w:tc>
          <w:tcPr>
            <w:tcW w:w="992" w:type="dxa"/>
            <w:hideMark/>
          </w:tcPr>
          <w:p w14:paraId="28E32A26" w14:textId="77777777" w:rsidR="000410C0" w:rsidRPr="00F26BBB" w:rsidRDefault="000410C0" w:rsidP="00BD1542">
            <w:pPr>
              <w:bidi w:val="0"/>
              <w:spacing w:before="0" w:beforeAutospacing="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sz w:val="24"/>
                <w:szCs w:val="24"/>
              </w:rPr>
            </w:pPr>
            <w:r w:rsidRPr="00F26BBB">
              <w:rPr>
                <w:rFonts w:eastAsia="Times New Roman" w:cstheme="minorHAnsi"/>
                <w:sz w:val="24"/>
                <w:szCs w:val="24"/>
              </w:rPr>
              <w:t>0.34</w:t>
            </w:r>
          </w:p>
        </w:tc>
      </w:tr>
    </w:tbl>
    <w:p w14:paraId="54DCC767" w14:textId="77777777" w:rsidR="000410C0" w:rsidRPr="00F26BBB" w:rsidRDefault="000410C0" w:rsidP="000410C0">
      <w:pPr>
        <w:bidi w:val="0"/>
        <w:spacing w:line="480" w:lineRule="auto"/>
        <w:jc w:val="center"/>
        <w:rPr>
          <w:rFonts w:cstheme="minorHAnsi"/>
          <w:sz w:val="24"/>
          <w:szCs w:val="24"/>
        </w:rPr>
      </w:pPr>
    </w:p>
    <w:p w14:paraId="34DA8FD6" w14:textId="77777777" w:rsidR="000410C0" w:rsidRPr="00F26BBB" w:rsidRDefault="000410C0" w:rsidP="000410C0">
      <w:pPr>
        <w:bidi w:val="0"/>
        <w:spacing w:line="480" w:lineRule="auto"/>
        <w:jc w:val="center"/>
        <w:rPr>
          <w:rFonts w:cstheme="minorHAnsi"/>
          <w:sz w:val="24"/>
          <w:szCs w:val="24"/>
        </w:rPr>
      </w:pPr>
    </w:p>
    <w:p w14:paraId="3FCCE147" w14:textId="77777777" w:rsidR="000410C0" w:rsidRPr="00F26BBB" w:rsidRDefault="000410C0" w:rsidP="000410C0">
      <w:pPr>
        <w:bidi w:val="0"/>
        <w:spacing w:line="480" w:lineRule="auto"/>
        <w:jc w:val="center"/>
        <w:rPr>
          <w:rFonts w:cstheme="minorHAnsi"/>
          <w:sz w:val="24"/>
          <w:szCs w:val="24"/>
        </w:rPr>
      </w:pPr>
    </w:p>
    <w:p w14:paraId="31EB4725" w14:textId="77777777" w:rsidR="000410C0" w:rsidRPr="00F26BBB" w:rsidRDefault="000410C0" w:rsidP="000410C0">
      <w:pPr>
        <w:bidi w:val="0"/>
        <w:spacing w:line="480" w:lineRule="auto"/>
        <w:jc w:val="center"/>
        <w:rPr>
          <w:rFonts w:cstheme="minorHAnsi"/>
          <w:sz w:val="24"/>
          <w:szCs w:val="24"/>
        </w:rPr>
      </w:pPr>
    </w:p>
    <w:p w14:paraId="2A1534ED" w14:textId="77777777" w:rsidR="000410C0" w:rsidRPr="00F26BBB" w:rsidRDefault="000410C0" w:rsidP="000410C0">
      <w:pPr>
        <w:bidi w:val="0"/>
        <w:spacing w:line="480" w:lineRule="auto"/>
        <w:jc w:val="center"/>
        <w:rPr>
          <w:rFonts w:cstheme="minorHAnsi"/>
          <w:sz w:val="24"/>
          <w:szCs w:val="24"/>
        </w:rPr>
      </w:pPr>
    </w:p>
    <w:p w14:paraId="0A9C43D0" w14:textId="77777777" w:rsidR="000410C0" w:rsidRPr="00F26BBB" w:rsidRDefault="000410C0" w:rsidP="000410C0">
      <w:pPr>
        <w:bidi w:val="0"/>
        <w:spacing w:line="480" w:lineRule="auto"/>
        <w:jc w:val="center"/>
        <w:rPr>
          <w:rFonts w:cstheme="minorHAnsi"/>
          <w:sz w:val="24"/>
          <w:szCs w:val="24"/>
        </w:rPr>
      </w:pPr>
    </w:p>
    <w:p w14:paraId="27E242A1" w14:textId="77777777" w:rsidR="000410C0" w:rsidRPr="00F26BBB" w:rsidRDefault="000410C0" w:rsidP="000410C0">
      <w:pPr>
        <w:bidi w:val="0"/>
        <w:spacing w:line="480" w:lineRule="auto"/>
        <w:jc w:val="center"/>
        <w:rPr>
          <w:rFonts w:cstheme="minorHAnsi"/>
          <w:sz w:val="24"/>
          <w:szCs w:val="24"/>
        </w:rPr>
      </w:pPr>
    </w:p>
    <w:p w14:paraId="2E22D994" w14:textId="77777777" w:rsidR="000410C0" w:rsidRPr="00F26BBB" w:rsidRDefault="000410C0" w:rsidP="000410C0">
      <w:pPr>
        <w:bidi w:val="0"/>
        <w:spacing w:line="480" w:lineRule="auto"/>
        <w:jc w:val="center"/>
        <w:rPr>
          <w:rFonts w:cstheme="minorHAnsi"/>
          <w:sz w:val="24"/>
          <w:szCs w:val="24"/>
        </w:rPr>
      </w:pPr>
    </w:p>
    <w:p w14:paraId="0A01DA5C" w14:textId="77777777" w:rsidR="000410C0" w:rsidRPr="00F26BBB" w:rsidRDefault="000410C0" w:rsidP="000410C0">
      <w:pPr>
        <w:bidi w:val="0"/>
        <w:spacing w:line="480" w:lineRule="auto"/>
        <w:jc w:val="center"/>
        <w:rPr>
          <w:rFonts w:cstheme="minorHAnsi"/>
          <w:sz w:val="24"/>
          <w:szCs w:val="24"/>
        </w:rPr>
      </w:pPr>
    </w:p>
    <w:p w14:paraId="0422BBDD" w14:textId="77777777" w:rsidR="000410C0" w:rsidRPr="00F26BBB" w:rsidRDefault="000410C0" w:rsidP="000410C0">
      <w:pPr>
        <w:bidi w:val="0"/>
        <w:spacing w:line="480" w:lineRule="auto"/>
        <w:jc w:val="center"/>
        <w:rPr>
          <w:rFonts w:cstheme="minorHAnsi"/>
          <w:sz w:val="24"/>
          <w:szCs w:val="24"/>
        </w:rPr>
      </w:pPr>
    </w:p>
    <w:p w14:paraId="438DC8DA" w14:textId="77777777" w:rsidR="000410C0" w:rsidRPr="00F26BBB" w:rsidRDefault="000410C0" w:rsidP="000410C0">
      <w:pPr>
        <w:bidi w:val="0"/>
        <w:spacing w:line="480" w:lineRule="auto"/>
        <w:jc w:val="center"/>
        <w:rPr>
          <w:rFonts w:cstheme="minorHAnsi"/>
          <w:sz w:val="24"/>
          <w:szCs w:val="24"/>
        </w:rPr>
      </w:pPr>
    </w:p>
    <w:p w14:paraId="315F3C8C" w14:textId="77777777" w:rsidR="000410C0" w:rsidRPr="00F26BBB" w:rsidRDefault="000410C0" w:rsidP="000410C0">
      <w:pPr>
        <w:bidi w:val="0"/>
        <w:spacing w:line="480" w:lineRule="auto"/>
        <w:jc w:val="center"/>
        <w:rPr>
          <w:rFonts w:cstheme="minorHAnsi"/>
          <w:sz w:val="24"/>
          <w:szCs w:val="24"/>
        </w:rPr>
      </w:pPr>
    </w:p>
    <w:p w14:paraId="2DA2892C" w14:textId="77777777" w:rsidR="000410C0" w:rsidRDefault="000410C0" w:rsidP="000410C0">
      <w:pPr>
        <w:bidi w:val="0"/>
        <w:spacing w:line="480" w:lineRule="auto"/>
        <w:jc w:val="center"/>
        <w:rPr>
          <w:rFonts w:cstheme="minorHAnsi"/>
          <w:sz w:val="24"/>
          <w:szCs w:val="24"/>
        </w:rPr>
      </w:pPr>
    </w:p>
    <w:p w14:paraId="4F752D4F" w14:textId="77777777" w:rsidR="000410C0" w:rsidRPr="00F26BBB" w:rsidRDefault="000410C0" w:rsidP="000410C0">
      <w:pPr>
        <w:bidi w:val="0"/>
        <w:spacing w:before="0" w:beforeAutospacing="0" w:after="120" w:afterAutospacing="0" w:line="480" w:lineRule="auto"/>
        <w:ind w:left="0" w:firstLine="0"/>
        <w:rPr>
          <w:rFonts w:eastAsia="Times New Roman" w:cstheme="minorHAnsi"/>
          <w:color w:val="1B1C1D"/>
          <w:sz w:val="24"/>
          <w:szCs w:val="24"/>
        </w:rPr>
      </w:pPr>
      <w:r w:rsidRPr="00F26BBB">
        <w:rPr>
          <w:rFonts w:eastAsia="Times New Roman" w:cstheme="minorHAnsi"/>
          <w:b/>
          <w:bCs/>
          <w:color w:val="1B1C1D"/>
          <w:sz w:val="24"/>
          <w:szCs w:val="24"/>
        </w:rPr>
        <w:t xml:space="preserve">Table </w:t>
      </w:r>
      <w:r>
        <w:rPr>
          <w:rFonts w:eastAsia="Times New Roman" w:cstheme="minorHAnsi"/>
          <w:b/>
          <w:bCs/>
          <w:color w:val="1B1C1D"/>
          <w:sz w:val="24"/>
          <w:szCs w:val="24"/>
        </w:rPr>
        <w:t xml:space="preserve">3 </w:t>
      </w:r>
      <w:r w:rsidRPr="00F26BBB">
        <w:rPr>
          <w:rFonts w:eastAsia="Times New Roman" w:cstheme="minorHAnsi"/>
          <w:b/>
          <w:bCs/>
          <w:color w:val="1B1C1D"/>
          <w:sz w:val="24"/>
          <w:szCs w:val="24"/>
        </w:rPr>
        <w:t>. Pre- and post-intervention outcome scores by group</w:t>
      </w:r>
    </w:p>
    <w:tbl>
      <w:tblPr>
        <w:tblStyle w:val="PlainTable5"/>
        <w:tblW w:w="0" w:type="auto"/>
        <w:tblLayout w:type="fixed"/>
        <w:tblLook w:val="04A0" w:firstRow="1" w:lastRow="0" w:firstColumn="1" w:lastColumn="0" w:noHBand="0" w:noVBand="1"/>
      </w:tblPr>
      <w:tblGrid>
        <w:gridCol w:w="1282"/>
        <w:gridCol w:w="1134"/>
        <w:gridCol w:w="1559"/>
        <w:gridCol w:w="966"/>
        <w:gridCol w:w="1167"/>
        <w:gridCol w:w="1167"/>
        <w:gridCol w:w="1089"/>
        <w:gridCol w:w="1245"/>
        <w:gridCol w:w="1152"/>
      </w:tblGrid>
      <w:tr w:rsidR="000410C0" w:rsidRPr="00F26BBB" w14:paraId="2D28A002" w14:textId="77777777" w:rsidTr="00BD154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82" w:type="dxa"/>
            <w:hideMark/>
          </w:tcPr>
          <w:p w14:paraId="5D57FEBF"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Measure</w:t>
            </w:r>
          </w:p>
        </w:tc>
        <w:tc>
          <w:tcPr>
            <w:tcW w:w="1134" w:type="dxa"/>
            <w:hideMark/>
          </w:tcPr>
          <w:p w14:paraId="13D4D76E" w14:textId="77777777" w:rsidR="000410C0" w:rsidRPr="00F26BBB" w:rsidRDefault="000410C0" w:rsidP="00BD1542">
            <w:pPr>
              <w:bidi w:val="0"/>
              <w:spacing w:before="0" w:beforeAutospacing="0" w:after="120" w:afterAutospacing="0" w:line="480" w:lineRule="auto"/>
              <w:ind w:left="0" w:firstLine="0"/>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Time point</w:t>
            </w:r>
          </w:p>
        </w:tc>
        <w:tc>
          <w:tcPr>
            <w:tcW w:w="1559" w:type="dxa"/>
            <w:hideMark/>
          </w:tcPr>
          <w:p w14:paraId="67595BF8"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Intervention group (n=35) Mean (SD)</w:t>
            </w:r>
          </w:p>
        </w:tc>
        <w:tc>
          <w:tcPr>
            <w:tcW w:w="966" w:type="dxa"/>
            <w:hideMark/>
          </w:tcPr>
          <w:p w14:paraId="6A2A1E18"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Control group (n=35) Mean (SD)</w:t>
            </w:r>
          </w:p>
        </w:tc>
        <w:tc>
          <w:tcPr>
            <w:tcW w:w="1167" w:type="dxa"/>
            <w:hideMark/>
          </w:tcPr>
          <w:p w14:paraId="6CD17939"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P-value (Baseline Comparison)</w:t>
            </w:r>
          </w:p>
        </w:tc>
        <w:tc>
          <w:tcPr>
            <w:tcW w:w="1167" w:type="dxa"/>
            <w:hideMark/>
          </w:tcPr>
          <w:p w14:paraId="3B247F3C"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P-value (Intervention Pre vs Post)</w:t>
            </w:r>
          </w:p>
        </w:tc>
        <w:tc>
          <w:tcPr>
            <w:tcW w:w="1089" w:type="dxa"/>
            <w:hideMark/>
          </w:tcPr>
          <w:p w14:paraId="023200A2"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P-value (Control Pre vs Post)</w:t>
            </w:r>
          </w:p>
        </w:tc>
        <w:tc>
          <w:tcPr>
            <w:tcW w:w="1245" w:type="dxa"/>
            <w:hideMark/>
          </w:tcPr>
          <w:p w14:paraId="534F068A"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P-value (ANCOVA)</w:t>
            </w:r>
          </w:p>
        </w:tc>
        <w:tc>
          <w:tcPr>
            <w:tcW w:w="1152" w:type="dxa"/>
            <w:hideMark/>
          </w:tcPr>
          <w:p w14:paraId="19BAC51D" w14:textId="77777777" w:rsidR="000410C0" w:rsidRPr="00F26BBB" w:rsidRDefault="000410C0" w:rsidP="00BD1542">
            <w:pPr>
              <w:bidi w:val="0"/>
              <w:spacing w:before="0" w:beforeAutospacing="0" w:after="120" w:afterAutospacing="0" w:line="480" w:lineRule="auto"/>
              <w:ind w:left="0" w:firstLine="0"/>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1B1C1D"/>
                <w:sz w:val="24"/>
                <w:szCs w:val="24"/>
              </w:rPr>
            </w:pPr>
            <w:r w:rsidRPr="00F26BBB">
              <w:rPr>
                <w:rFonts w:asciiTheme="minorHAnsi" w:eastAsia="Times New Roman" w:hAnsiTheme="minorHAnsi" w:cstheme="minorHAnsi"/>
                <w:b/>
                <w:bCs/>
                <w:color w:val="1B1C1D"/>
                <w:sz w:val="24"/>
                <w:szCs w:val="24"/>
              </w:rPr>
              <w:t>Cohen’s d (95% CI)</w:t>
            </w:r>
          </w:p>
        </w:tc>
      </w:tr>
      <w:tr w:rsidR="000410C0" w:rsidRPr="00F26BBB" w14:paraId="6E23724F"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7" w:type="dxa"/>
            <w:hideMark/>
          </w:tcPr>
          <w:p w14:paraId="0A8F4898"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color w:val="1B1C1D"/>
                <w:sz w:val="24"/>
                <w:szCs w:val="24"/>
              </w:rPr>
            </w:pPr>
            <w:r w:rsidRPr="00F26BBB">
              <w:rPr>
                <w:rFonts w:asciiTheme="minorHAnsi" w:eastAsia="Times New Roman" w:hAnsiTheme="minorHAnsi" w:cstheme="minorHAnsi"/>
                <w:color w:val="1B1C1D"/>
                <w:sz w:val="24"/>
                <w:szCs w:val="24"/>
              </w:rPr>
              <w:lastRenderedPageBreak/>
              <w:t>State Anxiety</w:t>
            </w:r>
          </w:p>
        </w:tc>
        <w:tc>
          <w:tcPr>
            <w:tcW w:w="1134" w:type="dxa"/>
            <w:hideMark/>
          </w:tcPr>
          <w:p w14:paraId="35E096DB" w14:textId="77777777" w:rsidR="000410C0" w:rsidRPr="00F26BBB" w:rsidRDefault="000410C0" w:rsidP="00BD1542">
            <w:pPr>
              <w:bidi w:val="0"/>
              <w:spacing w:before="0" w:beforeAutospacing="0" w:after="12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Baseline</w:t>
            </w:r>
          </w:p>
        </w:tc>
        <w:tc>
          <w:tcPr>
            <w:tcW w:w="1559" w:type="dxa"/>
            <w:hideMark/>
          </w:tcPr>
          <w:p w14:paraId="04082CC6"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53.09 (9.56)</w:t>
            </w:r>
          </w:p>
        </w:tc>
        <w:tc>
          <w:tcPr>
            <w:tcW w:w="966" w:type="dxa"/>
            <w:hideMark/>
          </w:tcPr>
          <w:p w14:paraId="48AA59E8"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50.40 (5.65)</w:t>
            </w:r>
          </w:p>
        </w:tc>
        <w:tc>
          <w:tcPr>
            <w:tcW w:w="1167" w:type="dxa"/>
            <w:hideMark/>
          </w:tcPr>
          <w:p w14:paraId="4A47F90A"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0.158</w:t>
            </w:r>
          </w:p>
        </w:tc>
        <w:tc>
          <w:tcPr>
            <w:tcW w:w="1167" w:type="dxa"/>
            <w:hideMark/>
          </w:tcPr>
          <w:p w14:paraId="4629D3B7"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089" w:type="dxa"/>
            <w:hideMark/>
          </w:tcPr>
          <w:p w14:paraId="4DAC0093"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245" w:type="dxa"/>
            <w:hideMark/>
          </w:tcPr>
          <w:p w14:paraId="5A9EF339"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152" w:type="dxa"/>
            <w:hideMark/>
          </w:tcPr>
          <w:p w14:paraId="1EE5BA29"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r>
      <w:tr w:rsidR="000410C0" w:rsidRPr="00F26BBB" w14:paraId="73CCF373" w14:textId="77777777" w:rsidTr="00BD1542">
        <w:tc>
          <w:tcPr>
            <w:cnfStyle w:val="001000000000" w:firstRow="0" w:lastRow="0" w:firstColumn="1" w:lastColumn="0" w:oddVBand="0" w:evenVBand="0" w:oddHBand="0" w:evenHBand="0" w:firstRowFirstColumn="0" w:firstRowLastColumn="0" w:lastRowFirstColumn="0" w:lastRowLastColumn="0"/>
            <w:tcW w:w="1277" w:type="dxa"/>
            <w:hideMark/>
          </w:tcPr>
          <w:p w14:paraId="60E54279"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color w:val="1B1C1D"/>
                <w:sz w:val="24"/>
                <w:szCs w:val="24"/>
              </w:rPr>
            </w:pPr>
          </w:p>
        </w:tc>
        <w:tc>
          <w:tcPr>
            <w:tcW w:w="1134" w:type="dxa"/>
            <w:hideMark/>
          </w:tcPr>
          <w:p w14:paraId="56340CDF" w14:textId="77777777" w:rsidR="000410C0" w:rsidRPr="00F26BBB" w:rsidRDefault="000410C0" w:rsidP="00BD1542">
            <w:pPr>
              <w:bidi w:val="0"/>
              <w:spacing w:before="0" w:beforeAutospacing="0" w:after="12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Post-intervention</w:t>
            </w:r>
          </w:p>
        </w:tc>
        <w:tc>
          <w:tcPr>
            <w:tcW w:w="1559" w:type="dxa"/>
            <w:hideMark/>
          </w:tcPr>
          <w:p w14:paraId="25DEBCF3"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36.60 (7.83)</w:t>
            </w:r>
          </w:p>
        </w:tc>
        <w:tc>
          <w:tcPr>
            <w:tcW w:w="966" w:type="dxa"/>
            <w:hideMark/>
          </w:tcPr>
          <w:p w14:paraId="6D038C5E"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42.17 (6.99)</w:t>
            </w:r>
          </w:p>
        </w:tc>
        <w:tc>
          <w:tcPr>
            <w:tcW w:w="1167" w:type="dxa"/>
            <w:hideMark/>
          </w:tcPr>
          <w:p w14:paraId="3C2CE70A"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167" w:type="dxa"/>
            <w:hideMark/>
          </w:tcPr>
          <w:p w14:paraId="21A82BE6"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089" w:type="dxa"/>
            <w:hideMark/>
          </w:tcPr>
          <w:p w14:paraId="4BA8D20C"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245" w:type="dxa"/>
            <w:hideMark/>
          </w:tcPr>
          <w:p w14:paraId="268EF8BE"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152" w:type="dxa"/>
            <w:hideMark/>
          </w:tcPr>
          <w:p w14:paraId="55E95774"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0.71 (0.22–1.20)</w:t>
            </w:r>
          </w:p>
        </w:tc>
      </w:tr>
      <w:tr w:rsidR="000410C0" w:rsidRPr="00F26BBB" w14:paraId="7D4165ED"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7" w:type="dxa"/>
            <w:hideMark/>
          </w:tcPr>
          <w:p w14:paraId="18A47BB7"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color w:val="1B1C1D"/>
                <w:sz w:val="24"/>
                <w:szCs w:val="24"/>
              </w:rPr>
            </w:pPr>
            <w:r w:rsidRPr="00F26BBB">
              <w:rPr>
                <w:rFonts w:asciiTheme="minorHAnsi" w:eastAsia="Times New Roman" w:hAnsiTheme="minorHAnsi" w:cstheme="minorHAnsi"/>
                <w:color w:val="1B1C1D"/>
                <w:sz w:val="24"/>
                <w:szCs w:val="24"/>
              </w:rPr>
              <w:t>Trait Anxiety</w:t>
            </w:r>
          </w:p>
        </w:tc>
        <w:tc>
          <w:tcPr>
            <w:tcW w:w="1134" w:type="dxa"/>
            <w:hideMark/>
          </w:tcPr>
          <w:p w14:paraId="792AD58C" w14:textId="77777777" w:rsidR="000410C0" w:rsidRPr="00F26BBB" w:rsidRDefault="000410C0" w:rsidP="00BD1542">
            <w:pPr>
              <w:bidi w:val="0"/>
              <w:spacing w:before="0" w:beforeAutospacing="0" w:after="12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Baseline</w:t>
            </w:r>
          </w:p>
        </w:tc>
        <w:tc>
          <w:tcPr>
            <w:tcW w:w="1559" w:type="dxa"/>
            <w:hideMark/>
          </w:tcPr>
          <w:p w14:paraId="7B4F534B"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45.69 (9.57)</w:t>
            </w:r>
          </w:p>
        </w:tc>
        <w:tc>
          <w:tcPr>
            <w:tcW w:w="966" w:type="dxa"/>
            <w:hideMark/>
          </w:tcPr>
          <w:p w14:paraId="2D3B52C4"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47.31 (8.92)</w:t>
            </w:r>
          </w:p>
        </w:tc>
        <w:tc>
          <w:tcPr>
            <w:tcW w:w="1167" w:type="dxa"/>
            <w:hideMark/>
          </w:tcPr>
          <w:p w14:paraId="57E3000B"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0.464</w:t>
            </w:r>
          </w:p>
        </w:tc>
        <w:tc>
          <w:tcPr>
            <w:tcW w:w="1167" w:type="dxa"/>
            <w:hideMark/>
          </w:tcPr>
          <w:p w14:paraId="3A8593D7"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089" w:type="dxa"/>
            <w:hideMark/>
          </w:tcPr>
          <w:p w14:paraId="318583E3"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245" w:type="dxa"/>
            <w:hideMark/>
          </w:tcPr>
          <w:p w14:paraId="6A215AB4"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152" w:type="dxa"/>
            <w:hideMark/>
          </w:tcPr>
          <w:p w14:paraId="1CA190EC"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r>
      <w:tr w:rsidR="000410C0" w:rsidRPr="00F26BBB" w14:paraId="5F16895F" w14:textId="77777777" w:rsidTr="00BD1542">
        <w:tc>
          <w:tcPr>
            <w:cnfStyle w:val="001000000000" w:firstRow="0" w:lastRow="0" w:firstColumn="1" w:lastColumn="0" w:oddVBand="0" w:evenVBand="0" w:oddHBand="0" w:evenHBand="0" w:firstRowFirstColumn="0" w:firstRowLastColumn="0" w:lastRowFirstColumn="0" w:lastRowLastColumn="0"/>
            <w:tcW w:w="1277" w:type="dxa"/>
            <w:hideMark/>
          </w:tcPr>
          <w:p w14:paraId="50F03E24"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color w:val="1B1C1D"/>
                <w:sz w:val="24"/>
                <w:szCs w:val="24"/>
              </w:rPr>
            </w:pPr>
          </w:p>
        </w:tc>
        <w:tc>
          <w:tcPr>
            <w:tcW w:w="1134" w:type="dxa"/>
            <w:hideMark/>
          </w:tcPr>
          <w:p w14:paraId="2B8CCD76" w14:textId="77777777" w:rsidR="000410C0" w:rsidRPr="00F26BBB" w:rsidRDefault="000410C0" w:rsidP="00BD1542">
            <w:pPr>
              <w:bidi w:val="0"/>
              <w:spacing w:before="0" w:beforeAutospacing="0" w:after="12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Post-intervention</w:t>
            </w:r>
          </w:p>
        </w:tc>
        <w:tc>
          <w:tcPr>
            <w:tcW w:w="1559" w:type="dxa"/>
            <w:hideMark/>
          </w:tcPr>
          <w:p w14:paraId="53B2EE4D"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35.09 (6.94)</w:t>
            </w:r>
          </w:p>
        </w:tc>
        <w:tc>
          <w:tcPr>
            <w:tcW w:w="966" w:type="dxa"/>
            <w:hideMark/>
          </w:tcPr>
          <w:p w14:paraId="126CCFED"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41.74 (8.67)</w:t>
            </w:r>
          </w:p>
        </w:tc>
        <w:tc>
          <w:tcPr>
            <w:tcW w:w="1167" w:type="dxa"/>
            <w:hideMark/>
          </w:tcPr>
          <w:p w14:paraId="7371634D"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167" w:type="dxa"/>
            <w:hideMark/>
          </w:tcPr>
          <w:p w14:paraId="5FFB879E"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089" w:type="dxa"/>
            <w:hideMark/>
          </w:tcPr>
          <w:p w14:paraId="4F8EA1F9"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245" w:type="dxa"/>
            <w:hideMark/>
          </w:tcPr>
          <w:p w14:paraId="2DE8A4AD"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152" w:type="dxa"/>
            <w:hideMark/>
          </w:tcPr>
          <w:p w14:paraId="510244CF"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0.72 (0.23–1.21)</w:t>
            </w:r>
          </w:p>
        </w:tc>
      </w:tr>
      <w:tr w:rsidR="000410C0" w:rsidRPr="00F26BBB" w14:paraId="7BE94E80" w14:textId="77777777" w:rsidTr="00BD15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7" w:type="dxa"/>
            <w:hideMark/>
          </w:tcPr>
          <w:p w14:paraId="7EA0E8FC"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color w:val="1B1C1D"/>
                <w:sz w:val="24"/>
                <w:szCs w:val="24"/>
              </w:rPr>
            </w:pPr>
            <w:r w:rsidRPr="00F26BBB">
              <w:rPr>
                <w:rFonts w:asciiTheme="minorHAnsi" w:eastAsia="Times New Roman" w:hAnsiTheme="minorHAnsi" w:cstheme="minorHAnsi"/>
                <w:color w:val="1B1C1D"/>
                <w:sz w:val="24"/>
                <w:szCs w:val="24"/>
              </w:rPr>
              <w:t>Parental Self-Efficacy</w:t>
            </w:r>
          </w:p>
        </w:tc>
        <w:tc>
          <w:tcPr>
            <w:tcW w:w="1134" w:type="dxa"/>
            <w:hideMark/>
          </w:tcPr>
          <w:p w14:paraId="7E1705D4" w14:textId="77777777" w:rsidR="000410C0" w:rsidRPr="00F26BBB" w:rsidRDefault="000410C0" w:rsidP="00BD1542">
            <w:pPr>
              <w:bidi w:val="0"/>
              <w:spacing w:before="0" w:beforeAutospacing="0" w:after="120" w:afterAutospacing="0" w:line="480" w:lineRule="auto"/>
              <w:ind w:left="0" w:firstLine="0"/>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Baseline</w:t>
            </w:r>
          </w:p>
        </w:tc>
        <w:tc>
          <w:tcPr>
            <w:tcW w:w="1559" w:type="dxa"/>
            <w:hideMark/>
          </w:tcPr>
          <w:p w14:paraId="544780A3"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47.77 (9.65)</w:t>
            </w:r>
          </w:p>
        </w:tc>
        <w:tc>
          <w:tcPr>
            <w:tcW w:w="966" w:type="dxa"/>
            <w:hideMark/>
          </w:tcPr>
          <w:p w14:paraId="561ED956"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46.63 (7.54)</w:t>
            </w:r>
          </w:p>
        </w:tc>
        <w:tc>
          <w:tcPr>
            <w:tcW w:w="1167" w:type="dxa"/>
            <w:hideMark/>
          </w:tcPr>
          <w:p w14:paraId="78849633"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0.583</w:t>
            </w:r>
          </w:p>
        </w:tc>
        <w:tc>
          <w:tcPr>
            <w:tcW w:w="1167" w:type="dxa"/>
            <w:hideMark/>
          </w:tcPr>
          <w:p w14:paraId="11831A31"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089" w:type="dxa"/>
            <w:hideMark/>
          </w:tcPr>
          <w:p w14:paraId="6D90806C"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245" w:type="dxa"/>
            <w:hideMark/>
          </w:tcPr>
          <w:p w14:paraId="5B9B9908"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152" w:type="dxa"/>
            <w:hideMark/>
          </w:tcPr>
          <w:p w14:paraId="7B4AB406" w14:textId="77777777" w:rsidR="000410C0" w:rsidRPr="00F26BBB" w:rsidRDefault="000410C0" w:rsidP="00BD1542">
            <w:pPr>
              <w:bidi w:val="0"/>
              <w:spacing w:before="0" w:beforeAutospacing="0" w:after="120" w:afterAutospacing="0" w:line="480" w:lineRule="auto"/>
              <w:ind w:left="0" w:firstLine="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r>
      <w:tr w:rsidR="000410C0" w:rsidRPr="00F26BBB" w14:paraId="58A93EA1" w14:textId="77777777" w:rsidTr="00BD1542">
        <w:tc>
          <w:tcPr>
            <w:cnfStyle w:val="001000000000" w:firstRow="0" w:lastRow="0" w:firstColumn="1" w:lastColumn="0" w:oddVBand="0" w:evenVBand="0" w:oddHBand="0" w:evenHBand="0" w:firstRowFirstColumn="0" w:firstRowLastColumn="0" w:lastRowFirstColumn="0" w:lastRowLastColumn="0"/>
            <w:tcW w:w="1277" w:type="dxa"/>
            <w:hideMark/>
          </w:tcPr>
          <w:p w14:paraId="40757C50" w14:textId="77777777" w:rsidR="000410C0" w:rsidRPr="00F26BBB" w:rsidRDefault="000410C0" w:rsidP="00BD1542">
            <w:pPr>
              <w:bidi w:val="0"/>
              <w:spacing w:before="0" w:beforeAutospacing="0" w:after="120" w:afterAutospacing="0" w:line="480" w:lineRule="auto"/>
              <w:ind w:left="0" w:firstLine="0"/>
              <w:jc w:val="left"/>
              <w:rPr>
                <w:rFonts w:asciiTheme="minorHAnsi" w:eastAsia="Times New Roman" w:hAnsiTheme="minorHAnsi" w:cstheme="minorHAnsi"/>
                <w:color w:val="1B1C1D"/>
                <w:sz w:val="24"/>
                <w:szCs w:val="24"/>
              </w:rPr>
            </w:pPr>
          </w:p>
        </w:tc>
        <w:tc>
          <w:tcPr>
            <w:tcW w:w="1134" w:type="dxa"/>
            <w:hideMark/>
          </w:tcPr>
          <w:p w14:paraId="762ECD9E" w14:textId="77777777" w:rsidR="000410C0" w:rsidRPr="00F26BBB" w:rsidRDefault="000410C0" w:rsidP="00BD1542">
            <w:pPr>
              <w:bidi w:val="0"/>
              <w:spacing w:before="0" w:beforeAutospacing="0" w:after="120" w:afterAutospacing="0" w:line="480" w:lineRule="auto"/>
              <w:ind w:left="0" w:firstLine="0"/>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Post-intervention</w:t>
            </w:r>
          </w:p>
        </w:tc>
        <w:tc>
          <w:tcPr>
            <w:tcW w:w="1559" w:type="dxa"/>
            <w:hideMark/>
          </w:tcPr>
          <w:p w14:paraId="7C932E51"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57.71 (7.47)</w:t>
            </w:r>
          </w:p>
        </w:tc>
        <w:tc>
          <w:tcPr>
            <w:tcW w:w="966" w:type="dxa"/>
            <w:hideMark/>
          </w:tcPr>
          <w:p w14:paraId="3564C673"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53.54 (7.64)</w:t>
            </w:r>
          </w:p>
        </w:tc>
        <w:tc>
          <w:tcPr>
            <w:tcW w:w="1167" w:type="dxa"/>
            <w:hideMark/>
          </w:tcPr>
          <w:p w14:paraId="761DE857"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color w:val="1B1C1D"/>
                <w:sz w:val="24"/>
                <w:szCs w:val="24"/>
              </w:rPr>
              <w:t>—</w:t>
            </w:r>
          </w:p>
        </w:tc>
        <w:tc>
          <w:tcPr>
            <w:tcW w:w="1167" w:type="dxa"/>
            <w:hideMark/>
          </w:tcPr>
          <w:p w14:paraId="74674524"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089" w:type="dxa"/>
            <w:hideMark/>
          </w:tcPr>
          <w:p w14:paraId="38D479E1"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&lt;0.001</w:t>
            </w:r>
            <w:r w:rsidRPr="00F26BBB">
              <w:rPr>
                <w:rFonts w:eastAsia="Times New Roman" w:cstheme="minorHAnsi"/>
                <w:color w:val="1B1C1D"/>
                <w:sz w:val="24"/>
                <w:szCs w:val="24"/>
              </w:rPr>
              <w:t>*</w:t>
            </w:r>
          </w:p>
        </w:tc>
        <w:tc>
          <w:tcPr>
            <w:tcW w:w="1245" w:type="dxa"/>
            <w:hideMark/>
          </w:tcPr>
          <w:p w14:paraId="4A5473B2"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0.024</w:t>
            </w:r>
            <w:r w:rsidRPr="00F26BBB">
              <w:rPr>
                <w:rFonts w:eastAsia="Times New Roman" w:cstheme="minorHAnsi"/>
                <w:color w:val="1B1C1D"/>
                <w:sz w:val="24"/>
                <w:szCs w:val="24"/>
              </w:rPr>
              <w:t>*</w:t>
            </w:r>
          </w:p>
        </w:tc>
        <w:tc>
          <w:tcPr>
            <w:tcW w:w="1152" w:type="dxa"/>
            <w:hideMark/>
          </w:tcPr>
          <w:p w14:paraId="24E74E08" w14:textId="77777777" w:rsidR="000410C0" w:rsidRPr="00F26BBB" w:rsidRDefault="000410C0" w:rsidP="00BD1542">
            <w:pPr>
              <w:bidi w:val="0"/>
              <w:spacing w:before="0" w:beforeAutospacing="0" w:after="120" w:afterAutospacing="0" w:line="480" w:lineRule="auto"/>
              <w:ind w:left="0" w:firstLine="0"/>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1B1C1D"/>
                <w:sz w:val="24"/>
                <w:szCs w:val="24"/>
              </w:rPr>
            </w:pPr>
            <w:r w:rsidRPr="00F26BBB">
              <w:rPr>
                <w:rFonts w:eastAsia="Times New Roman" w:cstheme="minorHAnsi"/>
                <w:b/>
                <w:bCs/>
                <w:color w:val="1B1C1D"/>
                <w:sz w:val="24"/>
                <w:szCs w:val="24"/>
              </w:rPr>
              <w:t>0.48 (–0.01–0.97)</w:t>
            </w:r>
          </w:p>
        </w:tc>
      </w:tr>
    </w:tbl>
    <w:p w14:paraId="51100AD2"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0C0"/>
    <w:rsid w:val="000410C0"/>
    <w:rsid w:val="00195413"/>
    <w:rsid w:val="003D0186"/>
    <w:rsid w:val="007278E4"/>
    <w:rsid w:val="00A3738C"/>
    <w:rsid w:val="00BC6C35"/>
    <w:rsid w:val="00CB270D"/>
    <w:rsid w:val="00CF6E83"/>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E172E"/>
  <w15:chartTrackingRefBased/>
  <w15:docId w15:val="{A2628E17-B0C7-4903-877B-EB5EA1D21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0C0"/>
    <w:pPr>
      <w:bidi/>
      <w:spacing w:before="100" w:beforeAutospacing="1" w:after="100" w:afterAutospacing="1" w:line="276" w:lineRule="auto"/>
      <w:ind w:left="397" w:firstLine="720"/>
    </w:pPr>
    <w:rPr>
      <w:kern w:val="0"/>
      <w:sz w:val="22"/>
      <w:szCs w:val="22"/>
      <w:lang w:bidi="fa-IR"/>
      <w14:ligatures w14:val="none"/>
    </w:rPr>
  </w:style>
  <w:style w:type="paragraph" w:styleId="Heading1">
    <w:name w:val="heading 1"/>
    <w:basedOn w:val="Normal"/>
    <w:next w:val="Normal"/>
    <w:link w:val="Heading1Char"/>
    <w:uiPriority w:val="9"/>
    <w:qFormat/>
    <w:rsid w:val="000410C0"/>
    <w:pPr>
      <w:keepNext/>
      <w:keepLines/>
      <w:bidi w:val="0"/>
      <w:spacing w:before="360" w:beforeAutospacing="0" w:after="80" w:afterAutospacing="0" w:line="278" w:lineRule="auto"/>
      <w:ind w:left="0" w:firstLine="0"/>
      <w:outlineLvl w:val="0"/>
    </w:pPr>
    <w:rPr>
      <w:rFonts w:asciiTheme="majorHAnsi" w:eastAsiaTheme="majorEastAsia" w:hAnsiTheme="majorHAnsi" w:cstheme="majorBidi"/>
      <w:color w:val="0F4761" w:themeColor="accent1" w:themeShade="BF"/>
      <w:kern w:val="2"/>
      <w:sz w:val="40"/>
      <w:szCs w:val="40"/>
      <w:lang w:bidi="ar-SA"/>
      <w14:ligatures w14:val="standardContextual"/>
    </w:rPr>
  </w:style>
  <w:style w:type="paragraph" w:styleId="Heading2">
    <w:name w:val="heading 2"/>
    <w:basedOn w:val="Normal"/>
    <w:next w:val="Normal"/>
    <w:link w:val="Heading2Char"/>
    <w:uiPriority w:val="9"/>
    <w:semiHidden/>
    <w:unhideWhenUsed/>
    <w:qFormat/>
    <w:rsid w:val="000410C0"/>
    <w:pPr>
      <w:keepNext/>
      <w:keepLines/>
      <w:bidi w:val="0"/>
      <w:spacing w:before="160" w:beforeAutospacing="0" w:after="80" w:afterAutospacing="0" w:line="278" w:lineRule="auto"/>
      <w:ind w:left="0" w:firstLine="0"/>
      <w:outlineLvl w:val="1"/>
    </w:pPr>
    <w:rPr>
      <w:rFonts w:asciiTheme="majorHAnsi" w:eastAsiaTheme="majorEastAsia" w:hAnsiTheme="majorHAnsi" w:cstheme="majorBidi"/>
      <w:color w:val="0F4761" w:themeColor="accent1" w:themeShade="BF"/>
      <w:kern w:val="2"/>
      <w:sz w:val="32"/>
      <w:szCs w:val="32"/>
      <w:lang w:bidi="ar-SA"/>
      <w14:ligatures w14:val="standardContextual"/>
    </w:rPr>
  </w:style>
  <w:style w:type="paragraph" w:styleId="Heading3">
    <w:name w:val="heading 3"/>
    <w:basedOn w:val="Normal"/>
    <w:next w:val="Normal"/>
    <w:link w:val="Heading3Char"/>
    <w:uiPriority w:val="9"/>
    <w:semiHidden/>
    <w:unhideWhenUsed/>
    <w:qFormat/>
    <w:rsid w:val="000410C0"/>
    <w:pPr>
      <w:keepNext/>
      <w:keepLines/>
      <w:bidi w:val="0"/>
      <w:spacing w:before="160" w:beforeAutospacing="0" w:after="80" w:afterAutospacing="0" w:line="278" w:lineRule="auto"/>
      <w:ind w:left="0" w:firstLine="0"/>
      <w:outlineLvl w:val="2"/>
    </w:pPr>
    <w:rPr>
      <w:rFonts w:eastAsiaTheme="majorEastAsia" w:cstheme="majorBidi"/>
      <w:color w:val="0F4761" w:themeColor="accent1" w:themeShade="BF"/>
      <w:kern w:val="2"/>
      <w:sz w:val="28"/>
      <w:szCs w:val="28"/>
      <w:lang w:bidi="ar-SA"/>
      <w14:ligatures w14:val="standardContextual"/>
    </w:rPr>
  </w:style>
  <w:style w:type="paragraph" w:styleId="Heading4">
    <w:name w:val="heading 4"/>
    <w:basedOn w:val="Normal"/>
    <w:next w:val="Normal"/>
    <w:link w:val="Heading4Char"/>
    <w:uiPriority w:val="9"/>
    <w:semiHidden/>
    <w:unhideWhenUsed/>
    <w:qFormat/>
    <w:rsid w:val="000410C0"/>
    <w:pPr>
      <w:keepNext/>
      <w:keepLines/>
      <w:bidi w:val="0"/>
      <w:spacing w:before="80" w:beforeAutospacing="0" w:after="40" w:afterAutospacing="0" w:line="278" w:lineRule="auto"/>
      <w:ind w:left="0" w:firstLine="0"/>
      <w:outlineLvl w:val="3"/>
    </w:pPr>
    <w:rPr>
      <w:rFonts w:eastAsiaTheme="majorEastAsia" w:cstheme="majorBidi"/>
      <w:i/>
      <w:iCs/>
      <w:color w:val="0F4761" w:themeColor="accent1" w:themeShade="BF"/>
      <w:kern w:val="2"/>
      <w:sz w:val="24"/>
      <w:szCs w:val="24"/>
      <w:lang w:bidi="ar-SA"/>
      <w14:ligatures w14:val="standardContextual"/>
    </w:rPr>
  </w:style>
  <w:style w:type="paragraph" w:styleId="Heading5">
    <w:name w:val="heading 5"/>
    <w:basedOn w:val="Normal"/>
    <w:next w:val="Normal"/>
    <w:link w:val="Heading5Char"/>
    <w:uiPriority w:val="9"/>
    <w:semiHidden/>
    <w:unhideWhenUsed/>
    <w:qFormat/>
    <w:rsid w:val="000410C0"/>
    <w:pPr>
      <w:keepNext/>
      <w:keepLines/>
      <w:bidi w:val="0"/>
      <w:spacing w:before="80" w:beforeAutospacing="0" w:after="40" w:afterAutospacing="0" w:line="278" w:lineRule="auto"/>
      <w:ind w:left="0" w:firstLine="0"/>
      <w:outlineLvl w:val="4"/>
    </w:pPr>
    <w:rPr>
      <w:rFonts w:eastAsiaTheme="majorEastAsia" w:cstheme="majorBidi"/>
      <w:color w:val="0F4761" w:themeColor="accent1" w:themeShade="BF"/>
      <w:kern w:val="2"/>
      <w:sz w:val="24"/>
      <w:szCs w:val="24"/>
      <w:lang w:bidi="ar-SA"/>
      <w14:ligatures w14:val="standardContextual"/>
    </w:rPr>
  </w:style>
  <w:style w:type="paragraph" w:styleId="Heading6">
    <w:name w:val="heading 6"/>
    <w:basedOn w:val="Normal"/>
    <w:next w:val="Normal"/>
    <w:link w:val="Heading6Char"/>
    <w:uiPriority w:val="9"/>
    <w:semiHidden/>
    <w:unhideWhenUsed/>
    <w:qFormat/>
    <w:rsid w:val="000410C0"/>
    <w:pPr>
      <w:keepNext/>
      <w:keepLines/>
      <w:bidi w:val="0"/>
      <w:spacing w:before="40" w:beforeAutospacing="0" w:after="0" w:afterAutospacing="0" w:line="278" w:lineRule="auto"/>
      <w:ind w:left="0" w:firstLine="0"/>
      <w:outlineLvl w:val="5"/>
    </w:pPr>
    <w:rPr>
      <w:rFonts w:eastAsiaTheme="majorEastAsia" w:cstheme="majorBidi"/>
      <w:i/>
      <w:iCs/>
      <w:color w:val="595959" w:themeColor="text1" w:themeTint="A6"/>
      <w:kern w:val="2"/>
      <w:sz w:val="24"/>
      <w:szCs w:val="24"/>
      <w:lang w:bidi="ar-SA"/>
      <w14:ligatures w14:val="standardContextual"/>
    </w:rPr>
  </w:style>
  <w:style w:type="paragraph" w:styleId="Heading7">
    <w:name w:val="heading 7"/>
    <w:basedOn w:val="Normal"/>
    <w:next w:val="Normal"/>
    <w:link w:val="Heading7Char"/>
    <w:uiPriority w:val="9"/>
    <w:semiHidden/>
    <w:unhideWhenUsed/>
    <w:qFormat/>
    <w:rsid w:val="000410C0"/>
    <w:pPr>
      <w:keepNext/>
      <w:keepLines/>
      <w:bidi w:val="0"/>
      <w:spacing w:before="40" w:beforeAutospacing="0" w:after="0" w:afterAutospacing="0" w:line="278" w:lineRule="auto"/>
      <w:ind w:left="0" w:firstLine="0"/>
      <w:outlineLvl w:val="6"/>
    </w:pPr>
    <w:rPr>
      <w:rFonts w:eastAsiaTheme="majorEastAsia" w:cstheme="majorBidi"/>
      <w:color w:val="595959" w:themeColor="text1" w:themeTint="A6"/>
      <w:kern w:val="2"/>
      <w:sz w:val="24"/>
      <w:szCs w:val="24"/>
      <w:lang w:bidi="ar-SA"/>
      <w14:ligatures w14:val="standardContextual"/>
    </w:rPr>
  </w:style>
  <w:style w:type="paragraph" w:styleId="Heading8">
    <w:name w:val="heading 8"/>
    <w:basedOn w:val="Normal"/>
    <w:next w:val="Normal"/>
    <w:link w:val="Heading8Char"/>
    <w:uiPriority w:val="9"/>
    <w:semiHidden/>
    <w:unhideWhenUsed/>
    <w:qFormat/>
    <w:rsid w:val="000410C0"/>
    <w:pPr>
      <w:keepNext/>
      <w:keepLines/>
      <w:bidi w:val="0"/>
      <w:spacing w:before="0" w:beforeAutospacing="0" w:after="0" w:afterAutospacing="0" w:line="278" w:lineRule="auto"/>
      <w:ind w:left="0" w:firstLine="0"/>
      <w:outlineLvl w:val="7"/>
    </w:pPr>
    <w:rPr>
      <w:rFonts w:eastAsiaTheme="majorEastAsia" w:cstheme="majorBidi"/>
      <w:i/>
      <w:iCs/>
      <w:color w:val="272727" w:themeColor="text1" w:themeTint="D8"/>
      <w:kern w:val="2"/>
      <w:sz w:val="24"/>
      <w:szCs w:val="24"/>
      <w:lang w:bidi="ar-SA"/>
      <w14:ligatures w14:val="standardContextual"/>
    </w:rPr>
  </w:style>
  <w:style w:type="paragraph" w:styleId="Heading9">
    <w:name w:val="heading 9"/>
    <w:basedOn w:val="Normal"/>
    <w:next w:val="Normal"/>
    <w:link w:val="Heading9Char"/>
    <w:uiPriority w:val="9"/>
    <w:semiHidden/>
    <w:unhideWhenUsed/>
    <w:qFormat/>
    <w:rsid w:val="000410C0"/>
    <w:pPr>
      <w:keepNext/>
      <w:keepLines/>
      <w:bidi w:val="0"/>
      <w:spacing w:before="0" w:beforeAutospacing="0" w:after="0" w:afterAutospacing="0" w:line="278" w:lineRule="auto"/>
      <w:ind w:left="0" w:firstLine="0"/>
      <w:outlineLvl w:val="8"/>
    </w:pPr>
    <w:rPr>
      <w:rFonts w:eastAsiaTheme="majorEastAsia" w:cstheme="majorBidi"/>
      <w:color w:val="272727" w:themeColor="text1" w:themeTint="D8"/>
      <w:kern w:val="2"/>
      <w:sz w:val="24"/>
      <w:szCs w:val="24"/>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0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10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10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10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10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10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0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0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0C0"/>
    <w:rPr>
      <w:rFonts w:eastAsiaTheme="majorEastAsia" w:cstheme="majorBidi"/>
      <w:color w:val="272727" w:themeColor="text1" w:themeTint="D8"/>
    </w:rPr>
  </w:style>
  <w:style w:type="paragraph" w:styleId="Title">
    <w:name w:val="Title"/>
    <w:basedOn w:val="Normal"/>
    <w:next w:val="Normal"/>
    <w:link w:val="TitleChar"/>
    <w:uiPriority w:val="10"/>
    <w:qFormat/>
    <w:rsid w:val="000410C0"/>
    <w:pPr>
      <w:bidi w:val="0"/>
      <w:spacing w:before="0" w:beforeAutospacing="0" w:after="80" w:afterAutospacing="0" w:line="240" w:lineRule="auto"/>
      <w:ind w:left="0" w:firstLine="0"/>
      <w:contextualSpacing/>
    </w:pPr>
    <w:rPr>
      <w:rFonts w:asciiTheme="majorHAnsi" w:eastAsiaTheme="majorEastAsia" w:hAnsiTheme="majorHAnsi" w:cstheme="majorBidi"/>
      <w:spacing w:val="-10"/>
      <w:kern w:val="28"/>
      <w:sz w:val="56"/>
      <w:szCs w:val="56"/>
      <w:lang w:bidi="ar-SA"/>
      <w14:ligatures w14:val="standardContextual"/>
    </w:rPr>
  </w:style>
  <w:style w:type="character" w:customStyle="1" w:styleId="TitleChar">
    <w:name w:val="Title Char"/>
    <w:basedOn w:val="DefaultParagraphFont"/>
    <w:link w:val="Title"/>
    <w:uiPriority w:val="10"/>
    <w:rsid w:val="000410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0C0"/>
    <w:pPr>
      <w:numPr>
        <w:ilvl w:val="1"/>
      </w:numPr>
      <w:bidi w:val="0"/>
      <w:spacing w:before="0" w:beforeAutospacing="0" w:after="160" w:afterAutospacing="0" w:line="278" w:lineRule="auto"/>
    </w:pPr>
    <w:rPr>
      <w:rFonts w:eastAsiaTheme="majorEastAsia" w:cstheme="majorBidi"/>
      <w:color w:val="595959" w:themeColor="text1" w:themeTint="A6"/>
      <w:spacing w:val="15"/>
      <w:kern w:val="2"/>
      <w:sz w:val="28"/>
      <w:szCs w:val="28"/>
      <w:lang w:bidi="ar-SA"/>
      <w14:ligatures w14:val="standardContextual"/>
    </w:rPr>
  </w:style>
  <w:style w:type="character" w:customStyle="1" w:styleId="SubtitleChar">
    <w:name w:val="Subtitle Char"/>
    <w:basedOn w:val="DefaultParagraphFont"/>
    <w:link w:val="Subtitle"/>
    <w:uiPriority w:val="11"/>
    <w:rsid w:val="000410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0C0"/>
    <w:pPr>
      <w:bidi w:val="0"/>
      <w:spacing w:before="160" w:beforeAutospacing="0" w:after="160" w:afterAutospacing="0" w:line="278" w:lineRule="auto"/>
      <w:ind w:left="0" w:firstLine="0"/>
      <w:jc w:val="center"/>
    </w:pPr>
    <w:rPr>
      <w:i/>
      <w:iCs/>
      <w:color w:val="404040" w:themeColor="text1" w:themeTint="BF"/>
      <w:kern w:val="2"/>
      <w:sz w:val="24"/>
      <w:szCs w:val="24"/>
      <w:lang w:bidi="ar-SA"/>
      <w14:ligatures w14:val="standardContextual"/>
    </w:rPr>
  </w:style>
  <w:style w:type="character" w:customStyle="1" w:styleId="QuoteChar">
    <w:name w:val="Quote Char"/>
    <w:basedOn w:val="DefaultParagraphFont"/>
    <w:link w:val="Quote"/>
    <w:uiPriority w:val="29"/>
    <w:rsid w:val="000410C0"/>
    <w:rPr>
      <w:i/>
      <w:iCs/>
      <w:color w:val="404040" w:themeColor="text1" w:themeTint="BF"/>
    </w:rPr>
  </w:style>
  <w:style w:type="paragraph" w:styleId="ListParagraph">
    <w:name w:val="List Paragraph"/>
    <w:basedOn w:val="Normal"/>
    <w:uiPriority w:val="34"/>
    <w:qFormat/>
    <w:rsid w:val="000410C0"/>
    <w:pPr>
      <w:bidi w:val="0"/>
      <w:spacing w:before="0" w:beforeAutospacing="0" w:after="160" w:afterAutospacing="0" w:line="278" w:lineRule="auto"/>
      <w:ind w:left="720" w:firstLine="0"/>
      <w:contextualSpacing/>
    </w:pPr>
    <w:rPr>
      <w:kern w:val="2"/>
      <w:sz w:val="24"/>
      <w:szCs w:val="24"/>
      <w:lang w:bidi="ar-SA"/>
      <w14:ligatures w14:val="standardContextual"/>
    </w:rPr>
  </w:style>
  <w:style w:type="character" w:styleId="IntenseEmphasis">
    <w:name w:val="Intense Emphasis"/>
    <w:basedOn w:val="DefaultParagraphFont"/>
    <w:uiPriority w:val="21"/>
    <w:qFormat/>
    <w:rsid w:val="000410C0"/>
    <w:rPr>
      <w:i/>
      <w:iCs/>
      <w:color w:val="0F4761" w:themeColor="accent1" w:themeShade="BF"/>
    </w:rPr>
  </w:style>
  <w:style w:type="paragraph" w:styleId="IntenseQuote">
    <w:name w:val="Intense Quote"/>
    <w:basedOn w:val="Normal"/>
    <w:next w:val="Normal"/>
    <w:link w:val="IntenseQuoteChar"/>
    <w:uiPriority w:val="30"/>
    <w:qFormat/>
    <w:rsid w:val="000410C0"/>
    <w:pPr>
      <w:pBdr>
        <w:top w:val="single" w:sz="4" w:space="10" w:color="0F4761" w:themeColor="accent1" w:themeShade="BF"/>
        <w:bottom w:val="single" w:sz="4" w:space="10" w:color="0F4761" w:themeColor="accent1" w:themeShade="BF"/>
      </w:pBdr>
      <w:bidi w:val="0"/>
      <w:spacing w:before="360" w:beforeAutospacing="0" w:after="360" w:afterAutospacing="0" w:line="278" w:lineRule="auto"/>
      <w:ind w:left="864" w:right="864" w:firstLine="0"/>
      <w:jc w:val="center"/>
    </w:pPr>
    <w:rPr>
      <w:i/>
      <w:iCs/>
      <w:color w:val="0F4761" w:themeColor="accent1" w:themeShade="BF"/>
      <w:kern w:val="2"/>
      <w:sz w:val="24"/>
      <w:szCs w:val="24"/>
      <w:lang w:bidi="ar-SA"/>
      <w14:ligatures w14:val="standardContextual"/>
    </w:rPr>
  </w:style>
  <w:style w:type="character" w:customStyle="1" w:styleId="IntenseQuoteChar">
    <w:name w:val="Intense Quote Char"/>
    <w:basedOn w:val="DefaultParagraphFont"/>
    <w:link w:val="IntenseQuote"/>
    <w:uiPriority w:val="30"/>
    <w:rsid w:val="000410C0"/>
    <w:rPr>
      <w:i/>
      <w:iCs/>
      <w:color w:val="0F4761" w:themeColor="accent1" w:themeShade="BF"/>
    </w:rPr>
  </w:style>
  <w:style w:type="character" w:styleId="IntenseReference">
    <w:name w:val="Intense Reference"/>
    <w:basedOn w:val="DefaultParagraphFont"/>
    <w:uiPriority w:val="32"/>
    <w:qFormat/>
    <w:rsid w:val="000410C0"/>
    <w:rPr>
      <w:b/>
      <w:bCs/>
      <w:smallCaps/>
      <w:color w:val="0F4761" w:themeColor="accent1" w:themeShade="BF"/>
      <w:spacing w:val="5"/>
    </w:rPr>
  </w:style>
  <w:style w:type="table" w:styleId="PlainTable5">
    <w:name w:val="Plain Table 5"/>
    <w:basedOn w:val="TableNormal"/>
    <w:uiPriority w:val="45"/>
    <w:rsid w:val="000410C0"/>
    <w:pPr>
      <w:bidi/>
      <w:spacing w:before="100" w:beforeAutospacing="1" w:after="0" w:afterAutospacing="1" w:line="240" w:lineRule="auto"/>
      <w:ind w:left="397" w:firstLine="720"/>
    </w:pPr>
    <w:rPr>
      <w:kern w:val="0"/>
      <w:sz w:val="22"/>
      <w:szCs w:val="22"/>
      <w:lang w:bidi="fa-IR"/>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465</Words>
  <Characters>3090</Characters>
  <Application>Microsoft Office Word</Application>
  <DocSecurity>0</DocSecurity>
  <Lines>60</Lines>
  <Paragraphs>26</Paragraphs>
  <ScaleCrop>false</ScaleCrop>
  <Company>Springer Nature</Company>
  <LinksUpToDate>false</LinksUpToDate>
  <CharactersWithSpaces>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2026-02-06T15:14:00Z</dcterms:created>
  <dcterms:modified xsi:type="dcterms:W3CDTF">2026-02-06T15:15:00Z</dcterms:modified>
</cp:coreProperties>
</file>