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2AADE" w14:textId="77777777" w:rsidR="00056A03" w:rsidRPr="00056A03" w:rsidRDefault="00056A03" w:rsidP="00056A03">
      <w:pPr>
        <w:spacing w:line="360" w:lineRule="auto"/>
        <w:jc w:val="center"/>
        <w:rPr>
          <w:rFonts w:ascii="Times New Roman" w:hAnsi="Times New Roman" w:cs="Times New Roman"/>
          <w:b/>
          <w:bCs/>
          <w:sz w:val="36"/>
          <w:szCs w:val="36"/>
        </w:rPr>
      </w:pPr>
      <w:r w:rsidRPr="00056A03">
        <w:rPr>
          <w:rFonts w:ascii="Times New Roman" w:hAnsi="Times New Roman" w:cs="Times New Roman"/>
          <w:b/>
          <w:bCs/>
          <w:sz w:val="36"/>
          <w:szCs w:val="36"/>
        </w:rPr>
        <w:t>Supplementary Information for:</w:t>
      </w:r>
    </w:p>
    <w:p w14:paraId="5C7F60F2" w14:textId="1D23CD96" w:rsidR="00056A03" w:rsidRPr="005F52EA" w:rsidRDefault="00056A03" w:rsidP="00056A03">
      <w:pPr>
        <w:spacing w:line="360" w:lineRule="auto"/>
        <w:jc w:val="center"/>
        <w:rPr>
          <w:rFonts w:ascii="Times New Roman" w:hAnsi="Times New Roman" w:cs="Times New Roman"/>
          <w:sz w:val="42"/>
          <w:szCs w:val="42"/>
        </w:rPr>
      </w:pPr>
      <w:r w:rsidRPr="005F52EA">
        <w:rPr>
          <w:rFonts w:ascii="Times New Roman" w:hAnsi="Times New Roman" w:cs="Times New Roman"/>
          <w:sz w:val="36"/>
          <w:szCs w:val="36"/>
        </w:rPr>
        <w:t>The role of genetic observatory networks in the detection and forecasting of marine non-indigenous species</w:t>
      </w:r>
    </w:p>
    <w:p w14:paraId="1DB7180E" w14:textId="77777777" w:rsidR="00056A03" w:rsidRPr="005F52EA" w:rsidRDefault="00056A03" w:rsidP="00056A03">
      <w:pPr>
        <w:spacing w:line="360" w:lineRule="auto"/>
        <w:rPr>
          <w:rFonts w:ascii="Times New Roman" w:hAnsi="Times New Roman" w:cs="Times New Roman"/>
          <w:color w:val="4C1130"/>
        </w:rPr>
      </w:pPr>
    </w:p>
    <w:p w14:paraId="0E637609" w14:textId="77777777" w:rsidR="00056A03" w:rsidRPr="00056A03" w:rsidRDefault="00056A03" w:rsidP="00056A03">
      <w:pPr>
        <w:spacing w:line="360" w:lineRule="auto"/>
        <w:jc w:val="center"/>
        <w:rPr>
          <w:rFonts w:ascii="Times New Roman" w:hAnsi="Times New Roman" w:cs="Times New Roman"/>
          <w:sz w:val="24"/>
          <w:szCs w:val="24"/>
          <w:vertAlign w:val="superscript"/>
          <w:lang w:val="en-US"/>
        </w:rPr>
      </w:pPr>
      <w:r w:rsidRPr="00056A03">
        <w:rPr>
          <w:rFonts w:ascii="Times New Roman" w:hAnsi="Times New Roman" w:cs="Times New Roman"/>
          <w:sz w:val="24"/>
          <w:szCs w:val="24"/>
          <w:lang w:val="en-US"/>
        </w:rPr>
        <w:t>Justine Pagnier</w:t>
      </w:r>
      <w:r w:rsidRPr="00056A03">
        <w:rPr>
          <w:rFonts w:ascii="Times New Roman" w:hAnsi="Times New Roman" w:cs="Times New Roman"/>
          <w:sz w:val="24"/>
          <w:szCs w:val="24"/>
          <w:vertAlign w:val="superscript"/>
          <w:lang w:val="en-US"/>
        </w:rPr>
        <w:t>1,2*</w:t>
      </w:r>
      <w:r w:rsidRPr="00056A03">
        <w:rPr>
          <w:rFonts w:ascii="Times New Roman" w:hAnsi="Times New Roman" w:cs="Times New Roman"/>
          <w:sz w:val="24"/>
          <w:szCs w:val="24"/>
          <w:lang w:val="en-US"/>
        </w:rPr>
        <w:t>, Tobias Andermann</w:t>
      </w:r>
      <w:r w:rsidRPr="00056A03">
        <w:rPr>
          <w:rFonts w:ascii="Times New Roman" w:hAnsi="Times New Roman" w:cs="Times New Roman"/>
          <w:sz w:val="24"/>
          <w:szCs w:val="24"/>
          <w:vertAlign w:val="superscript"/>
          <w:lang w:val="en-US"/>
        </w:rPr>
        <w:t>3,4</w:t>
      </w:r>
      <w:r w:rsidRPr="00056A03">
        <w:rPr>
          <w:rFonts w:ascii="Times New Roman" w:hAnsi="Times New Roman" w:cs="Times New Roman"/>
          <w:sz w:val="24"/>
          <w:szCs w:val="24"/>
          <w:lang w:val="en-US"/>
        </w:rPr>
        <w:t>, Mats Gunnar Andersson</w:t>
      </w:r>
      <w:r w:rsidRPr="00056A03">
        <w:rPr>
          <w:rFonts w:ascii="Times New Roman" w:hAnsi="Times New Roman" w:cs="Times New Roman"/>
          <w:sz w:val="24"/>
          <w:szCs w:val="24"/>
          <w:vertAlign w:val="superscript"/>
          <w:lang w:val="en-US"/>
        </w:rPr>
        <w:t>5</w:t>
      </w:r>
      <w:r w:rsidRPr="00056A03">
        <w:rPr>
          <w:rFonts w:ascii="Times New Roman" w:hAnsi="Times New Roman" w:cs="Times New Roman"/>
          <w:sz w:val="24"/>
          <w:szCs w:val="24"/>
          <w:lang w:val="en-US"/>
        </w:rPr>
        <w:t>, Matthias Obst</w:t>
      </w:r>
      <w:r w:rsidRPr="00056A03">
        <w:rPr>
          <w:rFonts w:ascii="Times New Roman" w:hAnsi="Times New Roman" w:cs="Times New Roman"/>
          <w:sz w:val="24"/>
          <w:szCs w:val="24"/>
          <w:vertAlign w:val="superscript"/>
          <w:lang w:val="en-US"/>
        </w:rPr>
        <w:t>1,2</w:t>
      </w:r>
    </w:p>
    <w:p w14:paraId="18B3EF8B" w14:textId="77777777" w:rsidR="00056A03" w:rsidRPr="00056A03" w:rsidRDefault="00056A03" w:rsidP="00056A03">
      <w:pPr>
        <w:spacing w:line="360" w:lineRule="auto"/>
        <w:jc w:val="both"/>
        <w:rPr>
          <w:rFonts w:ascii="Times New Roman" w:hAnsi="Times New Roman" w:cs="Times New Roman"/>
          <w:sz w:val="24"/>
          <w:szCs w:val="24"/>
          <w:vertAlign w:val="superscript"/>
          <w:lang w:val="en-US"/>
        </w:rPr>
      </w:pPr>
    </w:p>
    <w:p w14:paraId="49F96AC8" w14:textId="77777777" w:rsidR="00056A03" w:rsidRPr="00056A03" w:rsidRDefault="00056A03" w:rsidP="00056A03">
      <w:pPr>
        <w:spacing w:line="360" w:lineRule="auto"/>
        <w:jc w:val="both"/>
        <w:rPr>
          <w:rFonts w:ascii="Times New Roman" w:hAnsi="Times New Roman" w:cs="Times New Roman"/>
          <w:sz w:val="24"/>
          <w:szCs w:val="24"/>
          <w:lang w:val="en-US"/>
        </w:rPr>
      </w:pPr>
      <w:r w:rsidRPr="00056A03">
        <w:rPr>
          <w:rFonts w:ascii="Times New Roman" w:hAnsi="Times New Roman" w:cs="Times New Roman"/>
          <w:sz w:val="24"/>
          <w:szCs w:val="24"/>
          <w:lang w:val="en-US"/>
        </w:rPr>
        <w:t>*Corresponding author: Justine Pagnier, justine.pagnier@gu.se</w:t>
      </w:r>
    </w:p>
    <w:p w14:paraId="28943FE9" w14:textId="77777777" w:rsidR="00056A03" w:rsidRDefault="00056A03" w:rsidP="00056A03">
      <w:pPr>
        <w:spacing w:line="360" w:lineRule="auto"/>
        <w:jc w:val="both"/>
        <w:rPr>
          <w:rFonts w:ascii="Times New Roman" w:hAnsi="Times New Roman" w:cs="Times New Roman"/>
          <w:sz w:val="24"/>
          <w:szCs w:val="24"/>
          <w:lang w:val="en-US"/>
        </w:rPr>
      </w:pPr>
    </w:p>
    <w:p w14:paraId="763FA53F" w14:textId="72B1C30A" w:rsidR="00056A03" w:rsidRPr="005F52EA" w:rsidRDefault="00056A03" w:rsidP="00056A03">
      <w:pPr>
        <w:spacing w:line="360" w:lineRule="auto"/>
        <w:jc w:val="both"/>
        <w:rPr>
          <w:rFonts w:ascii="Times New Roman" w:hAnsi="Times New Roman" w:cs="Times New Roman"/>
          <w:sz w:val="24"/>
          <w:szCs w:val="24"/>
          <w:vertAlign w:val="superscript"/>
        </w:rPr>
      </w:pPr>
      <w:r w:rsidRPr="005F52EA">
        <w:rPr>
          <w:rFonts w:ascii="Times New Roman" w:hAnsi="Times New Roman" w:cs="Times New Roman"/>
          <w:sz w:val="24"/>
          <w:szCs w:val="24"/>
          <w:vertAlign w:val="superscript"/>
        </w:rPr>
        <w:t>1</w:t>
      </w:r>
      <w:r w:rsidRPr="005F52EA">
        <w:rPr>
          <w:rFonts w:ascii="Times New Roman" w:hAnsi="Times New Roman" w:cs="Times New Roman"/>
          <w:sz w:val="24"/>
          <w:szCs w:val="24"/>
        </w:rPr>
        <w:t xml:space="preserve">Department of Marine Sciences, </w:t>
      </w:r>
      <w:proofErr w:type="spellStart"/>
      <w:r w:rsidRPr="005F52EA">
        <w:rPr>
          <w:rFonts w:ascii="Times New Roman" w:hAnsi="Times New Roman" w:cs="Times New Roman"/>
          <w:sz w:val="24"/>
          <w:szCs w:val="24"/>
        </w:rPr>
        <w:t>SciLifeLab</w:t>
      </w:r>
      <w:proofErr w:type="spellEnd"/>
      <w:r w:rsidRPr="005F52EA">
        <w:rPr>
          <w:rFonts w:ascii="Times New Roman" w:hAnsi="Times New Roman" w:cs="Times New Roman"/>
          <w:sz w:val="24"/>
          <w:szCs w:val="24"/>
        </w:rPr>
        <w:t>, University of Gothenburg, Box 461, 405 30, Gothenburg, Sweden</w:t>
      </w:r>
    </w:p>
    <w:p w14:paraId="02B35159" w14:textId="77777777" w:rsidR="00056A03" w:rsidRPr="005F52EA" w:rsidRDefault="00056A03" w:rsidP="00056A03">
      <w:pPr>
        <w:spacing w:line="360" w:lineRule="auto"/>
        <w:jc w:val="both"/>
        <w:rPr>
          <w:rFonts w:ascii="Times New Roman" w:hAnsi="Times New Roman" w:cs="Times New Roman"/>
          <w:sz w:val="24"/>
          <w:szCs w:val="24"/>
        </w:rPr>
      </w:pPr>
      <w:r w:rsidRPr="005F52EA">
        <w:rPr>
          <w:rFonts w:ascii="Times New Roman" w:hAnsi="Times New Roman" w:cs="Times New Roman"/>
          <w:sz w:val="24"/>
          <w:szCs w:val="24"/>
          <w:vertAlign w:val="superscript"/>
        </w:rPr>
        <w:t>2</w:t>
      </w:r>
      <w:r w:rsidRPr="005F52EA">
        <w:rPr>
          <w:rFonts w:ascii="Times New Roman" w:hAnsi="Times New Roman" w:cs="Times New Roman"/>
          <w:sz w:val="24"/>
          <w:szCs w:val="24"/>
        </w:rPr>
        <w:t>Gothenburg Global Biodiversity Centre (GGBC), University of Gothenburg, Box 463, 405 30, Gothenburg, Sweden</w:t>
      </w:r>
    </w:p>
    <w:p w14:paraId="34446AF8" w14:textId="77777777" w:rsidR="00056A03" w:rsidRPr="005F52EA" w:rsidRDefault="00056A03" w:rsidP="00056A03">
      <w:pPr>
        <w:spacing w:line="360" w:lineRule="auto"/>
        <w:jc w:val="both"/>
        <w:rPr>
          <w:rFonts w:ascii="Times New Roman" w:hAnsi="Times New Roman" w:cs="Times New Roman"/>
          <w:sz w:val="24"/>
          <w:szCs w:val="24"/>
        </w:rPr>
      </w:pPr>
      <w:r w:rsidRPr="005F52EA">
        <w:rPr>
          <w:rFonts w:ascii="Times New Roman" w:hAnsi="Times New Roman" w:cs="Times New Roman"/>
          <w:sz w:val="24"/>
          <w:szCs w:val="24"/>
          <w:vertAlign w:val="superscript"/>
        </w:rPr>
        <w:t>3</w:t>
      </w:r>
      <w:r w:rsidRPr="005F52EA">
        <w:rPr>
          <w:rFonts w:ascii="Times New Roman" w:hAnsi="Times New Roman" w:cs="Times New Roman"/>
          <w:sz w:val="24"/>
          <w:szCs w:val="24"/>
        </w:rPr>
        <w:t xml:space="preserve">Program in Systematic Biology, Department of Organismal Biology, Uppsala University, </w:t>
      </w:r>
      <w:proofErr w:type="spellStart"/>
      <w:r w:rsidRPr="005F52EA">
        <w:rPr>
          <w:rFonts w:ascii="Times New Roman" w:hAnsi="Times New Roman" w:cs="Times New Roman"/>
          <w:sz w:val="24"/>
          <w:szCs w:val="24"/>
        </w:rPr>
        <w:t>Norbyvägen</w:t>
      </w:r>
      <w:proofErr w:type="spellEnd"/>
      <w:r w:rsidRPr="005F52EA">
        <w:rPr>
          <w:rFonts w:ascii="Times New Roman" w:hAnsi="Times New Roman" w:cs="Times New Roman"/>
          <w:sz w:val="24"/>
          <w:szCs w:val="24"/>
        </w:rPr>
        <w:t xml:space="preserve"> 18D, 752 36 Uppsala, Sweden</w:t>
      </w:r>
    </w:p>
    <w:p w14:paraId="3FC8894F" w14:textId="77777777" w:rsidR="00056A03" w:rsidRPr="005F52EA" w:rsidRDefault="00056A03" w:rsidP="00056A03">
      <w:pPr>
        <w:spacing w:line="360" w:lineRule="auto"/>
        <w:jc w:val="both"/>
        <w:rPr>
          <w:rFonts w:ascii="Times New Roman" w:hAnsi="Times New Roman" w:cs="Times New Roman"/>
          <w:sz w:val="24"/>
          <w:szCs w:val="24"/>
        </w:rPr>
      </w:pPr>
      <w:r w:rsidRPr="005F52EA">
        <w:rPr>
          <w:rFonts w:ascii="Times New Roman" w:hAnsi="Times New Roman" w:cs="Times New Roman"/>
          <w:sz w:val="24"/>
          <w:szCs w:val="24"/>
          <w:vertAlign w:val="superscript"/>
        </w:rPr>
        <w:t>4</w:t>
      </w:r>
      <w:r w:rsidRPr="005F52EA">
        <w:rPr>
          <w:rFonts w:ascii="Times New Roman" w:hAnsi="Times New Roman" w:cs="Times New Roman"/>
          <w:sz w:val="24"/>
          <w:szCs w:val="24"/>
        </w:rPr>
        <w:t>Science for Life Laboratory, Uppsala University, Uppsala, Sweden</w:t>
      </w:r>
    </w:p>
    <w:p w14:paraId="0B4864AF" w14:textId="77777777" w:rsidR="00056A03" w:rsidRPr="005F52EA" w:rsidRDefault="00056A03" w:rsidP="00056A03">
      <w:pPr>
        <w:spacing w:line="360" w:lineRule="auto"/>
        <w:jc w:val="both"/>
        <w:rPr>
          <w:rFonts w:ascii="Times New Roman" w:hAnsi="Times New Roman" w:cs="Times New Roman"/>
          <w:sz w:val="24"/>
          <w:szCs w:val="24"/>
        </w:rPr>
      </w:pPr>
      <w:r w:rsidRPr="005F52EA">
        <w:rPr>
          <w:rFonts w:ascii="Times New Roman" w:hAnsi="Times New Roman" w:cs="Times New Roman"/>
          <w:sz w:val="24"/>
          <w:szCs w:val="24"/>
          <w:vertAlign w:val="superscript"/>
        </w:rPr>
        <w:t>5</w:t>
      </w:r>
      <w:r w:rsidRPr="005F52EA">
        <w:rPr>
          <w:rFonts w:ascii="Times New Roman" w:hAnsi="Times New Roman" w:cs="Times New Roman"/>
          <w:sz w:val="24"/>
          <w:szCs w:val="24"/>
        </w:rPr>
        <w:t>Swedish Veterinary Agency (SVA), 75189 Uppsala, Sweden</w:t>
      </w:r>
    </w:p>
    <w:p w14:paraId="734B3DE6" w14:textId="77777777" w:rsidR="00056A03" w:rsidRPr="005F52EA" w:rsidRDefault="00056A03" w:rsidP="00056A03">
      <w:pPr>
        <w:spacing w:line="360" w:lineRule="auto"/>
        <w:jc w:val="both"/>
        <w:rPr>
          <w:rFonts w:ascii="Times New Roman" w:hAnsi="Times New Roman" w:cs="Times New Roman"/>
          <w:sz w:val="24"/>
          <w:szCs w:val="24"/>
        </w:rPr>
      </w:pPr>
    </w:p>
    <w:p w14:paraId="09606C08" w14:textId="77777777" w:rsidR="00056A03" w:rsidRPr="00BB185C" w:rsidRDefault="00056A03" w:rsidP="00056A03">
      <w:pPr>
        <w:rPr>
          <w:rFonts w:ascii="Times New Roman" w:hAnsi="Times New Roman" w:cs="Times New Roman"/>
          <w:sz w:val="28"/>
          <w:szCs w:val="28"/>
          <w:lang w:val="en-US"/>
        </w:rPr>
      </w:pPr>
      <w:bookmarkStart w:id="0" w:name="_ea1473x4n9s" w:colFirst="0" w:colLast="0"/>
      <w:bookmarkEnd w:id="0"/>
      <w:r w:rsidRPr="00BB185C">
        <w:rPr>
          <w:rFonts w:ascii="Times New Roman" w:hAnsi="Times New Roman" w:cs="Times New Roman"/>
          <w:sz w:val="28"/>
          <w:szCs w:val="28"/>
          <w:lang w:val="en-US"/>
        </w:rPr>
        <w:br w:type="page"/>
      </w:r>
    </w:p>
    <w:p w14:paraId="5BC6336E" w14:textId="77777777" w:rsidR="0050012B" w:rsidRPr="00056A03" w:rsidRDefault="00000000" w:rsidP="00056A03">
      <w:pPr>
        <w:spacing w:line="480" w:lineRule="auto"/>
        <w:jc w:val="both"/>
        <w:rPr>
          <w:rFonts w:ascii="Times New Roman" w:hAnsi="Times New Roman" w:cs="Times New Roman"/>
          <w:sz w:val="23"/>
          <w:szCs w:val="23"/>
          <w:u w:val="single"/>
        </w:rPr>
      </w:pPr>
      <w:r w:rsidRPr="00056A03">
        <w:rPr>
          <w:rFonts w:ascii="Times New Roman" w:hAnsi="Times New Roman" w:cs="Times New Roman"/>
          <w:sz w:val="23"/>
          <w:szCs w:val="23"/>
          <w:u w:val="single"/>
        </w:rPr>
        <w:lastRenderedPageBreak/>
        <w:t>Content of this file:</w:t>
      </w:r>
    </w:p>
    <w:p w14:paraId="5DAFE172" w14:textId="77777777" w:rsidR="0050012B" w:rsidRPr="00056A03" w:rsidRDefault="00000000" w:rsidP="00056A03">
      <w:pPr>
        <w:numPr>
          <w:ilvl w:val="0"/>
          <w:numId w:val="1"/>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Table 1</w:t>
      </w:r>
      <w:r w:rsidRPr="00056A03">
        <w:rPr>
          <w:rFonts w:ascii="Times New Roman" w:hAnsi="Times New Roman" w:cs="Times New Roman"/>
          <w:sz w:val="23"/>
          <w:szCs w:val="23"/>
        </w:rPr>
        <w:t>: Spatial distribution of projected changes in mean habitat suitability across the European continental shelf under three climate scenarios.</w:t>
      </w:r>
      <w:r w:rsidRPr="00056A03">
        <w:rPr>
          <w:rFonts w:ascii="Times New Roman" w:hAnsi="Times New Roman" w:cs="Times New Roman"/>
          <w:b/>
          <w:bCs/>
          <w:sz w:val="23"/>
          <w:szCs w:val="23"/>
        </w:rPr>
        <w:t xml:space="preserve"> </w:t>
      </w:r>
    </w:p>
    <w:p w14:paraId="3F68AE20" w14:textId="77777777" w:rsidR="0050012B" w:rsidRPr="00056A03" w:rsidRDefault="00000000" w:rsidP="00056A03">
      <w:pPr>
        <w:numPr>
          <w:ilvl w:val="0"/>
          <w:numId w:val="1"/>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Table 2</w:t>
      </w:r>
      <w:r w:rsidRPr="00056A03">
        <w:rPr>
          <w:rFonts w:ascii="Times New Roman" w:hAnsi="Times New Roman" w:cs="Times New Roman"/>
          <w:sz w:val="23"/>
          <w:szCs w:val="23"/>
        </w:rPr>
        <w:t>: Predictor layers downloaded from Bio-Oracle.</w:t>
      </w:r>
    </w:p>
    <w:p w14:paraId="2DECE80E" w14:textId="77777777" w:rsidR="0050012B" w:rsidRPr="00056A03" w:rsidRDefault="00000000" w:rsidP="00056A03">
      <w:pPr>
        <w:numPr>
          <w:ilvl w:val="0"/>
          <w:numId w:val="1"/>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Figure 1</w:t>
      </w:r>
      <w:r w:rsidRPr="00056A03">
        <w:rPr>
          <w:rFonts w:ascii="Times New Roman" w:hAnsi="Times New Roman" w:cs="Times New Roman"/>
          <w:sz w:val="23"/>
          <w:szCs w:val="23"/>
        </w:rPr>
        <w:t>: Final predictor layers used for training the models.</w:t>
      </w:r>
    </w:p>
    <w:p w14:paraId="748F202C" w14:textId="77777777" w:rsidR="0050012B" w:rsidRPr="00056A03" w:rsidRDefault="00000000" w:rsidP="00056A03">
      <w:pPr>
        <w:numPr>
          <w:ilvl w:val="0"/>
          <w:numId w:val="1"/>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Figure 2</w:t>
      </w:r>
      <w:r w:rsidRPr="00056A03">
        <w:rPr>
          <w:rFonts w:ascii="Times New Roman" w:hAnsi="Times New Roman" w:cs="Times New Roman"/>
          <w:sz w:val="23"/>
          <w:szCs w:val="23"/>
        </w:rPr>
        <w:t>: Algorithm performance varies across species for AUC validation scores.</w:t>
      </w:r>
    </w:p>
    <w:p w14:paraId="686C1F10" w14:textId="1838C94E" w:rsidR="0050012B" w:rsidRPr="00056A03" w:rsidRDefault="00000000" w:rsidP="00056A03">
      <w:pPr>
        <w:numPr>
          <w:ilvl w:val="0"/>
          <w:numId w:val="1"/>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Figure 3</w:t>
      </w:r>
      <w:r w:rsidRPr="00056A03">
        <w:rPr>
          <w:rFonts w:ascii="Times New Roman" w:hAnsi="Times New Roman" w:cs="Times New Roman"/>
          <w:sz w:val="23"/>
          <w:szCs w:val="23"/>
        </w:rPr>
        <w:t>: Algorithm performance varies across species for TSS validation scores.</w:t>
      </w:r>
    </w:p>
    <w:p w14:paraId="16F091B7" w14:textId="77777777" w:rsidR="0050012B" w:rsidRPr="00056A03" w:rsidRDefault="00000000" w:rsidP="00056A03">
      <w:pPr>
        <w:spacing w:line="480" w:lineRule="auto"/>
        <w:jc w:val="both"/>
        <w:rPr>
          <w:rFonts w:ascii="Times New Roman" w:hAnsi="Times New Roman" w:cs="Times New Roman"/>
          <w:sz w:val="23"/>
          <w:szCs w:val="23"/>
          <w:u w:val="single"/>
        </w:rPr>
      </w:pPr>
      <w:r w:rsidRPr="00056A03">
        <w:rPr>
          <w:rFonts w:ascii="Times New Roman" w:hAnsi="Times New Roman" w:cs="Times New Roman"/>
          <w:sz w:val="23"/>
          <w:szCs w:val="23"/>
          <w:u w:val="single"/>
        </w:rPr>
        <w:t>Supplementary Files (not in this file):</w:t>
      </w:r>
    </w:p>
    <w:p w14:paraId="21FEEAC2" w14:textId="77777777" w:rsidR="00BB185C" w:rsidRPr="00056A03" w:rsidRDefault="00BB185C" w:rsidP="00BB185C">
      <w:pPr>
        <w:numPr>
          <w:ilvl w:val="0"/>
          <w:numId w:val="2"/>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 xml:space="preserve">Supplementary File </w:t>
      </w:r>
      <w:r>
        <w:rPr>
          <w:rFonts w:ascii="Times New Roman" w:hAnsi="Times New Roman" w:cs="Times New Roman"/>
          <w:b/>
          <w:bCs/>
          <w:sz w:val="23"/>
          <w:szCs w:val="23"/>
        </w:rPr>
        <w:t>1</w:t>
      </w:r>
      <w:r w:rsidRPr="00056A03">
        <w:rPr>
          <w:rFonts w:ascii="Times New Roman" w:hAnsi="Times New Roman" w:cs="Times New Roman"/>
          <w:sz w:val="23"/>
          <w:szCs w:val="23"/>
        </w:rPr>
        <w:t>: Species list and details (.xlsx), contains two sheets (the lists of NIS detected in each monitoring program, the combined list used for GBIF and OBIS query with additional details such as native range for each species and number of models in the final ensemble model)</w:t>
      </w:r>
    </w:p>
    <w:p w14:paraId="2612D859" w14:textId="62793D90" w:rsidR="0050012B" w:rsidRPr="00056A03" w:rsidRDefault="00000000" w:rsidP="00056A03">
      <w:pPr>
        <w:numPr>
          <w:ilvl w:val="0"/>
          <w:numId w:val="2"/>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 xml:space="preserve">Supplementary File </w:t>
      </w:r>
      <w:r w:rsidR="00BB185C">
        <w:rPr>
          <w:rFonts w:ascii="Times New Roman" w:hAnsi="Times New Roman" w:cs="Times New Roman"/>
          <w:b/>
          <w:bCs/>
          <w:sz w:val="23"/>
          <w:szCs w:val="23"/>
        </w:rPr>
        <w:t>2</w:t>
      </w:r>
      <w:r w:rsidRPr="00056A03">
        <w:rPr>
          <w:rFonts w:ascii="Times New Roman" w:hAnsi="Times New Roman" w:cs="Times New Roman"/>
          <w:sz w:val="23"/>
          <w:szCs w:val="23"/>
        </w:rPr>
        <w:t>: External validation data and results (.xlsx), contains three sheets (the raw unpublished data used for validation, the validation results per species and combined).</w:t>
      </w:r>
    </w:p>
    <w:p w14:paraId="3C029105" w14:textId="6A47B7A5" w:rsidR="0050012B" w:rsidRPr="00056A03" w:rsidRDefault="00000000" w:rsidP="00056A03">
      <w:pPr>
        <w:numPr>
          <w:ilvl w:val="0"/>
          <w:numId w:val="2"/>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 xml:space="preserve">Supplementary File </w:t>
      </w:r>
      <w:r w:rsidR="00BB185C">
        <w:rPr>
          <w:rFonts w:ascii="Times New Roman" w:hAnsi="Times New Roman" w:cs="Times New Roman"/>
          <w:b/>
          <w:bCs/>
          <w:sz w:val="23"/>
          <w:szCs w:val="23"/>
        </w:rPr>
        <w:t>3</w:t>
      </w:r>
      <w:r w:rsidRPr="00056A03">
        <w:rPr>
          <w:rFonts w:ascii="Times New Roman" w:hAnsi="Times New Roman" w:cs="Times New Roman"/>
          <w:sz w:val="23"/>
          <w:szCs w:val="23"/>
        </w:rPr>
        <w:t>: Future changes per ecoregions (.csv), contains suitability values for each scenario and each ecoregion (mean, median, standard deviation), the absolute and relative change values (current vs. future)</w:t>
      </w:r>
    </w:p>
    <w:p w14:paraId="23E94335" w14:textId="77777777" w:rsidR="0050012B" w:rsidRPr="00056A03" w:rsidRDefault="00000000" w:rsidP="00056A03">
      <w:pPr>
        <w:numPr>
          <w:ilvl w:val="0"/>
          <w:numId w:val="2"/>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File 4</w:t>
      </w:r>
      <w:r w:rsidRPr="00056A03">
        <w:rPr>
          <w:rFonts w:ascii="Times New Roman" w:hAnsi="Times New Roman" w:cs="Times New Roman"/>
          <w:sz w:val="23"/>
          <w:szCs w:val="23"/>
        </w:rPr>
        <w:t>: Tracking of occurrences/PA number pre modelling (.csv), with DOIs of the raw GBIF datasets</w:t>
      </w:r>
    </w:p>
    <w:p w14:paraId="46C415CE" w14:textId="77777777" w:rsidR="0050012B" w:rsidRPr="00056A03" w:rsidRDefault="00000000" w:rsidP="00056A03">
      <w:pPr>
        <w:numPr>
          <w:ilvl w:val="0"/>
          <w:numId w:val="2"/>
        </w:numPr>
        <w:spacing w:line="480" w:lineRule="auto"/>
        <w:jc w:val="both"/>
        <w:rPr>
          <w:rFonts w:ascii="Times New Roman" w:hAnsi="Times New Roman" w:cs="Times New Roman"/>
          <w:sz w:val="23"/>
          <w:szCs w:val="23"/>
        </w:rPr>
      </w:pPr>
      <w:r w:rsidRPr="00056A03">
        <w:rPr>
          <w:rFonts w:ascii="Times New Roman" w:hAnsi="Times New Roman" w:cs="Times New Roman"/>
          <w:b/>
          <w:bCs/>
          <w:sz w:val="23"/>
          <w:szCs w:val="23"/>
        </w:rPr>
        <w:t>Supplementary File 5</w:t>
      </w:r>
      <w:r w:rsidRPr="00056A03">
        <w:rPr>
          <w:rFonts w:ascii="Times New Roman" w:hAnsi="Times New Roman" w:cs="Times New Roman"/>
          <w:sz w:val="23"/>
          <w:szCs w:val="23"/>
        </w:rPr>
        <w:t>: Marine Ecoregions per species (.csv), used to account for each species only in non-native regions.</w:t>
      </w:r>
    </w:p>
    <w:p w14:paraId="4CF7A29B" w14:textId="77777777" w:rsidR="00056A03" w:rsidRDefault="00056A03">
      <w:r>
        <w:br w:type="page"/>
      </w:r>
    </w:p>
    <w:p w14:paraId="75CB33A5" w14:textId="1C53913D" w:rsidR="0050012B" w:rsidRPr="00056A03" w:rsidRDefault="00000000">
      <w:pPr>
        <w:rPr>
          <w:rFonts w:ascii="Times New Roman" w:hAnsi="Times New Roman" w:cs="Times New Roman"/>
          <w:sz w:val="24"/>
          <w:szCs w:val="24"/>
        </w:rPr>
      </w:pPr>
      <w:r w:rsidRPr="00056A03">
        <w:rPr>
          <w:rFonts w:ascii="Times New Roman" w:hAnsi="Times New Roman" w:cs="Times New Roman"/>
          <w:sz w:val="24"/>
          <w:szCs w:val="24"/>
        </w:rPr>
        <w:lastRenderedPageBreak/>
        <w:t>SUPPLEMENTARY TABLES</w:t>
      </w:r>
    </w:p>
    <w:p w14:paraId="0F8944E5" w14:textId="77777777" w:rsidR="0050012B" w:rsidRPr="00056A03" w:rsidRDefault="0050012B">
      <w:pPr>
        <w:rPr>
          <w:rFonts w:ascii="Times New Roman" w:hAnsi="Times New Roman" w:cs="Times New Roman"/>
          <w:sz w:val="24"/>
          <w:szCs w:val="24"/>
        </w:rPr>
      </w:pPr>
    </w:p>
    <w:p w14:paraId="3B0F9254" w14:textId="704BF167" w:rsidR="0050012B" w:rsidRPr="00056A03" w:rsidRDefault="00000000">
      <w:pPr>
        <w:spacing w:line="360" w:lineRule="auto"/>
        <w:jc w:val="both"/>
        <w:rPr>
          <w:rFonts w:ascii="Times New Roman" w:hAnsi="Times New Roman" w:cs="Times New Roman"/>
          <w:sz w:val="24"/>
          <w:szCs w:val="24"/>
        </w:rPr>
      </w:pPr>
      <w:r w:rsidRPr="00056A03">
        <w:rPr>
          <w:rFonts w:ascii="Times New Roman" w:hAnsi="Times New Roman" w:cs="Times New Roman"/>
          <w:b/>
          <w:bCs/>
          <w:sz w:val="24"/>
          <w:szCs w:val="24"/>
        </w:rPr>
        <w:t xml:space="preserve">Supplementary Table 1. Spatial distribution of projected changes in mean habitat suitability across the European continental shelf under three climate scenarios. </w:t>
      </w:r>
      <w:r w:rsidRPr="00056A03">
        <w:rPr>
          <w:rFonts w:ascii="Times New Roman" w:hAnsi="Times New Roman" w:cs="Times New Roman"/>
          <w:sz w:val="24"/>
          <w:szCs w:val="24"/>
        </w:rPr>
        <w:t xml:space="preserve">Number of pixels and percentage of total study area experiencing different magnitudes of change in mean habitat suitability (averaged across 69 marine non-indigenous species) between current conditions and 2100 projections under three emission scenarios: SSP1-2.6 (low emissions), SSP2-4.5 (intermediate emissions), and SSP5-8.5 (high emissions). Changes are classified into seven categories based on difference values (ΔS = S₂₁₀₀ - </w:t>
      </w:r>
      <w:proofErr w:type="spellStart"/>
      <w:r w:rsidRPr="00056A03">
        <w:rPr>
          <w:rFonts w:ascii="Times New Roman" w:hAnsi="Times New Roman" w:cs="Times New Roman"/>
          <w:sz w:val="24"/>
          <w:szCs w:val="24"/>
        </w:rPr>
        <w:t>Scurrent</w:t>
      </w:r>
      <w:proofErr w:type="spellEnd"/>
      <w:r w:rsidRPr="00056A03">
        <w:rPr>
          <w:rFonts w:ascii="Times New Roman" w:hAnsi="Times New Roman" w:cs="Times New Roman"/>
          <w:sz w:val="24"/>
          <w:szCs w:val="24"/>
        </w:rPr>
        <w:t>). Total study area comprises 240,294 pixels covering the European continental shelf (0-200m depth). Higher positive values indicate areas where, on average, environmental conditions become more favorable for the modeled species pool.</w:t>
      </w:r>
    </w:p>
    <w:tbl>
      <w:tblPr>
        <w:tblStyle w:val="a"/>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12"/>
        <w:gridCol w:w="810"/>
        <w:gridCol w:w="1170"/>
        <w:gridCol w:w="810"/>
        <w:gridCol w:w="1170"/>
        <w:gridCol w:w="810"/>
        <w:gridCol w:w="1193"/>
      </w:tblGrid>
      <w:tr w:rsidR="0050012B" w:rsidRPr="00056A03" w14:paraId="1EF176C1"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6D7D5A" w14:textId="77777777" w:rsidR="0050012B" w:rsidRPr="00056A03" w:rsidRDefault="0050012B">
            <w:pPr>
              <w:widowControl w:val="0"/>
              <w:rPr>
                <w:rFonts w:ascii="Times New Roman" w:hAnsi="Times New Roman" w:cs="Times New Roman"/>
                <w:sz w:val="24"/>
                <w:szCs w:val="24"/>
              </w:rPr>
            </w:pPr>
          </w:p>
        </w:tc>
        <w:tc>
          <w:tcPr>
            <w:tcW w:w="1980" w:type="dxa"/>
            <w:gridSpan w:val="2"/>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6EC190" w14:textId="77777777" w:rsidR="0050012B" w:rsidRPr="00056A03" w:rsidRDefault="00000000">
            <w:pPr>
              <w:widowControl w:val="0"/>
              <w:jc w:val="center"/>
              <w:rPr>
                <w:rFonts w:ascii="Times New Roman" w:hAnsi="Times New Roman" w:cs="Times New Roman"/>
                <w:sz w:val="24"/>
                <w:szCs w:val="24"/>
              </w:rPr>
            </w:pPr>
            <w:r w:rsidRPr="00056A03">
              <w:rPr>
                <w:rFonts w:ascii="Times New Roman" w:hAnsi="Times New Roman" w:cs="Times New Roman"/>
                <w:sz w:val="24"/>
                <w:szCs w:val="24"/>
              </w:rPr>
              <w:t>SSP1-2.6</w:t>
            </w:r>
          </w:p>
        </w:tc>
        <w:tc>
          <w:tcPr>
            <w:tcW w:w="1980" w:type="dxa"/>
            <w:gridSpan w:val="2"/>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0458F3" w14:textId="77777777" w:rsidR="0050012B" w:rsidRPr="00056A03" w:rsidRDefault="00000000">
            <w:pPr>
              <w:widowControl w:val="0"/>
              <w:jc w:val="center"/>
              <w:rPr>
                <w:rFonts w:ascii="Times New Roman" w:hAnsi="Times New Roman" w:cs="Times New Roman"/>
                <w:sz w:val="24"/>
                <w:szCs w:val="24"/>
              </w:rPr>
            </w:pPr>
            <w:r w:rsidRPr="00056A03">
              <w:rPr>
                <w:rFonts w:ascii="Times New Roman" w:hAnsi="Times New Roman" w:cs="Times New Roman"/>
                <w:sz w:val="24"/>
                <w:szCs w:val="24"/>
              </w:rPr>
              <w:t>SSP2-4.5</w:t>
            </w:r>
          </w:p>
        </w:tc>
        <w:tc>
          <w:tcPr>
            <w:tcW w:w="2003" w:type="dxa"/>
            <w:gridSpan w:val="2"/>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53F7D" w14:textId="77777777" w:rsidR="0050012B" w:rsidRPr="00056A03" w:rsidRDefault="00000000">
            <w:pPr>
              <w:widowControl w:val="0"/>
              <w:jc w:val="center"/>
              <w:rPr>
                <w:rFonts w:ascii="Times New Roman" w:hAnsi="Times New Roman" w:cs="Times New Roman"/>
                <w:sz w:val="24"/>
                <w:szCs w:val="24"/>
              </w:rPr>
            </w:pPr>
            <w:r w:rsidRPr="00056A03">
              <w:rPr>
                <w:rFonts w:ascii="Times New Roman" w:hAnsi="Times New Roman" w:cs="Times New Roman"/>
                <w:sz w:val="24"/>
                <w:szCs w:val="24"/>
              </w:rPr>
              <w:t>SSP5-8.5</w:t>
            </w:r>
          </w:p>
        </w:tc>
      </w:tr>
      <w:tr w:rsidR="0050012B" w:rsidRPr="00056A03" w14:paraId="4BA7C0EC"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658382" w14:textId="77777777" w:rsidR="0050012B" w:rsidRPr="00056A03" w:rsidRDefault="0050012B">
            <w:pPr>
              <w:widowControl w:val="0"/>
              <w:rPr>
                <w:rFonts w:ascii="Times New Roman" w:hAnsi="Times New Roman" w:cs="Times New Roman"/>
                <w:sz w:val="24"/>
                <w:szCs w:val="24"/>
              </w:rPr>
            </w:pP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72F150"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Pixels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A050CB"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Percentage</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486792"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Pixels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BA0E34"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Percentage</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FA347"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Pixels</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E7B215"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Percentage</w:t>
            </w:r>
          </w:p>
        </w:tc>
      </w:tr>
      <w:tr w:rsidR="0050012B" w:rsidRPr="00056A03" w14:paraId="46931580"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A0E9C8"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Moderate decrease (&lt; -0.10)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35ABDF"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29</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0F5A90"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0.01%</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1203E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2C9A99"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33A5B6"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937EC"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0.00%</w:t>
            </w:r>
          </w:p>
        </w:tc>
      </w:tr>
      <w:tr w:rsidR="0050012B" w:rsidRPr="00056A03" w14:paraId="78985150"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ACB541"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Slight decrease (-0.10 to -0.05)</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24BB6"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1754</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0F81CC"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0.73%</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F3528A"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1021</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B25365"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0.42%</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62CAD"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694</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C9A4D"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0.29%</w:t>
            </w:r>
          </w:p>
        </w:tc>
      </w:tr>
      <w:tr w:rsidR="0050012B" w:rsidRPr="00056A03" w14:paraId="13F3E0AE"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7465FF"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No change (-0.05 to 0.05)</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79ABE6"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231821</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C45C3C"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96.47%</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3672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200050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9189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83.25%</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10F0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98324</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0A65E4"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40.92%</w:t>
            </w:r>
          </w:p>
        </w:tc>
      </w:tr>
      <w:tr w:rsidR="0050012B" w:rsidRPr="00056A03" w14:paraId="52ACA3BC"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FF28A3"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Slight increase (0.05 to 0.10)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C6BC40"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6227</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09E3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2.59%</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32A24F"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34171</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993FC"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14.22%</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FED19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110455</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BB3352"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45.97%</w:t>
            </w:r>
          </w:p>
        </w:tc>
      </w:tr>
      <w:tr w:rsidR="0050012B" w:rsidRPr="00056A03" w14:paraId="08BD2A10"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2400F"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Moderate increase (0.10 to 0.15)</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305459"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463</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20861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0.19%</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C4FD30"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4499</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21CAB"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1.87%</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273E9"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22110</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A5766F"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9.20%</w:t>
            </w:r>
          </w:p>
        </w:tc>
      </w:tr>
      <w:tr w:rsidR="0050012B" w:rsidRPr="00056A03" w14:paraId="0A21EED7"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361F5"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 xml:space="preserve">Substantial increase (0.15 to 0.20) </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D1CC0C"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8DAC3E"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15B61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550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77C07"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0.23%</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5DF30F"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6808</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24A1D"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2.83%</w:t>
            </w:r>
          </w:p>
        </w:tc>
      </w:tr>
      <w:tr w:rsidR="0050012B" w:rsidRPr="00056A03" w14:paraId="4BEB23E1"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D45957"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 xml:space="preserve">Major increase (&gt; 0.20) </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43F6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1370D"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99F0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3</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7696F4"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9DD15"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1903</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F34000"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0.79%</w:t>
            </w:r>
          </w:p>
        </w:tc>
      </w:tr>
      <w:tr w:rsidR="0050012B" w:rsidRPr="00056A03" w14:paraId="5012B58C" w14:textId="77777777" w:rsidTr="00056A03">
        <w:trPr>
          <w:trHeight w:val="315"/>
        </w:trPr>
        <w:tc>
          <w:tcPr>
            <w:tcW w:w="341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CC4D73" w14:textId="77777777" w:rsidR="0050012B" w:rsidRPr="00056A03" w:rsidRDefault="00000000">
            <w:pPr>
              <w:widowControl w:val="0"/>
              <w:rPr>
                <w:rFonts w:ascii="Times New Roman" w:hAnsi="Times New Roman" w:cs="Times New Roman"/>
                <w:sz w:val="24"/>
                <w:szCs w:val="24"/>
              </w:rPr>
            </w:pPr>
            <w:r w:rsidRPr="00056A03">
              <w:rPr>
                <w:rFonts w:ascii="Times New Roman" w:hAnsi="Times New Roman" w:cs="Times New Roman"/>
                <w:sz w:val="24"/>
                <w:szCs w:val="24"/>
              </w:rPr>
              <w:t>TOTAL</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3FF08"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240294</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BAFF9"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100.00%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3AA3AB"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240294</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A5CA82"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100.00%</w:t>
            </w:r>
          </w:p>
        </w:tc>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56D2F0"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240294</w:t>
            </w:r>
          </w:p>
        </w:tc>
        <w:tc>
          <w:tcPr>
            <w:tcW w:w="119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E728BD" w14:textId="77777777" w:rsidR="0050012B" w:rsidRPr="00056A03" w:rsidRDefault="00000000">
            <w:pPr>
              <w:widowControl w:val="0"/>
              <w:jc w:val="right"/>
              <w:rPr>
                <w:rFonts w:ascii="Times New Roman" w:hAnsi="Times New Roman" w:cs="Times New Roman"/>
                <w:sz w:val="24"/>
                <w:szCs w:val="24"/>
              </w:rPr>
            </w:pPr>
            <w:r w:rsidRPr="00056A03">
              <w:rPr>
                <w:rFonts w:ascii="Times New Roman" w:hAnsi="Times New Roman" w:cs="Times New Roman"/>
                <w:sz w:val="24"/>
                <w:szCs w:val="24"/>
              </w:rPr>
              <w:t>100.00%</w:t>
            </w:r>
          </w:p>
        </w:tc>
      </w:tr>
    </w:tbl>
    <w:p w14:paraId="78CBA25C" w14:textId="77777777" w:rsidR="0050012B" w:rsidRPr="00056A03" w:rsidRDefault="0050012B">
      <w:pPr>
        <w:spacing w:line="360" w:lineRule="auto"/>
        <w:jc w:val="both"/>
        <w:rPr>
          <w:rFonts w:ascii="Times New Roman" w:hAnsi="Times New Roman" w:cs="Times New Roman"/>
          <w:b/>
          <w:bCs/>
          <w:sz w:val="24"/>
          <w:szCs w:val="24"/>
        </w:rPr>
      </w:pPr>
    </w:p>
    <w:p w14:paraId="18AA2877" w14:textId="77777777" w:rsidR="00056A03" w:rsidRDefault="00056A03">
      <w:pPr>
        <w:rPr>
          <w:rFonts w:ascii="Times New Roman" w:hAnsi="Times New Roman" w:cs="Times New Roman"/>
          <w:b/>
          <w:bCs/>
          <w:sz w:val="24"/>
          <w:szCs w:val="24"/>
        </w:rPr>
      </w:pPr>
      <w:r>
        <w:rPr>
          <w:rFonts w:ascii="Times New Roman" w:hAnsi="Times New Roman" w:cs="Times New Roman"/>
          <w:b/>
          <w:bCs/>
          <w:sz w:val="24"/>
          <w:szCs w:val="24"/>
        </w:rPr>
        <w:br w:type="page"/>
      </w:r>
    </w:p>
    <w:p w14:paraId="37208FD8" w14:textId="0BCB7DEA" w:rsidR="0050012B" w:rsidRPr="00056A03" w:rsidRDefault="00000000">
      <w:pPr>
        <w:spacing w:line="360" w:lineRule="auto"/>
        <w:jc w:val="both"/>
        <w:rPr>
          <w:rFonts w:ascii="Times New Roman" w:hAnsi="Times New Roman" w:cs="Times New Roman"/>
          <w:b/>
          <w:bCs/>
          <w:sz w:val="24"/>
          <w:szCs w:val="24"/>
        </w:rPr>
      </w:pPr>
      <w:r w:rsidRPr="00056A03">
        <w:rPr>
          <w:rFonts w:ascii="Times New Roman" w:hAnsi="Times New Roman" w:cs="Times New Roman"/>
          <w:b/>
          <w:bCs/>
          <w:sz w:val="24"/>
          <w:szCs w:val="24"/>
        </w:rPr>
        <w:lastRenderedPageBreak/>
        <w:t>Supplementary Table 2. Final predictor layers used for training the models.</w:t>
      </w:r>
    </w:p>
    <w:p w14:paraId="773B2503" w14:textId="77777777" w:rsidR="0050012B" w:rsidRPr="00056A03" w:rsidRDefault="00000000">
      <w:pPr>
        <w:spacing w:line="360" w:lineRule="auto"/>
        <w:jc w:val="both"/>
        <w:rPr>
          <w:rFonts w:ascii="Times New Roman" w:hAnsi="Times New Roman" w:cs="Times New Roman"/>
          <w:sz w:val="24"/>
          <w:szCs w:val="24"/>
        </w:rPr>
      </w:pPr>
      <w:r w:rsidRPr="00056A03">
        <w:rPr>
          <w:rFonts w:ascii="Times New Roman" w:hAnsi="Times New Roman" w:cs="Times New Roman"/>
          <w:sz w:val="24"/>
          <w:szCs w:val="24"/>
        </w:rPr>
        <w:t>Nineteen predictors were retained after the VIF analysis. Benthic layers were generated through spatial interpolation that incorporated both geographic location and water depth derived from bathymetric data. To account for depth variation within each cell, benthic variables were calculated at three levels: minimum, mean, and maximum depth values.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595"/>
        <w:gridCol w:w="1200"/>
        <w:gridCol w:w="2775"/>
      </w:tblGrid>
      <w:tr w:rsidR="0050012B" w:rsidRPr="00056A03" w14:paraId="76ADBD67" w14:textId="77777777">
        <w:tc>
          <w:tcPr>
            <w:tcW w:w="2790" w:type="dxa"/>
            <w:tcBorders>
              <w:bottom w:val="single" w:sz="12" w:space="0" w:color="000000"/>
            </w:tcBorders>
            <w:tcMar>
              <w:top w:w="100" w:type="dxa"/>
              <w:left w:w="100" w:type="dxa"/>
              <w:bottom w:w="100" w:type="dxa"/>
              <w:right w:w="100" w:type="dxa"/>
            </w:tcMar>
          </w:tcPr>
          <w:p w14:paraId="3307D23C" w14:textId="77777777" w:rsidR="0050012B" w:rsidRPr="00056A03" w:rsidRDefault="00000000">
            <w:pPr>
              <w:widowControl w:val="0"/>
              <w:spacing w:line="360" w:lineRule="auto"/>
              <w:rPr>
                <w:rFonts w:ascii="Times New Roman" w:hAnsi="Times New Roman" w:cs="Times New Roman"/>
                <w:b/>
                <w:bCs/>
                <w:sz w:val="24"/>
                <w:szCs w:val="24"/>
              </w:rPr>
            </w:pPr>
            <w:r w:rsidRPr="00056A03">
              <w:rPr>
                <w:rFonts w:ascii="Times New Roman" w:hAnsi="Times New Roman" w:cs="Times New Roman"/>
                <w:b/>
                <w:bCs/>
                <w:sz w:val="24"/>
                <w:szCs w:val="24"/>
              </w:rPr>
              <w:t>Variable name</w:t>
            </w:r>
          </w:p>
        </w:tc>
        <w:tc>
          <w:tcPr>
            <w:tcW w:w="2595" w:type="dxa"/>
            <w:tcBorders>
              <w:bottom w:val="single" w:sz="12" w:space="0" w:color="000000"/>
            </w:tcBorders>
            <w:tcMar>
              <w:top w:w="100" w:type="dxa"/>
              <w:left w:w="100" w:type="dxa"/>
              <w:bottom w:w="100" w:type="dxa"/>
              <w:right w:w="100" w:type="dxa"/>
            </w:tcMar>
          </w:tcPr>
          <w:p w14:paraId="4E19223C" w14:textId="77777777" w:rsidR="0050012B" w:rsidRPr="00056A03" w:rsidRDefault="00000000">
            <w:pPr>
              <w:widowControl w:val="0"/>
              <w:spacing w:line="360" w:lineRule="auto"/>
              <w:rPr>
                <w:rFonts w:ascii="Times New Roman" w:hAnsi="Times New Roman" w:cs="Times New Roman"/>
                <w:b/>
                <w:bCs/>
                <w:sz w:val="24"/>
                <w:szCs w:val="24"/>
              </w:rPr>
            </w:pPr>
            <w:r w:rsidRPr="00056A03">
              <w:rPr>
                <w:rFonts w:ascii="Times New Roman" w:hAnsi="Times New Roman" w:cs="Times New Roman"/>
                <w:b/>
                <w:bCs/>
                <w:sz w:val="24"/>
                <w:szCs w:val="24"/>
              </w:rPr>
              <w:t>Description</w:t>
            </w:r>
          </w:p>
        </w:tc>
        <w:tc>
          <w:tcPr>
            <w:tcW w:w="1200" w:type="dxa"/>
            <w:tcBorders>
              <w:bottom w:val="single" w:sz="12" w:space="0" w:color="000000"/>
            </w:tcBorders>
            <w:tcMar>
              <w:top w:w="100" w:type="dxa"/>
              <w:left w:w="100" w:type="dxa"/>
              <w:bottom w:w="100" w:type="dxa"/>
              <w:right w:w="100" w:type="dxa"/>
            </w:tcMar>
          </w:tcPr>
          <w:p w14:paraId="35433ADA" w14:textId="77777777" w:rsidR="0050012B" w:rsidRPr="00056A03" w:rsidRDefault="00000000">
            <w:pPr>
              <w:widowControl w:val="0"/>
              <w:spacing w:line="360" w:lineRule="auto"/>
              <w:rPr>
                <w:rFonts w:ascii="Times New Roman" w:hAnsi="Times New Roman" w:cs="Times New Roman"/>
                <w:b/>
                <w:bCs/>
                <w:sz w:val="24"/>
                <w:szCs w:val="24"/>
              </w:rPr>
            </w:pPr>
            <w:r w:rsidRPr="00056A03">
              <w:rPr>
                <w:rFonts w:ascii="Times New Roman" w:hAnsi="Times New Roman" w:cs="Times New Roman"/>
                <w:b/>
                <w:bCs/>
                <w:sz w:val="24"/>
                <w:szCs w:val="24"/>
              </w:rPr>
              <w:t>Unit</w:t>
            </w:r>
          </w:p>
        </w:tc>
        <w:tc>
          <w:tcPr>
            <w:tcW w:w="2775" w:type="dxa"/>
            <w:tcBorders>
              <w:bottom w:val="single" w:sz="12" w:space="0" w:color="000000"/>
            </w:tcBorders>
            <w:tcMar>
              <w:top w:w="100" w:type="dxa"/>
              <w:left w:w="100" w:type="dxa"/>
              <w:bottom w:w="100" w:type="dxa"/>
              <w:right w:w="100" w:type="dxa"/>
            </w:tcMar>
          </w:tcPr>
          <w:p w14:paraId="6F359BFA" w14:textId="77777777" w:rsidR="0050012B" w:rsidRPr="00056A03" w:rsidRDefault="00000000">
            <w:pPr>
              <w:widowControl w:val="0"/>
              <w:spacing w:line="360" w:lineRule="auto"/>
              <w:rPr>
                <w:rFonts w:ascii="Times New Roman" w:hAnsi="Times New Roman" w:cs="Times New Roman"/>
                <w:b/>
                <w:bCs/>
                <w:sz w:val="24"/>
                <w:szCs w:val="24"/>
              </w:rPr>
            </w:pPr>
            <w:r w:rsidRPr="00056A03">
              <w:rPr>
                <w:rFonts w:ascii="Times New Roman" w:hAnsi="Times New Roman" w:cs="Times New Roman"/>
                <w:b/>
                <w:bCs/>
                <w:sz w:val="24"/>
                <w:szCs w:val="24"/>
              </w:rPr>
              <w:t>Source</w:t>
            </w:r>
          </w:p>
        </w:tc>
      </w:tr>
      <w:tr w:rsidR="0050012B" w:rsidRPr="00056A03" w14:paraId="788B6AD1" w14:textId="77777777">
        <w:tc>
          <w:tcPr>
            <w:tcW w:w="2790" w:type="dxa"/>
            <w:tcBorders>
              <w:top w:val="single" w:sz="12" w:space="0" w:color="000000"/>
            </w:tcBorders>
            <w:tcMar>
              <w:top w:w="100" w:type="dxa"/>
              <w:left w:w="100" w:type="dxa"/>
              <w:bottom w:w="100" w:type="dxa"/>
              <w:right w:w="100" w:type="dxa"/>
            </w:tcMar>
          </w:tcPr>
          <w:p w14:paraId="024814BA"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so_mean_depthmean</w:t>
            </w:r>
            <w:proofErr w:type="spellEnd"/>
          </w:p>
        </w:tc>
        <w:tc>
          <w:tcPr>
            <w:tcW w:w="2595" w:type="dxa"/>
            <w:tcBorders>
              <w:top w:val="single" w:sz="12" w:space="0" w:color="000000"/>
            </w:tcBorders>
            <w:tcMar>
              <w:top w:w="100" w:type="dxa"/>
              <w:left w:w="100" w:type="dxa"/>
              <w:bottom w:w="100" w:type="dxa"/>
              <w:right w:w="100" w:type="dxa"/>
            </w:tcMar>
          </w:tcPr>
          <w:p w14:paraId="224FE43C"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salinity at mean depth</w:t>
            </w:r>
          </w:p>
        </w:tc>
        <w:tc>
          <w:tcPr>
            <w:tcW w:w="1200" w:type="dxa"/>
            <w:tcBorders>
              <w:top w:val="single" w:sz="12" w:space="0" w:color="000000"/>
            </w:tcBorders>
            <w:tcMar>
              <w:top w:w="100" w:type="dxa"/>
              <w:left w:w="100" w:type="dxa"/>
              <w:bottom w:w="100" w:type="dxa"/>
              <w:right w:w="100" w:type="dxa"/>
            </w:tcMar>
          </w:tcPr>
          <w:p w14:paraId="6DF3A245"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w:t>
            </w:r>
          </w:p>
        </w:tc>
        <w:tc>
          <w:tcPr>
            <w:tcW w:w="2775" w:type="dxa"/>
            <w:tcBorders>
              <w:top w:val="single" w:sz="12" w:space="0" w:color="000000"/>
            </w:tcBorders>
            <w:tcMar>
              <w:top w:w="100" w:type="dxa"/>
              <w:left w:w="100" w:type="dxa"/>
              <w:bottom w:w="100" w:type="dxa"/>
              <w:right w:w="100" w:type="dxa"/>
            </w:tcMar>
          </w:tcPr>
          <w:p w14:paraId="36A5250E"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77382F36" w14:textId="77777777">
        <w:tc>
          <w:tcPr>
            <w:tcW w:w="2790" w:type="dxa"/>
            <w:tcMar>
              <w:top w:w="100" w:type="dxa"/>
              <w:left w:w="100" w:type="dxa"/>
              <w:bottom w:w="100" w:type="dxa"/>
              <w:right w:w="100" w:type="dxa"/>
            </w:tcMar>
          </w:tcPr>
          <w:p w14:paraId="178DC0E0"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sws_mean_depthmean</w:t>
            </w:r>
            <w:proofErr w:type="spellEnd"/>
          </w:p>
        </w:tc>
        <w:tc>
          <w:tcPr>
            <w:tcW w:w="2595" w:type="dxa"/>
            <w:tcMar>
              <w:top w:w="100" w:type="dxa"/>
              <w:left w:w="100" w:type="dxa"/>
              <w:bottom w:w="100" w:type="dxa"/>
              <w:right w:w="100" w:type="dxa"/>
            </w:tcMar>
          </w:tcPr>
          <w:p w14:paraId="342D090C"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current velocity at mean depth</w:t>
            </w:r>
          </w:p>
        </w:tc>
        <w:tc>
          <w:tcPr>
            <w:tcW w:w="1200" w:type="dxa"/>
            <w:tcMar>
              <w:top w:w="100" w:type="dxa"/>
              <w:left w:w="100" w:type="dxa"/>
              <w:bottom w:w="100" w:type="dxa"/>
              <w:right w:w="100" w:type="dxa"/>
            </w:tcMar>
          </w:tcPr>
          <w:p w14:paraId="3EC0E9A0"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m/s</w:t>
            </w:r>
          </w:p>
        </w:tc>
        <w:tc>
          <w:tcPr>
            <w:tcW w:w="2775" w:type="dxa"/>
            <w:tcMar>
              <w:top w:w="100" w:type="dxa"/>
              <w:left w:w="100" w:type="dxa"/>
              <w:bottom w:w="100" w:type="dxa"/>
              <w:right w:w="100" w:type="dxa"/>
            </w:tcMar>
          </w:tcPr>
          <w:p w14:paraId="09CF77EB"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27DB5669" w14:textId="77777777">
        <w:tc>
          <w:tcPr>
            <w:tcW w:w="2790" w:type="dxa"/>
            <w:tcMar>
              <w:top w:w="100" w:type="dxa"/>
              <w:left w:w="100" w:type="dxa"/>
              <w:bottom w:w="100" w:type="dxa"/>
              <w:right w:w="100" w:type="dxa"/>
            </w:tcMar>
          </w:tcPr>
          <w:p w14:paraId="41781757"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dfe_mean_depthmean</w:t>
            </w:r>
            <w:proofErr w:type="spellEnd"/>
          </w:p>
        </w:tc>
        <w:tc>
          <w:tcPr>
            <w:tcW w:w="2595" w:type="dxa"/>
            <w:tcMar>
              <w:top w:w="100" w:type="dxa"/>
              <w:left w:w="100" w:type="dxa"/>
              <w:bottom w:w="100" w:type="dxa"/>
              <w:right w:w="100" w:type="dxa"/>
            </w:tcMar>
          </w:tcPr>
          <w:p w14:paraId="37242DA9"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dissolved iron concentration at mean depth</w:t>
            </w:r>
          </w:p>
        </w:tc>
        <w:tc>
          <w:tcPr>
            <w:tcW w:w="1200" w:type="dxa"/>
            <w:tcMar>
              <w:top w:w="100" w:type="dxa"/>
              <w:left w:w="100" w:type="dxa"/>
              <w:bottom w:w="100" w:type="dxa"/>
              <w:right w:w="100" w:type="dxa"/>
            </w:tcMar>
          </w:tcPr>
          <w:p w14:paraId="01F88A0F"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36D516E0"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55C16DB0" w14:textId="77777777">
        <w:tc>
          <w:tcPr>
            <w:tcW w:w="2790" w:type="dxa"/>
            <w:tcMar>
              <w:top w:w="100" w:type="dxa"/>
              <w:left w:w="100" w:type="dxa"/>
              <w:bottom w:w="100" w:type="dxa"/>
              <w:right w:w="100" w:type="dxa"/>
            </w:tcMar>
          </w:tcPr>
          <w:p w14:paraId="248ECC1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o2_min_depthmean</w:t>
            </w:r>
          </w:p>
        </w:tc>
        <w:tc>
          <w:tcPr>
            <w:tcW w:w="2595" w:type="dxa"/>
            <w:tcMar>
              <w:top w:w="100" w:type="dxa"/>
              <w:left w:w="100" w:type="dxa"/>
              <w:bottom w:w="100" w:type="dxa"/>
              <w:right w:w="100" w:type="dxa"/>
            </w:tcMar>
          </w:tcPr>
          <w:p w14:paraId="153969CD"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dissolved molecular oxygen concentration at mean depth</w:t>
            </w:r>
          </w:p>
        </w:tc>
        <w:tc>
          <w:tcPr>
            <w:tcW w:w="1200" w:type="dxa"/>
            <w:tcMar>
              <w:top w:w="100" w:type="dxa"/>
              <w:left w:w="100" w:type="dxa"/>
              <w:bottom w:w="100" w:type="dxa"/>
              <w:right w:w="100" w:type="dxa"/>
            </w:tcMar>
          </w:tcPr>
          <w:p w14:paraId="569C9B36"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50FB5A3B"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556698F4" w14:textId="77777777">
        <w:tc>
          <w:tcPr>
            <w:tcW w:w="2790" w:type="dxa"/>
            <w:tcMar>
              <w:top w:w="100" w:type="dxa"/>
              <w:left w:w="100" w:type="dxa"/>
              <w:bottom w:w="100" w:type="dxa"/>
              <w:right w:w="100" w:type="dxa"/>
            </w:tcMar>
          </w:tcPr>
          <w:p w14:paraId="7899D41F"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ph_mean_depthmean</w:t>
            </w:r>
            <w:proofErr w:type="spellEnd"/>
          </w:p>
        </w:tc>
        <w:tc>
          <w:tcPr>
            <w:tcW w:w="2595" w:type="dxa"/>
            <w:tcMar>
              <w:top w:w="100" w:type="dxa"/>
              <w:left w:w="100" w:type="dxa"/>
              <w:bottom w:w="100" w:type="dxa"/>
              <w:right w:w="100" w:type="dxa"/>
            </w:tcMar>
          </w:tcPr>
          <w:p w14:paraId="406BABA3"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pH at mean depth</w:t>
            </w:r>
          </w:p>
        </w:tc>
        <w:tc>
          <w:tcPr>
            <w:tcW w:w="1200" w:type="dxa"/>
            <w:tcMar>
              <w:top w:w="100" w:type="dxa"/>
              <w:left w:w="100" w:type="dxa"/>
              <w:bottom w:w="100" w:type="dxa"/>
              <w:right w:w="100" w:type="dxa"/>
            </w:tcMar>
          </w:tcPr>
          <w:p w14:paraId="7DA46826"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w:t>
            </w:r>
          </w:p>
        </w:tc>
        <w:tc>
          <w:tcPr>
            <w:tcW w:w="2775" w:type="dxa"/>
            <w:tcMar>
              <w:top w:w="100" w:type="dxa"/>
              <w:left w:w="100" w:type="dxa"/>
              <w:bottom w:w="100" w:type="dxa"/>
              <w:right w:w="100" w:type="dxa"/>
            </w:tcMar>
          </w:tcPr>
          <w:p w14:paraId="273C7523"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6F6E4E36" w14:textId="77777777">
        <w:tc>
          <w:tcPr>
            <w:tcW w:w="2790" w:type="dxa"/>
            <w:tcMar>
              <w:top w:w="100" w:type="dxa"/>
              <w:left w:w="100" w:type="dxa"/>
              <w:bottom w:w="100" w:type="dxa"/>
              <w:right w:w="100" w:type="dxa"/>
            </w:tcMar>
          </w:tcPr>
          <w:p w14:paraId="5C06AF4A"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si_mean_depthmean</w:t>
            </w:r>
            <w:proofErr w:type="spellEnd"/>
          </w:p>
        </w:tc>
        <w:tc>
          <w:tcPr>
            <w:tcW w:w="2595" w:type="dxa"/>
            <w:tcMar>
              <w:top w:w="100" w:type="dxa"/>
              <w:left w:w="100" w:type="dxa"/>
              <w:bottom w:w="100" w:type="dxa"/>
              <w:right w:w="100" w:type="dxa"/>
            </w:tcMar>
          </w:tcPr>
          <w:p w14:paraId="077FA43F"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silicate concentration at mean depth</w:t>
            </w:r>
          </w:p>
        </w:tc>
        <w:tc>
          <w:tcPr>
            <w:tcW w:w="1200" w:type="dxa"/>
            <w:tcMar>
              <w:top w:w="100" w:type="dxa"/>
              <w:left w:w="100" w:type="dxa"/>
              <w:bottom w:w="100" w:type="dxa"/>
              <w:right w:w="100" w:type="dxa"/>
            </w:tcMar>
          </w:tcPr>
          <w:p w14:paraId="46CCA9C0"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349912AD"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2DC20220" w14:textId="77777777">
        <w:tc>
          <w:tcPr>
            <w:tcW w:w="2790" w:type="dxa"/>
            <w:tcMar>
              <w:top w:w="100" w:type="dxa"/>
              <w:left w:w="100" w:type="dxa"/>
              <w:bottom w:w="100" w:type="dxa"/>
              <w:right w:w="100" w:type="dxa"/>
            </w:tcMar>
          </w:tcPr>
          <w:p w14:paraId="75BB65E0"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thetao_min_depthmean</w:t>
            </w:r>
            <w:proofErr w:type="spellEnd"/>
          </w:p>
        </w:tc>
        <w:tc>
          <w:tcPr>
            <w:tcW w:w="2595" w:type="dxa"/>
            <w:tcMar>
              <w:top w:w="100" w:type="dxa"/>
              <w:left w:w="100" w:type="dxa"/>
              <w:bottom w:w="100" w:type="dxa"/>
              <w:right w:w="100" w:type="dxa"/>
            </w:tcMar>
          </w:tcPr>
          <w:p w14:paraId="314030BF"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temperature at mean depth</w:t>
            </w:r>
          </w:p>
        </w:tc>
        <w:tc>
          <w:tcPr>
            <w:tcW w:w="1200" w:type="dxa"/>
            <w:tcMar>
              <w:top w:w="100" w:type="dxa"/>
              <w:left w:w="100" w:type="dxa"/>
              <w:bottom w:w="100" w:type="dxa"/>
              <w:right w:w="100" w:type="dxa"/>
            </w:tcMar>
          </w:tcPr>
          <w:p w14:paraId="069AD84C"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°C</w:t>
            </w:r>
          </w:p>
        </w:tc>
        <w:tc>
          <w:tcPr>
            <w:tcW w:w="2775" w:type="dxa"/>
            <w:tcMar>
              <w:top w:w="100" w:type="dxa"/>
              <w:left w:w="100" w:type="dxa"/>
              <w:bottom w:w="100" w:type="dxa"/>
              <w:right w:w="100" w:type="dxa"/>
            </w:tcMar>
          </w:tcPr>
          <w:p w14:paraId="7D6884F7"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5C6863E9" w14:textId="77777777">
        <w:tc>
          <w:tcPr>
            <w:tcW w:w="2790" w:type="dxa"/>
            <w:tcMar>
              <w:top w:w="100" w:type="dxa"/>
              <w:left w:w="100" w:type="dxa"/>
              <w:bottom w:w="100" w:type="dxa"/>
              <w:right w:w="100" w:type="dxa"/>
            </w:tcMar>
          </w:tcPr>
          <w:p w14:paraId="06D84BFD"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dfe_mean_depthsurf</w:t>
            </w:r>
            <w:proofErr w:type="spellEnd"/>
          </w:p>
        </w:tc>
        <w:tc>
          <w:tcPr>
            <w:tcW w:w="2595" w:type="dxa"/>
            <w:tcMar>
              <w:top w:w="100" w:type="dxa"/>
              <w:left w:w="100" w:type="dxa"/>
              <w:bottom w:w="100" w:type="dxa"/>
              <w:right w:w="100" w:type="dxa"/>
            </w:tcMar>
          </w:tcPr>
          <w:p w14:paraId="32E7CB87"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dissolved iron concentration at surface</w:t>
            </w:r>
          </w:p>
        </w:tc>
        <w:tc>
          <w:tcPr>
            <w:tcW w:w="1200" w:type="dxa"/>
            <w:tcMar>
              <w:top w:w="100" w:type="dxa"/>
              <w:left w:w="100" w:type="dxa"/>
              <w:bottom w:w="100" w:type="dxa"/>
              <w:right w:w="100" w:type="dxa"/>
            </w:tcMar>
          </w:tcPr>
          <w:p w14:paraId="0177D0BD"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6C8F9C34"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48F7545F" w14:textId="77777777">
        <w:tc>
          <w:tcPr>
            <w:tcW w:w="2790" w:type="dxa"/>
            <w:tcMar>
              <w:top w:w="100" w:type="dxa"/>
              <w:left w:w="100" w:type="dxa"/>
              <w:bottom w:w="100" w:type="dxa"/>
              <w:right w:w="100" w:type="dxa"/>
            </w:tcMar>
          </w:tcPr>
          <w:p w14:paraId="2BCDD21D"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lastRenderedPageBreak/>
              <w:t>so_mean_depthsurf</w:t>
            </w:r>
            <w:proofErr w:type="spellEnd"/>
          </w:p>
        </w:tc>
        <w:tc>
          <w:tcPr>
            <w:tcW w:w="2595" w:type="dxa"/>
            <w:tcMar>
              <w:top w:w="100" w:type="dxa"/>
              <w:left w:w="100" w:type="dxa"/>
              <w:bottom w:w="100" w:type="dxa"/>
              <w:right w:w="100" w:type="dxa"/>
            </w:tcMar>
          </w:tcPr>
          <w:p w14:paraId="12026EAA"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salinity at surface</w:t>
            </w:r>
          </w:p>
        </w:tc>
        <w:tc>
          <w:tcPr>
            <w:tcW w:w="1200" w:type="dxa"/>
            <w:tcMar>
              <w:top w:w="100" w:type="dxa"/>
              <w:left w:w="100" w:type="dxa"/>
              <w:bottom w:w="100" w:type="dxa"/>
              <w:right w:w="100" w:type="dxa"/>
            </w:tcMar>
          </w:tcPr>
          <w:p w14:paraId="025C3838"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w:t>
            </w:r>
          </w:p>
        </w:tc>
        <w:tc>
          <w:tcPr>
            <w:tcW w:w="2775" w:type="dxa"/>
            <w:tcMar>
              <w:top w:w="100" w:type="dxa"/>
              <w:left w:w="100" w:type="dxa"/>
              <w:bottom w:w="100" w:type="dxa"/>
              <w:right w:w="100" w:type="dxa"/>
            </w:tcMar>
          </w:tcPr>
          <w:p w14:paraId="26E56242"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4065FE14" w14:textId="77777777">
        <w:tc>
          <w:tcPr>
            <w:tcW w:w="2790" w:type="dxa"/>
            <w:tcMar>
              <w:top w:w="100" w:type="dxa"/>
              <w:left w:w="100" w:type="dxa"/>
              <w:bottom w:w="100" w:type="dxa"/>
              <w:right w:w="100" w:type="dxa"/>
            </w:tcMar>
          </w:tcPr>
          <w:p w14:paraId="536C9B8C"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siconc_mean_depthsurf</w:t>
            </w:r>
            <w:proofErr w:type="spellEnd"/>
          </w:p>
        </w:tc>
        <w:tc>
          <w:tcPr>
            <w:tcW w:w="2595" w:type="dxa"/>
            <w:tcMar>
              <w:top w:w="100" w:type="dxa"/>
              <w:left w:w="100" w:type="dxa"/>
              <w:bottom w:w="100" w:type="dxa"/>
              <w:right w:w="100" w:type="dxa"/>
            </w:tcMar>
          </w:tcPr>
          <w:p w14:paraId="08983E4D"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sea ice cover at surface</w:t>
            </w:r>
          </w:p>
        </w:tc>
        <w:tc>
          <w:tcPr>
            <w:tcW w:w="1200" w:type="dxa"/>
            <w:tcMar>
              <w:top w:w="100" w:type="dxa"/>
              <w:left w:w="100" w:type="dxa"/>
              <w:bottom w:w="100" w:type="dxa"/>
              <w:right w:w="100" w:type="dxa"/>
            </w:tcMar>
          </w:tcPr>
          <w:p w14:paraId="539ACDCA"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fraction</w:t>
            </w:r>
          </w:p>
        </w:tc>
        <w:tc>
          <w:tcPr>
            <w:tcW w:w="2775" w:type="dxa"/>
            <w:tcMar>
              <w:top w:w="100" w:type="dxa"/>
              <w:left w:w="100" w:type="dxa"/>
              <w:bottom w:w="100" w:type="dxa"/>
              <w:right w:w="100" w:type="dxa"/>
            </w:tcMar>
          </w:tcPr>
          <w:p w14:paraId="74D59299"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1986C199" w14:textId="77777777">
        <w:tc>
          <w:tcPr>
            <w:tcW w:w="2790" w:type="dxa"/>
            <w:tcMar>
              <w:top w:w="100" w:type="dxa"/>
              <w:left w:w="100" w:type="dxa"/>
              <w:bottom w:w="100" w:type="dxa"/>
              <w:right w:w="100" w:type="dxa"/>
            </w:tcMar>
          </w:tcPr>
          <w:p w14:paraId="23D120E8"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siconc_max_depthsurf</w:t>
            </w:r>
            <w:proofErr w:type="spellEnd"/>
          </w:p>
        </w:tc>
        <w:tc>
          <w:tcPr>
            <w:tcW w:w="2595" w:type="dxa"/>
            <w:tcMar>
              <w:top w:w="100" w:type="dxa"/>
              <w:left w:w="100" w:type="dxa"/>
              <w:bottom w:w="100" w:type="dxa"/>
              <w:right w:w="100" w:type="dxa"/>
            </w:tcMar>
          </w:tcPr>
          <w:p w14:paraId="28E81D61"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Maximum sea ice coverage at surface</w:t>
            </w:r>
          </w:p>
        </w:tc>
        <w:tc>
          <w:tcPr>
            <w:tcW w:w="1200" w:type="dxa"/>
            <w:tcMar>
              <w:top w:w="100" w:type="dxa"/>
              <w:left w:w="100" w:type="dxa"/>
              <w:bottom w:w="100" w:type="dxa"/>
              <w:right w:w="100" w:type="dxa"/>
            </w:tcMar>
          </w:tcPr>
          <w:p w14:paraId="6BBBD572"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fraction</w:t>
            </w:r>
          </w:p>
        </w:tc>
        <w:tc>
          <w:tcPr>
            <w:tcW w:w="2775" w:type="dxa"/>
            <w:tcMar>
              <w:top w:w="100" w:type="dxa"/>
              <w:left w:w="100" w:type="dxa"/>
              <w:bottom w:w="100" w:type="dxa"/>
              <w:right w:w="100" w:type="dxa"/>
            </w:tcMar>
          </w:tcPr>
          <w:p w14:paraId="1FF873FF"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5FB6B845" w14:textId="77777777">
        <w:tc>
          <w:tcPr>
            <w:tcW w:w="2790" w:type="dxa"/>
            <w:tcMar>
              <w:top w:w="100" w:type="dxa"/>
              <w:left w:w="100" w:type="dxa"/>
              <w:bottom w:w="100" w:type="dxa"/>
              <w:right w:w="100" w:type="dxa"/>
            </w:tcMar>
          </w:tcPr>
          <w:p w14:paraId="61BDDAC1"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sws_mean_depthsurf</w:t>
            </w:r>
            <w:proofErr w:type="spellEnd"/>
          </w:p>
        </w:tc>
        <w:tc>
          <w:tcPr>
            <w:tcW w:w="2595" w:type="dxa"/>
            <w:tcMar>
              <w:top w:w="100" w:type="dxa"/>
              <w:left w:w="100" w:type="dxa"/>
              <w:bottom w:w="100" w:type="dxa"/>
              <w:right w:w="100" w:type="dxa"/>
            </w:tcMar>
          </w:tcPr>
          <w:p w14:paraId="4B7E0597"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current velocity at surface</w:t>
            </w:r>
          </w:p>
        </w:tc>
        <w:tc>
          <w:tcPr>
            <w:tcW w:w="1200" w:type="dxa"/>
            <w:tcMar>
              <w:top w:w="100" w:type="dxa"/>
              <w:left w:w="100" w:type="dxa"/>
              <w:bottom w:w="100" w:type="dxa"/>
              <w:right w:w="100" w:type="dxa"/>
            </w:tcMar>
          </w:tcPr>
          <w:p w14:paraId="3CA945C7"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m/s</w:t>
            </w:r>
          </w:p>
        </w:tc>
        <w:tc>
          <w:tcPr>
            <w:tcW w:w="2775" w:type="dxa"/>
            <w:tcMar>
              <w:top w:w="100" w:type="dxa"/>
              <w:left w:w="100" w:type="dxa"/>
              <w:bottom w:w="100" w:type="dxa"/>
              <w:right w:w="100" w:type="dxa"/>
            </w:tcMar>
          </w:tcPr>
          <w:p w14:paraId="44E6A78D"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4358F415" w14:textId="77777777">
        <w:tc>
          <w:tcPr>
            <w:tcW w:w="2790" w:type="dxa"/>
            <w:tcMar>
              <w:top w:w="100" w:type="dxa"/>
              <w:left w:w="100" w:type="dxa"/>
              <w:bottom w:w="100" w:type="dxa"/>
              <w:right w:w="100" w:type="dxa"/>
            </w:tcMar>
          </w:tcPr>
          <w:p w14:paraId="7FC8060E"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phyc_mean_depthsurf</w:t>
            </w:r>
            <w:proofErr w:type="spellEnd"/>
          </w:p>
        </w:tc>
        <w:tc>
          <w:tcPr>
            <w:tcW w:w="2595" w:type="dxa"/>
            <w:tcMar>
              <w:top w:w="100" w:type="dxa"/>
              <w:left w:w="100" w:type="dxa"/>
              <w:bottom w:w="100" w:type="dxa"/>
              <w:right w:w="100" w:type="dxa"/>
            </w:tcMar>
          </w:tcPr>
          <w:p w14:paraId="379D42D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primary productivity at surface</w:t>
            </w:r>
          </w:p>
        </w:tc>
        <w:tc>
          <w:tcPr>
            <w:tcW w:w="1200" w:type="dxa"/>
            <w:tcMar>
              <w:top w:w="100" w:type="dxa"/>
              <w:left w:w="100" w:type="dxa"/>
              <w:bottom w:w="100" w:type="dxa"/>
              <w:right w:w="100" w:type="dxa"/>
            </w:tcMar>
          </w:tcPr>
          <w:p w14:paraId="271B1B30"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55EEC06D"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3D6C13E4" w14:textId="77777777">
        <w:tc>
          <w:tcPr>
            <w:tcW w:w="2790" w:type="dxa"/>
            <w:tcMar>
              <w:top w:w="100" w:type="dxa"/>
              <w:left w:w="100" w:type="dxa"/>
              <w:bottom w:w="100" w:type="dxa"/>
              <w:right w:w="100" w:type="dxa"/>
            </w:tcMar>
          </w:tcPr>
          <w:p w14:paraId="4698A557"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si_mean_depthsurf</w:t>
            </w:r>
            <w:proofErr w:type="spellEnd"/>
          </w:p>
        </w:tc>
        <w:tc>
          <w:tcPr>
            <w:tcW w:w="2595" w:type="dxa"/>
            <w:tcMar>
              <w:top w:w="100" w:type="dxa"/>
              <w:left w:w="100" w:type="dxa"/>
              <w:bottom w:w="100" w:type="dxa"/>
              <w:right w:w="100" w:type="dxa"/>
            </w:tcMar>
          </w:tcPr>
          <w:p w14:paraId="690BE108"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silicate concentration at surface</w:t>
            </w:r>
          </w:p>
        </w:tc>
        <w:tc>
          <w:tcPr>
            <w:tcW w:w="1200" w:type="dxa"/>
            <w:tcMar>
              <w:top w:w="100" w:type="dxa"/>
              <w:left w:w="100" w:type="dxa"/>
              <w:bottom w:w="100" w:type="dxa"/>
              <w:right w:w="100" w:type="dxa"/>
            </w:tcMar>
          </w:tcPr>
          <w:p w14:paraId="07C4D55D"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253A0204"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7CE131EF" w14:textId="77777777">
        <w:tc>
          <w:tcPr>
            <w:tcW w:w="2790" w:type="dxa"/>
            <w:tcMar>
              <w:top w:w="100" w:type="dxa"/>
              <w:left w:w="100" w:type="dxa"/>
              <w:bottom w:w="100" w:type="dxa"/>
              <w:right w:w="100" w:type="dxa"/>
            </w:tcMar>
          </w:tcPr>
          <w:p w14:paraId="7643F3C2"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ph_mean_depthsurf</w:t>
            </w:r>
            <w:proofErr w:type="spellEnd"/>
          </w:p>
        </w:tc>
        <w:tc>
          <w:tcPr>
            <w:tcW w:w="2595" w:type="dxa"/>
            <w:tcMar>
              <w:top w:w="100" w:type="dxa"/>
              <w:left w:w="100" w:type="dxa"/>
              <w:bottom w:w="100" w:type="dxa"/>
              <w:right w:w="100" w:type="dxa"/>
            </w:tcMar>
          </w:tcPr>
          <w:p w14:paraId="27EB42D4"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pH at surface</w:t>
            </w:r>
          </w:p>
        </w:tc>
        <w:tc>
          <w:tcPr>
            <w:tcW w:w="1200" w:type="dxa"/>
            <w:tcMar>
              <w:top w:w="100" w:type="dxa"/>
              <w:left w:w="100" w:type="dxa"/>
              <w:bottom w:w="100" w:type="dxa"/>
              <w:right w:w="100" w:type="dxa"/>
            </w:tcMar>
          </w:tcPr>
          <w:p w14:paraId="076F817B"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w:t>
            </w:r>
          </w:p>
        </w:tc>
        <w:tc>
          <w:tcPr>
            <w:tcW w:w="2775" w:type="dxa"/>
            <w:tcMar>
              <w:top w:w="100" w:type="dxa"/>
              <w:left w:w="100" w:type="dxa"/>
              <w:bottom w:w="100" w:type="dxa"/>
              <w:right w:w="100" w:type="dxa"/>
            </w:tcMar>
          </w:tcPr>
          <w:p w14:paraId="5BC70394"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6BA88C6F" w14:textId="77777777">
        <w:tc>
          <w:tcPr>
            <w:tcW w:w="2790" w:type="dxa"/>
            <w:tcMar>
              <w:top w:w="100" w:type="dxa"/>
              <w:left w:w="100" w:type="dxa"/>
              <w:bottom w:w="100" w:type="dxa"/>
              <w:right w:w="100" w:type="dxa"/>
            </w:tcMar>
          </w:tcPr>
          <w:p w14:paraId="6645909D"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po4_mean_depthsurf</w:t>
            </w:r>
          </w:p>
        </w:tc>
        <w:tc>
          <w:tcPr>
            <w:tcW w:w="2595" w:type="dxa"/>
            <w:tcMar>
              <w:top w:w="100" w:type="dxa"/>
              <w:left w:w="100" w:type="dxa"/>
              <w:bottom w:w="100" w:type="dxa"/>
              <w:right w:w="100" w:type="dxa"/>
            </w:tcMar>
          </w:tcPr>
          <w:p w14:paraId="15C9BB5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phosphate concentration at surface</w:t>
            </w:r>
          </w:p>
        </w:tc>
        <w:tc>
          <w:tcPr>
            <w:tcW w:w="1200" w:type="dxa"/>
            <w:tcMar>
              <w:top w:w="100" w:type="dxa"/>
              <w:left w:w="100" w:type="dxa"/>
              <w:bottom w:w="100" w:type="dxa"/>
              <w:right w:w="100" w:type="dxa"/>
            </w:tcMar>
          </w:tcPr>
          <w:p w14:paraId="7725C0F0"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7E67B570"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1221177A" w14:textId="77777777">
        <w:tc>
          <w:tcPr>
            <w:tcW w:w="2790" w:type="dxa"/>
            <w:tcMar>
              <w:top w:w="100" w:type="dxa"/>
              <w:left w:w="100" w:type="dxa"/>
              <w:bottom w:w="100" w:type="dxa"/>
              <w:right w:w="100" w:type="dxa"/>
            </w:tcMar>
          </w:tcPr>
          <w:p w14:paraId="3C207D2E"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bathymetry_mean_terrain</w:t>
            </w:r>
            <w:proofErr w:type="spellEnd"/>
          </w:p>
        </w:tc>
        <w:tc>
          <w:tcPr>
            <w:tcW w:w="2595" w:type="dxa"/>
            <w:tcMar>
              <w:top w:w="100" w:type="dxa"/>
              <w:left w:w="100" w:type="dxa"/>
              <w:bottom w:w="100" w:type="dxa"/>
              <w:right w:w="100" w:type="dxa"/>
            </w:tcMar>
          </w:tcPr>
          <w:p w14:paraId="456F151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Bathymetry</w:t>
            </w:r>
          </w:p>
        </w:tc>
        <w:tc>
          <w:tcPr>
            <w:tcW w:w="1200" w:type="dxa"/>
            <w:tcMar>
              <w:top w:w="100" w:type="dxa"/>
              <w:left w:w="100" w:type="dxa"/>
              <w:bottom w:w="100" w:type="dxa"/>
              <w:right w:w="100" w:type="dxa"/>
            </w:tcMar>
          </w:tcPr>
          <w:p w14:paraId="5189FDB5"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w:t>
            </w:r>
          </w:p>
        </w:tc>
        <w:tc>
          <w:tcPr>
            <w:tcW w:w="2775" w:type="dxa"/>
            <w:tcMar>
              <w:top w:w="100" w:type="dxa"/>
              <w:left w:w="100" w:type="dxa"/>
              <w:bottom w:w="100" w:type="dxa"/>
              <w:right w:w="100" w:type="dxa"/>
            </w:tcMar>
          </w:tcPr>
          <w:p w14:paraId="35D6F27B"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r w:rsidR="0050012B" w:rsidRPr="00056A03" w14:paraId="4C11C9D5" w14:textId="77777777">
        <w:tc>
          <w:tcPr>
            <w:tcW w:w="2790" w:type="dxa"/>
            <w:tcMar>
              <w:top w:w="100" w:type="dxa"/>
              <w:left w:w="100" w:type="dxa"/>
              <w:bottom w:w="100" w:type="dxa"/>
              <w:right w:w="100" w:type="dxa"/>
            </w:tcMar>
          </w:tcPr>
          <w:p w14:paraId="1A8E5F0A"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distance_to_land</w:t>
            </w:r>
            <w:proofErr w:type="spellEnd"/>
          </w:p>
        </w:tc>
        <w:tc>
          <w:tcPr>
            <w:tcW w:w="2595" w:type="dxa"/>
            <w:tcMar>
              <w:top w:w="100" w:type="dxa"/>
              <w:left w:w="100" w:type="dxa"/>
              <w:bottom w:w="100" w:type="dxa"/>
              <w:right w:w="100" w:type="dxa"/>
            </w:tcMar>
          </w:tcPr>
          <w:p w14:paraId="62E0D38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Distance to land</w:t>
            </w:r>
          </w:p>
        </w:tc>
        <w:tc>
          <w:tcPr>
            <w:tcW w:w="1200" w:type="dxa"/>
            <w:tcMar>
              <w:top w:w="100" w:type="dxa"/>
              <w:left w:w="100" w:type="dxa"/>
              <w:bottom w:w="100" w:type="dxa"/>
              <w:right w:w="100" w:type="dxa"/>
            </w:tcMar>
          </w:tcPr>
          <w:p w14:paraId="6620CF04"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km</w:t>
            </w:r>
          </w:p>
        </w:tc>
        <w:tc>
          <w:tcPr>
            <w:tcW w:w="2775" w:type="dxa"/>
            <w:tcMar>
              <w:top w:w="100" w:type="dxa"/>
              <w:left w:w="100" w:type="dxa"/>
              <w:bottom w:w="100" w:type="dxa"/>
              <w:right w:w="100" w:type="dxa"/>
            </w:tcMar>
          </w:tcPr>
          <w:p w14:paraId="13B2C3E4"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 xml:space="preserve">Derived from </w:t>
            </w:r>
            <w:proofErr w:type="spellStart"/>
            <w:r w:rsidRPr="00056A03">
              <w:rPr>
                <w:rFonts w:ascii="Times New Roman" w:hAnsi="Times New Roman" w:cs="Times New Roman"/>
                <w:sz w:val="24"/>
                <w:szCs w:val="24"/>
              </w:rPr>
              <w:t>naturalearth</w:t>
            </w:r>
            <w:proofErr w:type="spellEnd"/>
          </w:p>
        </w:tc>
      </w:tr>
      <w:tr w:rsidR="0050012B" w:rsidRPr="00056A03" w14:paraId="51637252" w14:textId="77777777">
        <w:tc>
          <w:tcPr>
            <w:tcW w:w="2790" w:type="dxa"/>
            <w:tcMar>
              <w:top w:w="100" w:type="dxa"/>
              <w:left w:w="100" w:type="dxa"/>
              <w:bottom w:w="100" w:type="dxa"/>
              <w:right w:w="100" w:type="dxa"/>
            </w:tcMar>
          </w:tcPr>
          <w:p w14:paraId="6178DF92"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chl_mean_depthsurf</w:t>
            </w:r>
            <w:proofErr w:type="spellEnd"/>
          </w:p>
        </w:tc>
        <w:tc>
          <w:tcPr>
            <w:tcW w:w="2595" w:type="dxa"/>
            <w:tcMar>
              <w:top w:w="100" w:type="dxa"/>
              <w:left w:w="100" w:type="dxa"/>
              <w:bottom w:w="100" w:type="dxa"/>
              <w:right w:w="100" w:type="dxa"/>
            </w:tcMar>
          </w:tcPr>
          <w:p w14:paraId="7525D328"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rPr>
              <w:t>Mean chlorophyll concentration at surface</w:t>
            </w:r>
          </w:p>
        </w:tc>
        <w:tc>
          <w:tcPr>
            <w:tcW w:w="1200" w:type="dxa"/>
            <w:tcMar>
              <w:top w:w="100" w:type="dxa"/>
              <w:left w:w="100" w:type="dxa"/>
              <w:bottom w:w="100" w:type="dxa"/>
              <w:right w:w="100" w:type="dxa"/>
            </w:tcMar>
          </w:tcPr>
          <w:p w14:paraId="47228DAE" w14:textId="77777777" w:rsidR="0050012B" w:rsidRPr="00056A03" w:rsidRDefault="00000000">
            <w:pPr>
              <w:widowControl w:val="0"/>
              <w:spacing w:line="360" w:lineRule="auto"/>
              <w:rPr>
                <w:rFonts w:ascii="Times New Roman" w:hAnsi="Times New Roman" w:cs="Times New Roman"/>
                <w:sz w:val="24"/>
                <w:szCs w:val="24"/>
              </w:rPr>
            </w:pPr>
            <w:r w:rsidRPr="00056A03">
              <w:rPr>
                <w:rFonts w:ascii="Times New Roman" w:hAnsi="Times New Roman" w:cs="Times New Roman"/>
                <w:sz w:val="24"/>
                <w:szCs w:val="24"/>
                <w:highlight w:val="white"/>
              </w:rPr>
              <w:t>mmol.m</w:t>
            </w:r>
            <w:r w:rsidRPr="00056A03">
              <w:rPr>
                <w:rFonts w:ascii="Times New Roman" w:eastAsia="Arial Unicode MS" w:hAnsi="Times New Roman" w:cs="Times New Roman"/>
                <w:sz w:val="24"/>
                <w:szCs w:val="24"/>
                <w:highlight w:val="white"/>
              </w:rPr>
              <w:t>−3</w:t>
            </w:r>
          </w:p>
        </w:tc>
        <w:tc>
          <w:tcPr>
            <w:tcW w:w="2775" w:type="dxa"/>
            <w:tcMar>
              <w:top w:w="100" w:type="dxa"/>
              <w:left w:w="100" w:type="dxa"/>
              <w:bottom w:w="100" w:type="dxa"/>
              <w:right w:w="100" w:type="dxa"/>
            </w:tcMar>
          </w:tcPr>
          <w:p w14:paraId="13A238A3" w14:textId="77777777" w:rsidR="0050012B" w:rsidRPr="00056A03" w:rsidRDefault="00000000">
            <w:pPr>
              <w:widowControl w:val="0"/>
              <w:spacing w:line="360" w:lineRule="auto"/>
              <w:rPr>
                <w:rFonts w:ascii="Times New Roman" w:hAnsi="Times New Roman" w:cs="Times New Roman"/>
                <w:sz w:val="24"/>
                <w:szCs w:val="24"/>
              </w:rPr>
            </w:pPr>
            <w:proofErr w:type="spellStart"/>
            <w:r w:rsidRPr="00056A03">
              <w:rPr>
                <w:rFonts w:ascii="Times New Roman" w:hAnsi="Times New Roman" w:cs="Times New Roman"/>
                <w:sz w:val="24"/>
                <w:szCs w:val="24"/>
              </w:rPr>
              <w:t>BioOracle</w:t>
            </w:r>
            <w:proofErr w:type="spellEnd"/>
            <w:r w:rsidRPr="00056A03">
              <w:rPr>
                <w:rFonts w:ascii="Times New Roman" w:hAnsi="Times New Roman" w:cs="Times New Roman"/>
                <w:sz w:val="24"/>
                <w:szCs w:val="24"/>
              </w:rPr>
              <w:t xml:space="preserve"> v3.0</w:t>
            </w:r>
          </w:p>
        </w:tc>
      </w:tr>
    </w:tbl>
    <w:p w14:paraId="6F259AF6" w14:textId="77777777" w:rsidR="0050012B" w:rsidRPr="00056A03" w:rsidRDefault="0050012B">
      <w:pPr>
        <w:spacing w:line="360" w:lineRule="auto"/>
        <w:jc w:val="both"/>
        <w:rPr>
          <w:rFonts w:ascii="Times New Roman" w:hAnsi="Times New Roman" w:cs="Times New Roman"/>
          <w:sz w:val="24"/>
          <w:szCs w:val="24"/>
        </w:rPr>
      </w:pPr>
    </w:p>
    <w:p w14:paraId="10B6D425" w14:textId="77777777" w:rsidR="0050012B" w:rsidRPr="00056A03" w:rsidRDefault="00000000">
      <w:pPr>
        <w:rPr>
          <w:rFonts w:ascii="Times New Roman" w:hAnsi="Times New Roman" w:cs="Times New Roman"/>
          <w:sz w:val="24"/>
          <w:szCs w:val="24"/>
        </w:rPr>
      </w:pPr>
      <w:r w:rsidRPr="00056A03">
        <w:rPr>
          <w:rFonts w:ascii="Times New Roman" w:hAnsi="Times New Roman" w:cs="Times New Roman"/>
          <w:sz w:val="24"/>
          <w:szCs w:val="24"/>
        </w:rPr>
        <w:br w:type="page"/>
      </w:r>
    </w:p>
    <w:p w14:paraId="50F53DD2" w14:textId="77777777" w:rsidR="0050012B" w:rsidRPr="00056A03" w:rsidRDefault="00000000">
      <w:pPr>
        <w:rPr>
          <w:rFonts w:ascii="Times New Roman" w:hAnsi="Times New Roman" w:cs="Times New Roman"/>
          <w:sz w:val="24"/>
          <w:szCs w:val="24"/>
        </w:rPr>
      </w:pPr>
      <w:r w:rsidRPr="00056A03">
        <w:rPr>
          <w:rFonts w:ascii="Times New Roman" w:hAnsi="Times New Roman" w:cs="Times New Roman"/>
          <w:sz w:val="24"/>
          <w:szCs w:val="24"/>
        </w:rPr>
        <w:lastRenderedPageBreak/>
        <w:t>SUPPLEMENTARY FIGURES</w:t>
      </w:r>
    </w:p>
    <w:p w14:paraId="6B518BD6" w14:textId="77777777" w:rsidR="0050012B" w:rsidRPr="00056A03" w:rsidRDefault="0050012B">
      <w:pPr>
        <w:rPr>
          <w:rFonts w:ascii="Times New Roman" w:hAnsi="Times New Roman" w:cs="Times New Roman"/>
          <w:b/>
          <w:bCs/>
          <w:sz w:val="24"/>
          <w:szCs w:val="24"/>
        </w:rPr>
      </w:pPr>
    </w:p>
    <w:p w14:paraId="326E75D2" w14:textId="242B3DF6" w:rsidR="0050012B" w:rsidRDefault="00000000">
      <w:pPr>
        <w:jc w:val="both"/>
        <w:rPr>
          <w:rFonts w:ascii="Times New Roman" w:hAnsi="Times New Roman" w:cs="Times New Roman"/>
          <w:sz w:val="24"/>
          <w:szCs w:val="24"/>
        </w:rPr>
      </w:pPr>
      <w:r w:rsidRPr="00056A03">
        <w:rPr>
          <w:rFonts w:ascii="Times New Roman" w:hAnsi="Times New Roman" w:cs="Times New Roman"/>
          <w:b/>
          <w:bCs/>
          <w:sz w:val="24"/>
          <w:szCs w:val="24"/>
        </w:rPr>
        <w:t xml:space="preserve">Supplementary Figure 1. Algorithm performance varies across species for AUC validation scores. </w:t>
      </w:r>
      <w:r w:rsidRPr="00056A03">
        <w:rPr>
          <w:rFonts w:ascii="Times New Roman" w:hAnsi="Times New Roman" w:cs="Times New Roman"/>
          <w:sz w:val="24"/>
          <w:szCs w:val="24"/>
        </w:rPr>
        <w:t xml:space="preserve">Each panel shows the distribution of validation ROC scores across the five modeling algorithms (GAM, MARS, MAXNET, RF, XGBOOST) for a single species. The red dashed line indicates the AUC = 0.85 threshold used for model selection in ensemble construction. The color around the </w:t>
      </w:r>
      <w:r w:rsidR="00056A03" w:rsidRPr="00056A03">
        <w:rPr>
          <w:rFonts w:ascii="Times New Roman" w:hAnsi="Times New Roman" w:cs="Times New Roman"/>
          <w:sz w:val="24"/>
          <w:szCs w:val="24"/>
        </w:rPr>
        <w:t>plot</w:t>
      </w:r>
      <w:r w:rsidRPr="00056A03">
        <w:rPr>
          <w:rFonts w:ascii="Times New Roman" w:hAnsi="Times New Roman" w:cs="Times New Roman"/>
          <w:sz w:val="24"/>
          <w:szCs w:val="24"/>
        </w:rPr>
        <w:t xml:space="preserve"> shows the number of models passing the performance threshold: green = more than 10, yellow = 5 to 9, orange = 3 to 4, red = 1 to 2.</w:t>
      </w:r>
    </w:p>
    <w:p w14:paraId="38C52E68" w14:textId="77777777" w:rsidR="00056A03" w:rsidRPr="00056A03" w:rsidRDefault="00056A03">
      <w:pPr>
        <w:jc w:val="both"/>
        <w:rPr>
          <w:rFonts w:ascii="Times New Roman" w:hAnsi="Times New Roman" w:cs="Times New Roman"/>
          <w:sz w:val="24"/>
          <w:szCs w:val="24"/>
        </w:rPr>
      </w:pPr>
    </w:p>
    <w:p w14:paraId="52AAD47A" w14:textId="77777777" w:rsidR="0050012B" w:rsidRDefault="00000000">
      <w:pPr>
        <w:spacing w:line="360" w:lineRule="auto"/>
        <w:jc w:val="both"/>
      </w:pPr>
      <w:r>
        <w:rPr>
          <w:noProof/>
        </w:rPr>
        <w:drawing>
          <wp:inline distT="114300" distB="114300" distL="114300" distR="114300" wp14:anchorId="3D972481" wp14:editId="6A6033DD">
            <wp:extent cx="5943600" cy="42418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943600" cy="4241800"/>
                    </a:xfrm>
                    <a:prstGeom prst="rect">
                      <a:avLst/>
                    </a:prstGeom>
                    <a:ln/>
                  </pic:spPr>
                </pic:pic>
              </a:graphicData>
            </a:graphic>
          </wp:inline>
        </w:drawing>
      </w:r>
    </w:p>
    <w:p w14:paraId="7EA62854" w14:textId="77777777" w:rsidR="0050012B" w:rsidRDefault="00000000">
      <w:r>
        <w:br w:type="page"/>
      </w:r>
    </w:p>
    <w:p w14:paraId="476620D1" w14:textId="462E9533" w:rsidR="0050012B" w:rsidRPr="00056A03" w:rsidRDefault="00000000">
      <w:pPr>
        <w:jc w:val="both"/>
        <w:rPr>
          <w:rFonts w:ascii="Times New Roman" w:hAnsi="Times New Roman" w:cs="Times New Roman"/>
          <w:sz w:val="24"/>
          <w:szCs w:val="24"/>
        </w:rPr>
      </w:pPr>
      <w:r w:rsidRPr="00056A03">
        <w:rPr>
          <w:rFonts w:ascii="Times New Roman" w:hAnsi="Times New Roman" w:cs="Times New Roman"/>
          <w:b/>
          <w:bCs/>
          <w:sz w:val="24"/>
          <w:szCs w:val="24"/>
        </w:rPr>
        <w:lastRenderedPageBreak/>
        <w:t xml:space="preserve">Supplementary Figure 2. Algorithm performance varies across species for TSS validation scores. </w:t>
      </w:r>
      <w:r w:rsidRPr="00056A03">
        <w:rPr>
          <w:rFonts w:ascii="Times New Roman" w:hAnsi="Times New Roman" w:cs="Times New Roman"/>
          <w:sz w:val="24"/>
          <w:szCs w:val="24"/>
        </w:rPr>
        <w:t xml:space="preserve">Each panel shows the distribution of validation TSS scores across the five modeling algorithms (GAM, MARS, MAXNET, RF, XGBOOST) for a single species. The red dashed line indicates the TSS = 0.6 threshold used for model selection in ensemble construction. The color around the </w:t>
      </w:r>
      <w:r w:rsidR="00056A03" w:rsidRPr="00056A03">
        <w:rPr>
          <w:rFonts w:ascii="Times New Roman" w:hAnsi="Times New Roman" w:cs="Times New Roman"/>
          <w:sz w:val="24"/>
          <w:szCs w:val="24"/>
        </w:rPr>
        <w:t>plot</w:t>
      </w:r>
      <w:r w:rsidRPr="00056A03">
        <w:rPr>
          <w:rFonts w:ascii="Times New Roman" w:hAnsi="Times New Roman" w:cs="Times New Roman"/>
          <w:sz w:val="24"/>
          <w:szCs w:val="24"/>
        </w:rPr>
        <w:t xml:space="preserve"> shows the number of models passing the performance threshold: green = more than 10, yellow = 5 to 9, orange = 3 to 4, red = 1 to 2.</w:t>
      </w:r>
    </w:p>
    <w:p w14:paraId="22615177" w14:textId="77777777" w:rsidR="00056A03" w:rsidRDefault="00056A03">
      <w:pPr>
        <w:jc w:val="both"/>
      </w:pPr>
    </w:p>
    <w:p w14:paraId="3405C6F8" w14:textId="77777777" w:rsidR="0050012B" w:rsidRDefault="00000000">
      <w:pPr>
        <w:spacing w:line="360" w:lineRule="auto"/>
        <w:jc w:val="both"/>
      </w:pPr>
      <w:r>
        <w:rPr>
          <w:noProof/>
        </w:rPr>
        <w:drawing>
          <wp:inline distT="114300" distB="114300" distL="114300" distR="114300" wp14:anchorId="07B29EAC" wp14:editId="6A7DE9D9">
            <wp:extent cx="5943600" cy="4241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4241800"/>
                    </a:xfrm>
                    <a:prstGeom prst="rect">
                      <a:avLst/>
                    </a:prstGeom>
                    <a:ln/>
                  </pic:spPr>
                </pic:pic>
              </a:graphicData>
            </a:graphic>
          </wp:inline>
        </w:drawing>
      </w:r>
    </w:p>
    <w:p w14:paraId="5CAEF827" w14:textId="77777777" w:rsidR="0050012B" w:rsidRDefault="00000000">
      <w:pPr>
        <w:spacing w:line="360" w:lineRule="auto"/>
        <w:jc w:val="both"/>
      </w:pPr>
      <w:r>
        <w:br w:type="page"/>
      </w:r>
    </w:p>
    <w:p w14:paraId="3F72C4C3" w14:textId="77777777" w:rsidR="0050012B" w:rsidRDefault="0050012B">
      <w:pPr>
        <w:spacing w:line="360" w:lineRule="auto"/>
        <w:jc w:val="both"/>
      </w:pPr>
    </w:p>
    <w:p w14:paraId="30F34974" w14:textId="77777777" w:rsidR="0050012B" w:rsidRPr="00056A03" w:rsidRDefault="00000000">
      <w:pPr>
        <w:spacing w:line="360" w:lineRule="auto"/>
        <w:jc w:val="both"/>
        <w:rPr>
          <w:rFonts w:ascii="Times New Roman" w:hAnsi="Times New Roman" w:cs="Times New Roman"/>
          <w:sz w:val="24"/>
          <w:szCs w:val="24"/>
        </w:rPr>
      </w:pPr>
      <w:r w:rsidRPr="00056A03">
        <w:rPr>
          <w:rFonts w:ascii="Times New Roman" w:hAnsi="Times New Roman" w:cs="Times New Roman"/>
          <w:b/>
          <w:bCs/>
          <w:sz w:val="24"/>
          <w:szCs w:val="24"/>
        </w:rPr>
        <w:t>Supplementary Figure 3: Species-specific habitat suitability predictions at ARMS-MBON deployment sites across European seas.</w:t>
      </w:r>
      <w:r w:rsidRPr="00056A03">
        <w:rPr>
          <w:rFonts w:ascii="Times New Roman" w:hAnsi="Times New Roman" w:cs="Times New Roman"/>
          <w:sz w:val="24"/>
          <w:szCs w:val="24"/>
        </w:rPr>
        <w:t xml:space="preserve"> Points represent predicted suitability values (0-1 scale) at individual sampling locations, with asterisks indicating median suitability per species. Vertical dashed lines denote moderate (0.5, red) and high (0.8, brown) suitability thresholds. </w:t>
      </w:r>
    </w:p>
    <w:p w14:paraId="0055AE1A" w14:textId="77777777" w:rsidR="0050012B" w:rsidRDefault="0050012B">
      <w:pPr>
        <w:spacing w:line="360" w:lineRule="auto"/>
        <w:jc w:val="both"/>
      </w:pPr>
    </w:p>
    <w:p w14:paraId="7204CF71" w14:textId="77777777" w:rsidR="0050012B" w:rsidRDefault="00000000">
      <w:pPr>
        <w:spacing w:line="360" w:lineRule="auto"/>
        <w:jc w:val="both"/>
      </w:pPr>
      <w:r>
        <w:rPr>
          <w:noProof/>
        </w:rPr>
        <w:drawing>
          <wp:inline distT="114300" distB="114300" distL="114300" distR="114300" wp14:anchorId="7B8120F7" wp14:editId="23DA9C98">
            <wp:extent cx="5486706" cy="65770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486706" cy="6577013"/>
                    </a:xfrm>
                    <a:prstGeom prst="rect">
                      <a:avLst/>
                    </a:prstGeom>
                    <a:ln/>
                  </pic:spPr>
                </pic:pic>
              </a:graphicData>
            </a:graphic>
          </wp:inline>
        </w:drawing>
      </w:r>
    </w:p>
    <w:sectPr w:rsidR="0050012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F236EE4-A82C-4853-8BB3-C2833C086B28}"/>
  </w:font>
  <w:font w:name="Cambria">
    <w:panose1 w:val="02040503050406030204"/>
    <w:charset w:val="00"/>
    <w:family w:val="roman"/>
    <w:pitch w:val="variable"/>
    <w:sig w:usb0="E00006FF" w:usb1="420024FF" w:usb2="02000000" w:usb3="00000000" w:csb0="0000019F" w:csb1="00000000"/>
    <w:embedRegular r:id="rId2" w:fontKey="{B129B8F0-230C-447D-9036-B84BEC681C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66366"/>
    <w:multiLevelType w:val="multilevel"/>
    <w:tmpl w:val="FE281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AC3B36"/>
    <w:multiLevelType w:val="multilevel"/>
    <w:tmpl w:val="7794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1076853">
    <w:abstractNumId w:val="1"/>
  </w:num>
  <w:num w:numId="2" w16cid:durableId="116281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12B"/>
    <w:rsid w:val="00056A03"/>
    <w:rsid w:val="0050012B"/>
    <w:rsid w:val="006D519E"/>
    <w:rsid w:val="00BB185C"/>
    <w:rsid w:val="00D350A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32BDC"/>
  <w15:docId w15:val="{E24D2570-40A2-4F12-A0A8-2B57A987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1047</Words>
  <Characters>5970</Characters>
  <Application>Microsoft Office Word</Application>
  <DocSecurity>0</DocSecurity>
  <Lines>49</Lines>
  <Paragraphs>14</Paragraphs>
  <ScaleCrop>false</ScaleCrop>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Justine Pagnier</cp:lastModifiedBy>
  <cp:revision>3</cp:revision>
  <dcterms:created xsi:type="dcterms:W3CDTF">2026-01-22T15:39:00Z</dcterms:created>
  <dcterms:modified xsi:type="dcterms:W3CDTF">2026-01-23T09:26:00Z</dcterms:modified>
</cp:coreProperties>
</file>