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D53E" w14:textId="77777777" w:rsidR="00F87CE5" w:rsidRPr="00361E28" w:rsidRDefault="00D95C24" w:rsidP="0087343E">
      <w:pPr>
        <w:spacing w:before="80"/>
        <w:ind w:left="2252" w:right="2249"/>
        <w:rPr>
          <w:rFonts w:ascii="Source Sans Pro" w:hAnsi="Source Sans Pro"/>
          <w:b/>
        </w:rPr>
      </w:pPr>
      <w:bookmarkStart w:id="0" w:name="Clarity_RN_v11.2_JoU_22.pdf"/>
      <w:bookmarkEnd w:id="0"/>
      <w:r w:rsidRPr="00361E28">
        <w:rPr>
          <w:rFonts w:ascii="Source Sans Pro" w:hAnsi="Source Sans Pro"/>
          <w:b/>
          <w:u w:val="single"/>
        </w:rPr>
        <w:t>Supplementary</w:t>
      </w:r>
      <w:r w:rsidRPr="00361E28">
        <w:rPr>
          <w:rFonts w:ascii="Source Sans Pro" w:hAnsi="Source Sans Pro"/>
          <w:b/>
          <w:spacing w:val="35"/>
          <w:u w:val="single"/>
        </w:rPr>
        <w:t xml:space="preserve"> </w:t>
      </w:r>
      <w:r w:rsidRPr="00361E28">
        <w:rPr>
          <w:rFonts w:ascii="Source Sans Pro" w:hAnsi="Source Sans Pro"/>
          <w:b/>
          <w:u w:val="single"/>
        </w:rPr>
        <w:t>Table</w:t>
      </w:r>
      <w:r w:rsidRPr="00361E28">
        <w:rPr>
          <w:rFonts w:ascii="Source Sans Pro" w:hAnsi="Source Sans Pro"/>
          <w:b/>
          <w:spacing w:val="37"/>
          <w:u w:val="single"/>
        </w:rPr>
        <w:t xml:space="preserve"> </w:t>
      </w:r>
      <w:r w:rsidRPr="00361E28">
        <w:rPr>
          <w:rFonts w:ascii="Source Sans Pro" w:hAnsi="Source Sans Pro"/>
          <w:b/>
          <w:u w:val="single"/>
        </w:rPr>
        <w:t>1.</w:t>
      </w:r>
      <w:r w:rsidRPr="00361E28">
        <w:rPr>
          <w:rFonts w:ascii="Source Sans Pro" w:hAnsi="Source Sans Pro"/>
          <w:b/>
          <w:spacing w:val="35"/>
          <w:u w:val="single"/>
        </w:rPr>
        <w:t xml:space="preserve"> </w:t>
      </w:r>
      <w:r w:rsidRPr="00361E28">
        <w:rPr>
          <w:rFonts w:ascii="Source Sans Pro" w:hAnsi="Source Sans Pro"/>
          <w:b/>
          <w:u w:val="single"/>
        </w:rPr>
        <w:t>List</w:t>
      </w:r>
      <w:r w:rsidRPr="00361E28">
        <w:rPr>
          <w:rFonts w:ascii="Source Sans Pro" w:hAnsi="Source Sans Pro"/>
          <w:b/>
          <w:spacing w:val="36"/>
          <w:u w:val="single"/>
        </w:rPr>
        <w:t xml:space="preserve"> </w:t>
      </w:r>
      <w:r w:rsidRPr="00361E28">
        <w:rPr>
          <w:rFonts w:ascii="Source Sans Pro" w:hAnsi="Source Sans Pro"/>
          <w:b/>
          <w:u w:val="single"/>
        </w:rPr>
        <w:t>of</w:t>
      </w:r>
      <w:r w:rsidRPr="00361E28">
        <w:rPr>
          <w:rFonts w:ascii="Source Sans Pro" w:hAnsi="Source Sans Pro"/>
          <w:b/>
          <w:spacing w:val="35"/>
          <w:u w:val="single"/>
        </w:rPr>
        <w:t xml:space="preserve"> </w:t>
      </w:r>
      <w:r w:rsidRPr="00361E28">
        <w:rPr>
          <w:rFonts w:ascii="Source Sans Pro" w:hAnsi="Source Sans Pro"/>
          <w:b/>
          <w:u w:val="single"/>
        </w:rPr>
        <w:t>upregulated</w:t>
      </w:r>
      <w:r w:rsidRPr="00361E28">
        <w:rPr>
          <w:rFonts w:ascii="Source Sans Pro" w:hAnsi="Source Sans Pro"/>
          <w:b/>
          <w:spacing w:val="35"/>
          <w:u w:val="single"/>
        </w:rPr>
        <w:t xml:space="preserve"> </w:t>
      </w:r>
      <w:r w:rsidRPr="00361E28">
        <w:rPr>
          <w:rFonts w:ascii="Source Sans Pro" w:hAnsi="Source Sans Pro"/>
          <w:b/>
          <w:u w:val="single"/>
        </w:rPr>
        <w:t>proteins</w:t>
      </w:r>
      <w:r w:rsidRPr="00361E28">
        <w:rPr>
          <w:rFonts w:ascii="Source Sans Pro" w:hAnsi="Source Sans Pro"/>
          <w:b/>
          <w:spacing w:val="36"/>
          <w:u w:val="single"/>
        </w:rPr>
        <w:t xml:space="preserve"> </w:t>
      </w:r>
      <w:r w:rsidRPr="00361E28">
        <w:rPr>
          <w:rFonts w:ascii="Source Sans Pro" w:hAnsi="Source Sans Pro"/>
          <w:b/>
          <w:u w:val="single"/>
        </w:rPr>
        <w:t>in</w:t>
      </w:r>
      <w:r w:rsidRPr="00361E28">
        <w:rPr>
          <w:rFonts w:ascii="Source Sans Pro" w:hAnsi="Source Sans Pro"/>
          <w:b/>
          <w:spacing w:val="35"/>
          <w:u w:val="single"/>
        </w:rPr>
        <w:t xml:space="preserve"> </w:t>
      </w:r>
      <w:r w:rsidRPr="00361E28">
        <w:rPr>
          <w:rFonts w:ascii="Source Sans Pro" w:hAnsi="Source Sans Pro"/>
          <w:b/>
          <w:u w:val="single"/>
        </w:rPr>
        <w:t>responders,</w:t>
      </w:r>
      <w:r w:rsidRPr="00361E28">
        <w:rPr>
          <w:rFonts w:ascii="Source Sans Pro" w:hAnsi="Source Sans Pro"/>
          <w:b/>
          <w:spacing w:val="35"/>
          <w:u w:val="single"/>
        </w:rPr>
        <w:t xml:space="preserve"> </w:t>
      </w:r>
      <w:r w:rsidRPr="00361E28">
        <w:rPr>
          <w:rFonts w:ascii="Source Sans Pro" w:hAnsi="Source Sans Pro"/>
          <w:b/>
          <w:u w:val="single"/>
        </w:rPr>
        <w:t>with</w:t>
      </w:r>
      <w:r w:rsidRPr="00361E28">
        <w:rPr>
          <w:rFonts w:ascii="Source Sans Pro" w:hAnsi="Source Sans Pro"/>
          <w:b/>
          <w:spacing w:val="36"/>
          <w:u w:val="single"/>
        </w:rPr>
        <w:t xml:space="preserve"> </w:t>
      </w:r>
      <w:r w:rsidRPr="00361E28">
        <w:rPr>
          <w:rFonts w:ascii="Source Sans Pro" w:hAnsi="Source Sans Pro"/>
          <w:b/>
          <w:u w:val="single"/>
        </w:rPr>
        <w:t>functions</w:t>
      </w:r>
      <w:r w:rsidRPr="00361E28">
        <w:rPr>
          <w:rFonts w:ascii="Source Sans Pro" w:hAnsi="Source Sans Pro"/>
          <w:b/>
          <w:spacing w:val="35"/>
          <w:u w:val="single"/>
        </w:rPr>
        <w:t xml:space="preserve"> </w:t>
      </w:r>
      <w:r w:rsidRPr="00361E28">
        <w:rPr>
          <w:rFonts w:ascii="Source Sans Pro" w:hAnsi="Source Sans Pro"/>
          <w:b/>
          <w:u w:val="single"/>
        </w:rPr>
        <w:t>and</w:t>
      </w:r>
      <w:r w:rsidRPr="00361E28">
        <w:rPr>
          <w:rFonts w:ascii="Source Sans Pro" w:hAnsi="Source Sans Pro"/>
          <w:b/>
          <w:spacing w:val="35"/>
          <w:u w:val="single"/>
        </w:rPr>
        <w:t xml:space="preserve"> </w:t>
      </w:r>
      <w:r w:rsidRPr="00361E28">
        <w:rPr>
          <w:rFonts w:ascii="Source Sans Pro" w:hAnsi="Source Sans Pro"/>
          <w:b/>
          <w:u w:val="single"/>
        </w:rPr>
        <w:t>associated</w:t>
      </w:r>
      <w:r w:rsidRPr="00361E28">
        <w:rPr>
          <w:rFonts w:ascii="Source Sans Pro" w:hAnsi="Source Sans Pro"/>
          <w:b/>
          <w:spacing w:val="36"/>
          <w:u w:val="single"/>
        </w:rPr>
        <w:t xml:space="preserve"> </w:t>
      </w:r>
      <w:r w:rsidRPr="00361E28">
        <w:rPr>
          <w:rFonts w:ascii="Source Sans Pro" w:hAnsi="Source Sans Pro"/>
          <w:b/>
          <w:spacing w:val="-2"/>
          <w:u w:val="single"/>
        </w:rPr>
        <w:t>disorders</w:t>
      </w:r>
    </w:p>
    <w:p w14:paraId="0758D53F" w14:textId="77777777" w:rsidR="00F87CE5" w:rsidRPr="00361E28" w:rsidRDefault="00F87CE5" w:rsidP="0087343E">
      <w:pPr>
        <w:pStyle w:val="BodyText"/>
        <w:rPr>
          <w:rFonts w:ascii="Source Sans Pro" w:hAnsi="Source Sans Pro"/>
          <w:b/>
          <w:sz w:val="22"/>
          <w:szCs w:val="22"/>
        </w:rPr>
      </w:pPr>
    </w:p>
    <w:p w14:paraId="0758D540" w14:textId="77777777" w:rsidR="00F87CE5" w:rsidRPr="00361E28" w:rsidRDefault="00F87CE5" w:rsidP="0087343E">
      <w:pPr>
        <w:pStyle w:val="BodyText"/>
        <w:spacing w:before="3"/>
        <w:rPr>
          <w:rFonts w:ascii="Source Sans Pro" w:hAnsi="Source Sans Pro"/>
          <w:b/>
          <w:sz w:val="22"/>
          <w:szCs w:val="2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2270"/>
        <w:gridCol w:w="1620"/>
        <w:gridCol w:w="4522"/>
        <w:gridCol w:w="5921"/>
      </w:tblGrid>
      <w:tr w:rsidR="00F87CE5" w:rsidRPr="00361E28" w14:paraId="0758D546" w14:textId="77777777">
        <w:trPr>
          <w:trHeight w:val="431"/>
        </w:trPr>
        <w:tc>
          <w:tcPr>
            <w:tcW w:w="1056" w:type="dxa"/>
          </w:tcPr>
          <w:p w14:paraId="0758D541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  <w:b/>
              </w:rPr>
            </w:pPr>
            <w:r w:rsidRPr="00361E28">
              <w:rPr>
                <w:rFonts w:ascii="Source Sans Pro" w:hAnsi="Source Sans Pro"/>
                <w:b/>
                <w:spacing w:val="-2"/>
                <w:w w:val="110"/>
              </w:rPr>
              <w:t>Protein</w:t>
            </w:r>
          </w:p>
        </w:tc>
        <w:tc>
          <w:tcPr>
            <w:tcW w:w="2270" w:type="dxa"/>
          </w:tcPr>
          <w:p w14:paraId="0758D542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  <w:b/>
              </w:rPr>
            </w:pPr>
            <w:r w:rsidRPr="00361E28">
              <w:rPr>
                <w:rFonts w:ascii="Source Sans Pro" w:hAnsi="Source Sans Pro"/>
                <w:b/>
                <w:w w:val="105"/>
              </w:rPr>
              <w:t>Full</w:t>
            </w:r>
            <w:r w:rsidRPr="00361E28">
              <w:rPr>
                <w:rFonts w:ascii="Source Sans Pro" w:hAnsi="Source Sans Pro"/>
                <w:b/>
                <w:spacing w:val="5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b/>
                <w:spacing w:val="-4"/>
                <w:w w:val="105"/>
              </w:rPr>
              <w:t>Name</w:t>
            </w:r>
          </w:p>
        </w:tc>
        <w:tc>
          <w:tcPr>
            <w:tcW w:w="1620" w:type="dxa"/>
          </w:tcPr>
          <w:p w14:paraId="0758D543" w14:textId="77777777" w:rsidR="00F87CE5" w:rsidRPr="00361E28" w:rsidRDefault="00D95C24" w:rsidP="0087343E">
            <w:pPr>
              <w:pStyle w:val="TableParagraph"/>
              <w:ind w:left="108"/>
              <w:rPr>
                <w:rFonts w:ascii="Source Sans Pro" w:hAnsi="Source Sans Pro"/>
                <w:b/>
              </w:rPr>
            </w:pPr>
            <w:r w:rsidRPr="00361E28">
              <w:rPr>
                <w:rFonts w:ascii="Source Sans Pro" w:hAnsi="Source Sans Pro"/>
                <w:b/>
                <w:spacing w:val="-2"/>
                <w:w w:val="110"/>
              </w:rPr>
              <w:t>Location</w:t>
            </w:r>
          </w:p>
        </w:tc>
        <w:tc>
          <w:tcPr>
            <w:tcW w:w="4522" w:type="dxa"/>
          </w:tcPr>
          <w:p w14:paraId="0758D544" w14:textId="77777777" w:rsidR="00F87CE5" w:rsidRPr="00361E28" w:rsidRDefault="00D95C24" w:rsidP="0087343E">
            <w:pPr>
              <w:pStyle w:val="TableParagraph"/>
              <w:ind w:left="108"/>
              <w:rPr>
                <w:rFonts w:ascii="Source Sans Pro" w:hAnsi="Source Sans Pro"/>
                <w:b/>
              </w:rPr>
            </w:pPr>
            <w:r w:rsidRPr="00361E28">
              <w:rPr>
                <w:rFonts w:ascii="Source Sans Pro" w:hAnsi="Source Sans Pro"/>
                <w:b/>
                <w:spacing w:val="-2"/>
                <w:w w:val="110"/>
              </w:rPr>
              <w:t>Function</w:t>
            </w:r>
          </w:p>
        </w:tc>
        <w:tc>
          <w:tcPr>
            <w:tcW w:w="5921" w:type="dxa"/>
          </w:tcPr>
          <w:p w14:paraId="0758D545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  <w:b/>
              </w:rPr>
            </w:pPr>
            <w:r w:rsidRPr="00361E28">
              <w:rPr>
                <w:rFonts w:ascii="Source Sans Pro" w:hAnsi="Source Sans Pro"/>
                <w:b/>
                <w:w w:val="105"/>
              </w:rPr>
              <w:t>Disease</w:t>
            </w:r>
            <w:r w:rsidRPr="00361E28">
              <w:rPr>
                <w:rFonts w:ascii="Source Sans Pro" w:hAnsi="Source Sans Pro"/>
                <w:b/>
                <w:spacing w:val="-8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b/>
                <w:w w:val="105"/>
              </w:rPr>
              <w:t>(due</w:t>
            </w:r>
            <w:r w:rsidRPr="00361E28">
              <w:rPr>
                <w:rFonts w:ascii="Source Sans Pro" w:hAnsi="Source Sans Pro"/>
                <w:b/>
                <w:spacing w:val="-7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b/>
                <w:w w:val="105"/>
              </w:rPr>
              <w:t>to</w:t>
            </w:r>
            <w:r w:rsidRPr="00361E28">
              <w:rPr>
                <w:rFonts w:ascii="Source Sans Pro" w:hAnsi="Source Sans Pro"/>
                <w:b/>
                <w:spacing w:val="-7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b/>
                <w:w w:val="105"/>
              </w:rPr>
              <w:t>deficiency/dysfunction</w:t>
            </w:r>
            <w:r w:rsidRPr="00361E28">
              <w:rPr>
                <w:rFonts w:ascii="Source Sans Pro" w:hAnsi="Source Sans Pro"/>
                <w:b/>
                <w:spacing w:val="-9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b/>
                <w:spacing w:val="-2"/>
                <w:w w:val="105"/>
              </w:rPr>
              <w:t>/mutation)</w:t>
            </w:r>
          </w:p>
        </w:tc>
      </w:tr>
      <w:tr w:rsidR="00F87CE5" w:rsidRPr="00361E28" w14:paraId="0758D54D" w14:textId="77777777">
        <w:trPr>
          <w:trHeight w:val="973"/>
        </w:trPr>
        <w:tc>
          <w:tcPr>
            <w:tcW w:w="1056" w:type="dxa"/>
          </w:tcPr>
          <w:p w14:paraId="0758D547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5"/>
              </w:rPr>
              <w:t>vWF</w:t>
            </w:r>
          </w:p>
        </w:tc>
        <w:tc>
          <w:tcPr>
            <w:tcW w:w="2270" w:type="dxa"/>
          </w:tcPr>
          <w:p w14:paraId="0758D548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von</w:t>
            </w:r>
            <w:r w:rsidRPr="00361E28">
              <w:rPr>
                <w:rFonts w:ascii="Source Sans Pro" w:hAnsi="Source Sans Pro"/>
                <w:spacing w:val="-2"/>
              </w:rPr>
              <w:t xml:space="preserve"> </w:t>
            </w:r>
            <w:r w:rsidRPr="00361E28">
              <w:rPr>
                <w:rFonts w:ascii="Source Sans Pro" w:hAnsi="Source Sans Pro"/>
              </w:rPr>
              <w:t>Willebrand</w:t>
            </w:r>
            <w:r w:rsidRPr="00361E28">
              <w:rPr>
                <w:rFonts w:ascii="Source Sans Pro" w:hAnsi="Source Sans Pro"/>
                <w:spacing w:val="-4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</w:rPr>
              <w:t>factor</w:t>
            </w:r>
          </w:p>
        </w:tc>
        <w:tc>
          <w:tcPr>
            <w:tcW w:w="1620" w:type="dxa"/>
          </w:tcPr>
          <w:p w14:paraId="0758D549" w14:textId="77777777" w:rsidR="00F87CE5" w:rsidRPr="00361E28" w:rsidRDefault="00D95C24" w:rsidP="0087343E">
            <w:pPr>
              <w:pStyle w:val="TableParagraph"/>
              <w:spacing w:line="266" w:lineRule="auto"/>
              <w:ind w:left="108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</w:rPr>
              <w:t xml:space="preserve">Extracellular 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>matrix</w:t>
            </w:r>
          </w:p>
        </w:tc>
        <w:tc>
          <w:tcPr>
            <w:tcW w:w="4522" w:type="dxa"/>
          </w:tcPr>
          <w:p w14:paraId="0758D54A" w14:textId="77777777" w:rsidR="00F87CE5" w:rsidRPr="00361E28" w:rsidRDefault="00D95C24" w:rsidP="0087343E">
            <w:pPr>
              <w:pStyle w:val="TableParagraph"/>
              <w:spacing w:line="266" w:lineRule="auto"/>
              <w:ind w:left="108" w:right="124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Maintenance of haemostasis, promotes adhesion of platelets to the sites of vascular injury, chaperone for coagulation factor VIII</w:t>
            </w:r>
          </w:p>
        </w:tc>
        <w:tc>
          <w:tcPr>
            <w:tcW w:w="5921" w:type="dxa"/>
          </w:tcPr>
          <w:p w14:paraId="0758D54B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A</w:t>
            </w:r>
            <w:r w:rsidRPr="00361E28">
              <w:rPr>
                <w:rFonts w:ascii="Source Sans Pro" w:hAnsi="Source Sans Pro"/>
                <w:spacing w:val="1"/>
              </w:rPr>
              <w:t xml:space="preserve"> </w:t>
            </w:r>
            <w:r w:rsidRPr="00361E28">
              <w:rPr>
                <w:rFonts w:ascii="Source Sans Pro" w:hAnsi="Source Sans Pro"/>
              </w:rPr>
              <w:t>common</w:t>
            </w:r>
            <w:r w:rsidRPr="00361E28">
              <w:rPr>
                <w:rFonts w:ascii="Source Sans Pro" w:hAnsi="Source Sans Pro"/>
                <w:spacing w:val="1"/>
              </w:rPr>
              <w:t xml:space="preserve"> </w:t>
            </w:r>
            <w:r w:rsidRPr="00361E28">
              <w:rPr>
                <w:rFonts w:ascii="Source Sans Pro" w:hAnsi="Source Sans Pro"/>
              </w:rPr>
              <w:t>hemorrhagic</w:t>
            </w:r>
            <w:r w:rsidRPr="00361E28">
              <w:rPr>
                <w:rFonts w:ascii="Source Sans Pro" w:hAnsi="Source Sans Pro"/>
                <w:spacing w:val="2"/>
              </w:rPr>
              <w:t xml:space="preserve"> </w:t>
            </w:r>
            <w:r w:rsidRPr="00361E28">
              <w:rPr>
                <w:rFonts w:ascii="Source Sans Pro" w:hAnsi="Source Sans Pro"/>
              </w:rPr>
              <w:t>disorder</w:t>
            </w:r>
            <w:r w:rsidRPr="00361E28">
              <w:rPr>
                <w:rFonts w:ascii="Source Sans Pro" w:hAnsi="Source Sans Pro"/>
                <w:spacing w:val="3"/>
              </w:rPr>
              <w:t xml:space="preserve"> </w:t>
            </w:r>
            <w:r w:rsidRPr="00361E28">
              <w:rPr>
                <w:rFonts w:ascii="Source Sans Pro" w:hAnsi="Source Sans Pro"/>
              </w:rPr>
              <w:t>due</w:t>
            </w:r>
            <w:r w:rsidRPr="00361E28">
              <w:rPr>
                <w:rFonts w:ascii="Source Sans Pro" w:hAnsi="Source Sans Pro"/>
                <w:spacing w:val="2"/>
              </w:rPr>
              <w:t xml:space="preserve"> </w:t>
            </w:r>
            <w:r w:rsidRPr="00361E28">
              <w:rPr>
                <w:rFonts w:ascii="Source Sans Pro" w:hAnsi="Source Sans Pro"/>
              </w:rPr>
              <w:t>to</w:t>
            </w:r>
            <w:r w:rsidRPr="00361E28">
              <w:rPr>
                <w:rFonts w:ascii="Source Sans Pro" w:hAnsi="Source Sans Pro"/>
                <w:spacing w:val="1"/>
              </w:rPr>
              <w:t xml:space="preserve"> </w:t>
            </w:r>
            <w:r w:rsidRPr="00361E28">
              <w:rPr>
                <w:rFonts w:ascii="Source Sans Pro" w:hAnsi="Source Sans Pro"/>
              </w:rPr>
              <w:t>defects</w:t>
            </w:r>
            <w:r w:rsidRPr="00361E28">
              <w:rPr>
                <w:rFonts w:ascii="Source Sans Pro" w:hAnsi="Source Sans Pro"/>
                <w:spacing w:val="3"/>
              </w:rPr>
              <w:t xml:space="preserve"> </w:t>
            </w:r>
            <w:r w:rsidRPr="00361E28">
              <w:rPr>
                <w:rFonts w:ascii="Source Sans Pro" w:hAnsi="Source Sans Pro"/>
              </w:rPr>
              <w:t>in vWF</w:t>
            </w:r>
            <w:r w:rsidRPr="00361E28">
              <w:rPr>
                <w:rFonts w:ascii="Source Sans Pro" w:hAnsi="Source Sans Pro"/>
                <w:spacing w:val="2"/>
              </w:rPr>
              <w:t xml:space="preserve"> </w:t>
            </w:r>
            <w:r w:rsidRPr="00361E28">
              <w:rPr>
                <w:rFonts w:ascii="Source Sans Pro" w:hAnsi="Source Sans Pro"/>
              </w:rPr>
              <w:t>resulting</w:t>
            </w:r>
            <w:r w:rsidRPr="00361E28">
              <w:rPr>
                <w:rFonts w:ascii="Source Sans Pro" w:hAnsi="Source Sans Pro"/>
                <w:spacing w:val="3"/>
              </w:rPr>
              <w:t xml:space="preserve"> </w:t>
            </w:r>
            <w:r w:rsidRPr="00361E28">
              <w:rPr>
                <w:rFonts w:ascii="Source Sans Pro" w:hAnsi="Source Sans Pro"/>
                <w:spacing w:val="-5"/>
              </w:rPr>
              <w:t>in</w:t>
            </w:r>
          </w:p>
          <w:p w14:paraId="0758D54C" w14:textId="77777777" w:rsidR="00F87CE5" w:rsidRPr="00361E28" w:rsidRDefault="00D95C24" w:rsidP="0087343E">
            <w:pPr>
              <w:pStyle w:val="TableParagraph"/>
              <w:spacing w:before="27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impaired</w:t>
            </w:r>
            <w:r w:rsidRPr="00361E28">
              <w:rPr>
                <w:rFonts w:ascii="Source Sans Pro" w:hAnsi="Source Sans Pro"/>
                <w:spacing w:val="7"/>
              </w:rPr>
              <w:t xml:space="preserve"> </w:t>
            </w:r>
            <w:r w:rsidRPr="00361E28">
              <w:rPr>
                <w:rFonts w:ascii="Source Sans Pro" w:hAnsi="Source Sans Pro"/>
              </w:rPr>
              <w:t>platelet</w:t>
            </w:r>
            <w:r w:rsidRPr="00361E28">
              <w:rPr>
                <w:rFonts w:ascii="Source Sans Pro" w:hAnsi="Source Sans Pro"/>
                <w:spacing w:val="8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</w:rPr>
              <w:t>aggregation.</w:t>
            </w:r>
          </w:p>
        </w:tc>
      </w:tr>
      <w:tr w:rsidR="00F87CE5" w:rsidRPr="00361E28" w14:paraId="0758D553" w14:textId="77777777">
        <w:trPr>
          <w:trHeight w:val="702"/>
        </w:trPr>
        <w:tc>
          <w:tcPr>
            <w:tcW w:w="1056" w:type="dxa"/>
          </w:tcPr>
          <w:p w14:paraId="0758D54E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  <w:w w:val="105"/>
              </w:rPr>
              <w:t>PROS1</w:t>
            </w:r>
          </w:p>
        </w:tc>
        <w:tc>
          <w:tcPr>
            <w:tcW w:w="2270" w:type="dxa"/>
          </w:tcPr>
          <w:p w14:paraId="0758D54F" w14:textId="77777777" w:rsidR="00F87CE5" w:rsidRPr="00361E28" w:rsidRDefault="00D95C24" w:rsidP="0087343E">
            <w:pPr>
              <w:pStyle w:val="TableParagraph"/>
              <w:spacing w:line="266" w:lineRule="auto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Vitamin</w:t>
            </w:r>
            <w:r w:rsidRPr="00361E28">
              <w:rPr>
                <w:rFonts w:ascii="Source Sans Pro" w:hAnsi="Source Sans Pro"/>
                <w:spacing w:val="-7"/>
              </w:rPr>
              <w:t xml:space="preserve"> </w:t>
            </w:r>
            <w:r w:rsidRPr="00361E28">
              <w:rPr>
                <w:rFonts w:ascii="Source Sans Pro" w:hAnsi="Source Sans Pro"/>
              </w:rPr>
              <w:t xml:space="preserve">K-dependent </w:t>
            </w:r>
            <w:r w:rsidRPr="00361E28">
              <w:rPr>
                <w:rFonts w:ascii="Source Sans Pro" w:hAnsi="Source Sans Pro"/>
                <w:w w:val="105"/>
              </w:rPr>
              <w:t>protein</w:t>
            </w:r>
            <w:r w:rsidRPr="00361E28">
              <w:rPr>
                <w:rFonts w:ascii="Source Sans Pro" w:hAnsi="Source Sans Pro"/>
                <w:spacing w:val="-10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S</w:t>
            </w:r>
          </w:p>
        </w:tc>
        <w:tc>
          <w:tcPr>
            <w:tcW w:w="1620" w:type="dxa"/>
          </w:tcPr>
          <w:p w14:paraId="0758D550" w14:textId="77777777" w:rsidR="00F87CE5" w:rsidRPr="00361E28" w:rsidRDefault="00D95C24" w:rsidP="0087343E">
            <w:pPr>
              <w:pStyle w:val="TableParagraph"/>
              <w:ind w:left="108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  <w:w w:val="105"/>
              </w:rPr>
              <w:t>Secreted</w:t>
            </w:r>
          </w:p>
        </w:tc>
        <w:tc>
          <w:tcPr>
            <w:tcW w:w="4522" w:type="dxa"/>
          </w:tcPr>
          <w:p w14:paraId="0758D551" w14:textId="77777777" w:rsidR="00F87CE5" w:rsidRPr="00361E28" w:rsidRDefault="00D95C24" w:rsidP="0087343E">
            <w:pPr>
              <w:pStyle w:val="TableParagraph"/>
              <w:spacing w:line="266" w:lineRule="auto"/>
              <w:ind w:left="108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 xml:space="preserve">Anticoagulant plasma protein, helps to prevent </w:t>
            </w:r>
            <w:r w:rsidRPr="00361E28">
              <w:rPr>
                <w:rFonts w:ascii="Source Sans Pro" w:hAnsi="Source Sans Pro"/>
                <w:w w:val="105"/>
              </w:rPr>
              <w:t>coagulation and stimulating fibrinolysis</w:t>
            </w:r>
          </w:p>
        </w:tc>
        <w:tc>
          <w:tcPr>
            <w:tcW w:w="5921" w:type="dxa"/>
          </w:tcPr>
          <w:p w14:paraId="0758D552" w14:textId="77777777" w:rsidR="00F87CE5" w:rsidRPr="00361E28" w:rsidRDefault="00D95C24" w:rsidP="0087343E">
            <w:pPr>
              <w:pStyle w:val="TableParagraph"/>
              <w:spacing w:line="266" w:lineRule="auto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w w:val="105"/>
              </w:rPr>
              <w:t>A</w:t>
            </w:r>
            <w:r w:rsidRPr="00361E28">
              <w:rPr>
                <w:rFonts w:ascii="Source Sans Pro" w:hAnsi="Source Sans Pro"/>
                <w:spacing w:val="-5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haemostatic</w:t>
            </w:r>
            <w:r w:rsidRPr="00361E28">
              <w:rPr>
                <w:rFonts w:ascii="Source Sans Pro" w:hAnsi="Source Sans Pro"/>
                <w:spacing w:val="-5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disorder</w:t>
            </w:r>
            <w:r w:rsidRPr="00361E28">
              <w:rPr>
                <w:rFonts w:ascii="Source Sans Pro" w:hAnsi="Source Sans Pro"/>
                <w:spacing w:val="-4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characterized</w:t>
            </w:r>
            <w:r w:rsidRPr="00361E28">
              <w:rPr>
                <w:rFonts w:ascii="Source Sans Pro" w:hAnsi="Source Sans Pro"/>
                <w:spacing w:val="-5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by</w:t>
            </w:r>
            <w:r w:rsidRPr="00361E28">
              <w:rPr>
                <w:rFonts w:ascii="Source Sans Pro" w:hAnsi="Source Sans Pro"/>
                <w:spacing w:val="-4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impaired</w:t>
            </w:r>
            <w:r w:rsidRPr="00361E28">
              <w:rPr>
                <w:rFonts w:ascii="Source Sans Pro" w:hAnsi="Source Sans Pro"/>
                <w:spacing w:val="-5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regulation</w:t>
            </w:r>
            <w:r w:rsidRPr="00361E28">
              <w:rPr>
                <w:rFonts w:ascii="Source Sans Pro" w:hAnsi="Source Sans Pro"/>
                <w:spacing w:val="-6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 xml:space="preserve">of </w:t>
            </w:r>
            <w:r w:rsidRPr="00361E28">
              <w:rPr>
                <w:rFonts w:ascii="Source Sans Pro" w:hAnsi="Source Sans Pro"/>
              </w:rPr>
              <w:t>blood coagulation and a tendency to recurrent venous thrombosis.</w:t>
            </w:r>
          </w:p>
        </w:tc>
      </w:tr>
      <w:tr w:rsidR="00F87CE5" w:rsidRPr="00361E28" w14:paraId="0758D559" w14:textId="77777777">
        <w:trPr>
          <w:trHeight w:val="974"/>
        </w:trPr>
        <w:tc>
          <w:tcPr>
            <w:tcW w:w="1056" w:type="dxa"/>
          </w:tcPr>
          <w:p w14:paraId="0758D554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5"/>
              </w:rPr>
              <w:t>F10</w:t>
            </w:r>
          </w:p>
        </w:tc>
        <w:tc>
          <w:tcPr>
            <w:tcW w:w="2270" w:type="dxa"/>
          </w:tcPr>
          <w:p w14:paraId="0758D555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Coagulation</w:t>
            </w:r>
            <w:r w:rsidRPr="00361E28">
              <w:rPr>
                <w:rFonts w:ascii="Source Sans Pro" w:hAnsi="Source Sans Pro"/>
                <w:spacing w:val="8"/>
              </w:rPr>
              <w:t xml:space="preserve"> </w:t>
            </w:r>
            <w:r w:rsidRPr="00361E28">
              <w:rPr>
                <w:rFonts w:ascii="Source Sans Pro" w:hAnsi="Source Sans Pro"/>
              </w:rPr>
              <w:t>factor</w:t>
            </w:r>
            <w:r w:rsidRPr="00361E28">
              <w:rPr>
                <w:rFonts w:ascii="Source Sans Pro" w:hAnsi="Source Sans Pro"/>
                <w:spacing w:val="11"/>
              </w:rPr>
              <w:t xml:space="preserve"> </w:t>
            </w:r>
            <w:r w:rsidRPr="00361E28">
              <w:rPr>
                <w:rFonts w:ascii="Source Sans Pro" w:hAnsi="Source Sans Pro"/>
                <w:spacing w:val="-10"/>
              </w:rPr>
              <w:t>X</w:t>
            </w:r>
          </w:p>
        </w:tc>
        <w:tc>
          <w:tcPr>
            <w:tcW w:w="1620" w:type="dxa"/>
          </w:tcPr>
          <w:p w14:paraId="0758D556" w14:textId="77777777" w:rsidR="00F87CE5" w:rsidRPr="00361E28" w:rsidRDefault="00D95C24" w:rsidP="0087343E">
            <w:pPr>
              <w:pStyle w:val="TableParagraph"/>
              <w:ind w:left="108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  <w:w w:val="105"/>
              </w:rPr>
              <w:t>Secreted</w:t>
            </w:r>
          </w:p>
        </w:tc>
        <w:tc>
          <w:tcPr>
            <w:tcW w:w="4522" w:type="dxa"/>
          </w:tcPr>
          <w:p w14:paraId="0758D557" w14:textId="77777777" w:rsidR="00F87CE5" w:rsidRPr="00361E28" w:rsidRDefault="00D95C24" w:rsidP="0087343E">
            <w:pPr>
              <w:pStyle w:val="TableParagraph"/>
              <w:spacing w:line="266" w:lineRule="auto"/>
              <w:ind w:left="108" w:right="228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Converts prothrombin to thrombin in the presence of factor Va, calcium and phospholipid during</w:t>
            </w:r>
            <w:r w:rsidRPr="00361E28">
              <w:rPr>
                <w:rFonts w:ascii="Source Sans Pro" w:hAnsi="Source Sans Pro"/>
                <w:spacing w:val="80"/>
              </w:rPr>
              <w:t xml:space="preserve"> </w:t>
            </w:r>
            <w:r w:rsidRPr="00361E28">
              <w:rPr>
                <w:rFonts w:ascii="Source Sans Pro" w:hAnsi="Source Sans Pro"/>
              </w:rPr>
              <w:t>blood</w:t>
            </w:r>
            <w:r w:rsidRPr="00361E28">
              <w:rPr>
                <w:rFonts w:ascii="Source Sans Pro" w:hAnsi="Source Sans Pro"/>
                <w:spacing w:val="-5"/>
              </w:rPr>
              <w:t xml:space="preserve"> </w:t>
            </w:r>
            <w:r w:rsidRPr="00361E28">
              <w:rPr>
                <w:rFonts w:ascii="Source Sans Pro" w:hAnsi="Source Sans Pro"/>
              </w:rPr>
              <w:t>clotting</w:t>
            </w:r>
          </w:p>
        </w:tc>
        <w:tc>
          <w:tcPr>
            <w:tcW w:w="5921" w:type="dxa"/>
          </w:tcPr>
          <w:p w14:paraId="0758D558" w14:textId="7F44ABE8" w:rsidR="00F87CE5" w:rsidRPr="00361E28" w:rsidRDefault="00D95C24" w:rsidP="0087343E">
            <w:pPr>
              <w:pStyle w:val="TableParagraph"/>
              <w:spacing w:line="266" w:lineRule="auto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  <w:w w:val="105"/>
              </w:rPr>
              <w:t>Bleeding</w:t>
            </w:r>
            <w:r w:rsidRPr="00361E28">
              <w:rPr>
                <w:rFonts w:ascii="Source Sans Pro" w:hAnsi="Source Sans Pro"/>
                <w:spacing w:val="-3"/>
                <w:w w:val="105"/>
              </w:rPr>
              <w:t xml:space="preserve"> </w:t>
            </w:r>
            <w:r w:rsidR="004524D1" w:rsidRPr="00361E28">
              <w:rPr>
                <w:rFonts w:ascii="Source Sans Pro" w:hAnsi="Source Sans Pro"/>
                <w:spacing w:val="-2"/>
                <w:w w:val="105"/>
              </w:rPr>
              <w:t>disorders include</w:t>
            </w:r>
            <w:r w:rsidRPr="00361E28">
              <w:rPr>
                <w:rFonts w:ascii="Source Sans Pro" w:hAnsi="Source Sans Pro"/>
                <w:spacing w:val="-3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>epistaxis</w:t>
            </w:r>
            <w:r w:rsidRPr="00361E28">
              <w:rPr>
                <w:rFonts w:ascii="Source Sans Pro" w:hAnsi="Source Sans Pro"/>
                <w:spacing w:val="-3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>(nose</w:t>
            </w:r>
            <w:r w:rsidRPr="00361E28">
              <w:rPr>
                <w:rFonts w:ascii="Source Sans Pro" w:hAnsi="Source Sans Pro"/>
                <w:spacing w:val="-5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>bleeding),</w:t>
            </w:r>
            <w:r w:rsidRPr="00361E28">
              <w:rPr>
                <w:rFonts w:ascii="Source Sans Pro" w:hAnsi="Source Sans Pro"/>
                <w:spacing w:val="-3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 xml:space="preserve">gum bleeding, </w:t>
            </w:r>
            <w:r w:rsidRPr="00361E28">
              <w:rPr>
                <w:rFonts w:ascii="Source Sans Pro" w:hAnsi="Source Sans Pro"/>
                <w:w w:val="105"/>
              </w:rPr>
              <w:t>hematuria (blood in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urine), prolonged</w:t>
            </w:r>
            <w:r w:rsidRPr="00361E28">
              <w:rPr>
                <w:rFonts w:ascii="Source Sans Pro" w:hAnsi="Source Sans Pro"/>
                <w:spacing w:val="-1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or excessive</w:t>
            </w:r>
            <w:r w:rsidRPr="00361E28">
              <w:rPr>
                <w:rFonts w:ascii="Source Sans Pro" w:hAnsi="Source Sans Pro"/>
                <w:spacing w:val="-1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bleeding following surgery or trauma.</w:t>
            </w:r>
          </w:p>
        </w:tc>
      </w:tr>
      <w:tr w:rsidR="00F87CE5" w:rsidRPr="00361E28" w14:paraId="0758D55F" w14:textId="77777777">
        <w:trPr>
          <w:trHeight w:val="702"/>
        </w:trPr>
        <w:tc>
          <w:tcPr>
            <w:tcW w:w="1056" w:type="dxa"/>
          </w:tcPr>
          <w:p w14:paraId="0758D55A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5"/>
                <w:w w:val="110"/>
              </w:rPr>
              <w:t>LTF</w:t>
            </w:r>
          </w:p>
        </w:tc>
        <w:tc>
          <w:tcPr>
            <w:tcW w:w="2270" w:type="dxa"/>
          </w:tcPr>
          <w:p w14:paraId="0758D55B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  <w:w w:val="105"/>
              </w:rPr>
              <w:t>Lactotransferrin</w:t>
            </w:r>
          </w:p>
        </w:tc>
        <w:tc>
          <w:tcPr>
            <w:tcW w:w="1620" w:type="dxa"/>
          </w:tcPr>
          <w:p w14:paraId="0758D55C" w14:textId="77777777" w:rsidR="00F87CE5" w:rsidRPr="00361E28" w:rsidRDefault="00D95C24" w:rsidP="0087343E">
            <w:pPr>
              <w:pStyle w:val="TableParagraph"/>
              <w:ind w:left="108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  <w:w w:val="105"/>
              </w:rPr>
              <w:t>Secreted</w:t>
            </w:r>
          </w:p>
        </w:tc>
        <w:tc>
          <w:tcPr>
            <w:tcW w:w="4522" w:type="dxa"/>
          </w:tcPr>
          <w:p w14:paraId="0758D55D" w14:textId="77777777" w:rsidR="00F87CE5" w:rsidRPr="00361E28" w:rsidRDefault="00D95C24" w:rsidP="0087343E">
            <w:pPr>
              <w:pStyle w:val="TableParagraph"/>
              <w:spacing w:line="266" w:lineRule="auto"/>
              <w:ind w:left="108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 xml:space="preserve">Iron binding transport proteins, hematoma 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>detoxification</w:t>
            </w:r>
          </w:p>
        </w:tc>
        <w:tc>
          <w:tcPr>
            <w:tcW w:w="5921" w:type="dxa"/>
          </w:tcPr>
          <w:p w14:paraId="0758D55E" w14:textId="77777777" w:rsidR="00F87CE5" w:rsidRPr="00361E28" w:rsidRDefault="00D95C24" w:rsidP="0087343E">
            <w:pPr>
              <w:pStyle w:val="TableParagraph"/>
              <w:spacing w:line="266" w:lineRule="auto"/>
              <w:ind w:right="175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 xml:space="preserve">Impaired iron transport, increased risk of infections and 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>inflammation</w:t>
            </w:r>
          </w:p>
        </w:tc>
      </w:tr>
      <w:tr w:rsidR="00F87CE5" w:rsidRPr="00361E28" w14:paraId="0758D565" w14:textId="77777777">
        <w:trPr>
          <w:trHeight w:val="973"/>
        </w:trPr>
        <w:tc>
          <w:tcPr>
            <w:tcW w:w="1056" w:type="dxa"/>
          </w:tcPr>
          <w:p w14:paraId="0758D560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  <w:w w:val="105"/>
              </w:rPr>
              <w:t>ITIH3</w:t>
            </w:r>
          </w:p>
        </w:tc>
        <w:tc>
          <w:tcPr>
            <w:tcW w:w="2270" w:type="dxa"/>
          </w:tcPr>
          <w:p w14:paraId="0758D561" w14:textId="77777777" w:rsidR="00F87CE5" w:rsidRPr="00361E28" w:rsidRDefault="00D95C24" w:rsidP="0087343E">
            <w:pPr>
              <w:pStyle w:val="TableParagraph"/>
              <w:spacing w:line="266" w:lineRule="auto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  <w:w w:val="105"/>
              </w:rPr>
              <w:t>Inter-alpha-trypsin inhibitor</w:t>
            </w:r>
            <w:r w:rsidRPr="00361E28">
              <w:rPr>
                <w:rFonts w:ascii="Source Sans Pro" w:hAnsi="Source Sans Pro"/>
                <w:spacing w:val="-10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>heavy</w:t>
            </w:r>
            <w:r w:rsidRPr="00361E28">
              <w:rPr>
                <w:rFonts w:ascii="Source Sans Pro" w:hAnsi="Source Sans Pro"/>
                <w:spacing w:val="-10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>chain</w:t>
            </w:r>
          </w:p>
        </w:tc>
        <w:tc>
          <w:tcPr>
            <w:tcW w:w="1620" w:type="dxa"/>
          </w:tcPr>
          <w:p w14:paraId="0758D562" w14:textId="77777777" w:rsidR="00F87CE5" w:rsidRPr="00361E28" w:rsidRDefault="00D95C24" w:rsidP="0087343E">
            <w:pPr>
              <w:pStyle w:val="TableParagraph"/>
              <w:ind w:left="108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  <w:w w:val="105"/>
              </w:rPr>
              <w:t>Secreted</w:t>
            </w:r>
          </w:p>
        </w:tc>
        <w:tc>
          <w:tcPr>
            <w:tcW w:w="4522" w:type="dxa"/>
          </w:tcPr>
          <w:p w14:paraId="0758D563" w14:textId="77777777" w:rsidR="00F87CE5" w:rsidRPr="00361E28" w:rsidRDefault="00D95C24" w:rsidP="0087343E">
            <w:pPr>
              <w:pStyle w:val="TableParagraph"/>
              <w:spacing w:line="266" w:lineRule="auto"/>
              <w:ind w:left="108" w:right="124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w w:val="105"/>
              </w:rPr>
              <w:t>Act</w:t>
            </w:r>
            <w:r w:rsidRPr="00361E28">
              <w:rPr>
                <w:rFonts w:ascii="Source Sans Pro" w:hAnsi="Source Sans Pro"/>
                <w:spacing w:val="-6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as</w:t>
            </w:r>
            <w:r w:rsidRPr="00361E28">
              <w:rPr>
                <w:rFonts w:ascii="Source Sans Pro" w:hAnsi="Source Sans Pro"/>
                <w:spacing w:val="-5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a</w:t>
            </w:r>
            <w:r w:rsidRPr="00361E28">
              <w:rPr>
                <w:rFonts w:ascii="Source Sans Pro" w:hAnsi="Source Sans Pro"/>
                <w:spacing w:val="-5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carrier</w:t>
            </w:r>
            <w:r w:rsidRPr="00361E28">
              <w:rPr>
                <w:rFonts w:ascii="Source Sans Pro" w:hAnsi="Source Sans Pro"/>
                <w:spacing w:val="-5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of</w:t>
            </w:r>
            <w:r w:rsidRPr="00361E28">
              <w:rPr>
                <w:rFonts w:ascii="Source Sans Pro" w:hAnsi="Source Sans Pro"/>
                <w:spacing w:val="-6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hyaluronan</w:t>
            </w:r>
            <w:r w:rsidRPr="00361E28">
              <w:rPr>
                <w:rFonts w:ascii="Source Sans Pro" w:hAnsi="Source Sans Pro"/>
                <w:spacing w:val="-4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in</w:t>
            </w:r>
            <w:r w:rsidRPr="00361E28">
              <w:rPr>
                <w:rFonts w:ascii="Source Sans Pro" w:hAnsi="Source Sans Pro"/>
                <w:spacing w:val="-7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serum</w:t>
            </w:r>
            <w:r w:rsidRPr="00361E28">
              <w:rPr>
                <w:rFonts w:ascii="Source Sans Pro" w:hAnsi="Source Sans Pro"/>
                <w:spacing w:val="-5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or</w:t>
            </w:r>
            <w:r w:rsidRPr="00361E28">
              <w:rPr>
                <w:rFonts w:ascii="Source Sans Pro" w:hAnsi="Source Sans Pro"/>
                <w:spacing w:val="-5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as</w:t>
            </w:r>
            <w:r w:rsidRPr="00361E28">
              <w:rPr>
                <w:rFonts w:ascii="Source Sans Pro" w:hAnsi="Source Sans Pro"/>
                <w:spacing w:val="-5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 xml:space="preserve">a </w:t>
            </w:r>
            <w:r w:rsidRPr="00361E28">
              <w:rPr>
                <w:rFonts w:ascii="Source Sans Pro" w:hAnsi="Source Sans Pro"/>
              </w:rPr>
              <w:t xml:space="preserve">binding protein between hyaluronan and other </w:t>
            </w:r>
            <w:r w:rsidRPr="00361E28">
              <w:rPr>
                <w:rFonts w:ascii="Source Sans Pro" w:hAnsi="Source Sans Pro"/>
                <w:w w:val="105"/>
              </w:rPr>
              <w:t>matrix</w:t>
            </w:r>
            <w:r w:rsidRPr="00361E28">
              <w:rPr>
                <w:rFonts w:ascii="Source Sans Pro" w:hAnsi="Source Sans Pro"/>
                <w:spacing w:val="-8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protein</w:t>
            </w:r>
          </w:p>
        </w:tc>
        <w:tc>
          <w:tcPr>
            <w:tcW w:w="5921" w:type="dxa"/>
          </w:tcPr>
          <w:p w14:paraId="0758D564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2"/>
              </w:rPr>
              <w:t>Schizophrenia,</w:t>
            </w:r>
            <w:r w:rsidRPr="00361E28">
              <w:rPr>
                <w:rFonts w:ascii="Source Sans Pro" w:hAnsi="Source Sans Pro"/>
                <w:spacing w:val="11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</w:rPr>
              <w:t>dementia</w:t>
            </w:r>
          </w:p>
        </w:tc>
      </w:tr>
      <w:tr w:rsidR="00F87CE5" w:rsidRPr="00361E28" w14:paraId="0758D56B" w14:textId="77777777">
        <w:trPr>
          <w:trHeight w:val="973"/>
        </w:trPr>
        <w:tc>
          <w:tcPr>
            <w:tcW w:w="1056" w:type="dxa"/>
          </w:tcPr>
          <w:p w14:paraId="0758D566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</w:rPr>
              <w:t>QSOX1</w:t>
            </w:r>
          </w:p>
        </w:tc>
        <w:tc>
          <w:tcPr>
            <w:tcW w:w="2270" w:type="dxa"/>
          </w:tcPr>
          <w:p w14:paraId="0758D567" w14:textId="77777777" w:rsidR="00F87CE5" w:rsidRPr="00361E28" w:rsidRDefault="00D95C24" w:rsidP="0087343E">
            <w:pPr>
              <w:pStyle w:val="TableParagraph"/>
              <w:spacing w:line="266" w:lineRule="auto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Quiescin</w:t>
            </w:r>
            <w:r w:rsidRPr="00361E28">
              <w:rPr>
                <w:rFonts w:ascii="Source Sans Pro" w:hAnsi="Source Sans Pro"/>
                <w:spacing w:val="-7"/>
              </w:rPr>
              <w:t xml:space="preserve"> </w:t>
            </w:r>
            <w:r w:rsidRPr="00361E28">
              <w:rPr>
                <w:rFonts w:ascii="Source Sans Pro" w:hAnsi="Source Sans Pro"/>
              </w:rPr>
              <w:t xml:space="preserve">Sulfhydryl </w:t>
            </w:r>
            <w:r w:rsidRPr="00361E28">
              <w:rPr>
                <w:rFonts w:ascii="Source Sans Pro" w:hAnsi="Source Sans Pro"/>
                <w:w w:val="105"/>
              </w:rPr>
              <w:t>Oxidase</w:t>
            </w:r>
            <w:r w:rsidRPr="00361E28">
              <w:rPr>
                <w:rFonts w:ascii="Source Sans Pro" w:hAnsi="Source Sans Pro"/>
                <w:spacing w:val="-8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1</w:t>
            </w:r>
          </w:p>
        </w:tc>
        <w:tc>
          <w:tcPr>
            <w:tcW w:w="1620" w:type="dxa"/>
          </w:tcPr>
          <w:p w14:paraId="0758D568" w14:textId="77777777" w:rsidR="00F87CE5" w:rsidRPr="00361E28" w:rsidRDefault="00D95C24" w:rsidP="0087343E">
            <w:pPr>
              <w:pStyle w:val="TableParagraph"/>
              <w:spacing w:line="266" w:lineRule="auto"/>
              <w:ind w:left="108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4"/>
                <w:w w:val="105"/>
              </w:rPr>
              <w:t>Golgi</w:t>
            </w:r>
            <w:r w:rsidRPr="00361E28">
              <w:rPr>
                <w:rFonts w:ascii="Source Sans Pro" w:hAnsi="Source Sans Pro"/>
                <w:spacing w:val="-9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spacing w:val="-4"/>
                <w:w w:val="105"/>
              </w:rPr>
              <w:t xml:space="preserve">apparatus; 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>Secreted</w:t>
            </w:r>
          </w:p>
        </w:tc>
        <w:tc>
          <w:tcPr>
            <w:tcW w:w="4522" w:type="dxa"/>
          </w:tcPr>
          <w:p w14:paraId="0758D569" w14:textId="77777777" w:rsidR="00F87CE5" w:rsidRPr="00361E28" w:rsidRDefault="00D95C24" w:rsidP="0087343E">
            <w:pPr>
              <w:pStyle w:val="TableParagraph"/>
              <w:spacing w:line="266" w:lineRule="auto"/>
              <w:ind w:left="108" w:right="124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w w:val="105"/>
              </w:rPr>
              <w:t xml:space="preserve">Disulfide bond formation in a variety of </w:t>
            </w:r>
            <w:r w:rsidRPr="00361E28">
              <w:rPr>
                <w:rFonts w:ascii="Source Sans Pro" w:hAnsi="Source Sans Pro"/>
              </w:rPr>
              <w:t xml:space="preserve">extracellular proteins, required for normal cell-cell </w:t>
            </w:r>
            <w:r w:rsidRPr="00361E28">
              <w:rPr>
                <w:rFonts w:ascii="Source Sans Pro" w:hAnsi="Source Sans Pro"/>
                <w:w w:val="105"/>
              </w:rPr>
              <w:t>adhesion and cell migration</w:t>
            </w:r>
          </w:p>
        </w:tc>
        <w:tc>
          <w:tcPr>
            <w:tcW w:w="5921" w:type="dxa"/>
          </w:tcPr>
          <w:p w14:paraId="0758D56A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No disorders</w:t>
            </w:r>
            <w:r w:rsidRPr="00361E28">
              <w:rPr>
                <w:rFonts w:ascii="Source Sans Pro" w:hAnsi="Source Sans Pro"/>
                <w:spacing w:val="3"/>
              </w:rPr>
              <w:t xml:space="preserve"> </w:t>
            </w:r>
            <w:r w:rsidRPr="00361E28">
              <w:rPr>
                <w:rFonts w:ascii="Source Sans Pro" w:hAnsi="Source Sans Pro"/>
              </w:rPr>
              <w:t>found (No</w:t>
            </w:r>
            <w:r w:rsidRPr="00361E28">
              <w:rPr>
                <w:rFonts w:ascii="Source Sans Pro" w:hAnsi="Source Sans Pro"/>
                <w:spacing w:val="1"/>
              </w:rPr>
              <w:t xml:space="preserve"> </w:t>
            </w:r>
            <w:r w:rsidRPr="00361E28">
              <w:rPr>
                <w:rFonts w:ascii="Source Sans Pro" w:hAnsi="Source Sans Pro"/>
              </w:rPr>
              <w:t>data</w:t>
            </w:r>
            <w:r w:rsidRPr="00361E28">
              <w:rPr>
                <w:rFonts w:ascii="Source Sans Pro" w:hAnsi="Source Sans Pro"/>
                <w:spacing w:val="5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</w:rPr>
              <w:t>available)</w:t>
            </w:r>
          </w:p>
        </w:tc>
      </w:tr>
      <w:tr w:rsidR="00F87CE5" w:rsidRPr="00361E28" w14:paraId="0758D571" w14:textId="77777777">
        <w:trPr>
          <w:trHeight w:val="702"/>
        </w:trPr>
        <w:tc>
          <w:tcPr>
            <w:tcW w:w="1056" w:type="dxa"/>
          </w:tcPr>
          <w:p w14:paraId="0758D56C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  <w:w w:val="105"/>
              </w:rPr>
              <w:t>CTNNB1</w:t>
            </w:r>
          </w:p>
        </w:tc>
        <w:tc>
          <w:tcPr>
            <w:tcW w:w="2270" w:type="dxa"/>
          </w:tcPr>
          <w:p w14:paraId="0758D56D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Catenin</w:t>
            </w:r>
            <w:r w:rsidRPr="00361E28">
              <w:rPr>
                <w:rFonts w:ascii="Source Sans Pro" w:hAnsi="Source Sans Pro"/>
                <w:spacing w:val="6"/>
              </w:rPr>
              <w:t xml:space="preserve"> </w:t>
            </w:r>
            <w:r w:rsidRPr="00361E28">
              <w:rPr>
                <w:rFonts w:ascii="Source Sans Pro" w:hAnsi="Source Sans Pro"/>
              </w:rPr>
              <w:t>beta-</w:t>
            </w:r>
            <w:r w:rsidRPr="00361E28">
              <w:rPr>
                <w:rFonts w:ascii="Source Sans Pro" w:hAnsi="Source Sans Pro"/>
                <w:spacing w:val="-10"/>
              </w:rPr>
              <w:t>1</w:t>
            </w:r>
          </w:p>
        </w:tc>
        <w:tc>
          <w:tcPr>
            <w:tcW w:w="1620" w:type="dxa"/>
          </w:tcPr>
          <w:p w14:paraId="0758D56E" w14:textId="77777777" w:rsidR="00F87CE5" w:rsidRPr="00361E28" w:rsidRDefault="00D95C24" w:rsidP="0087343E">
            <w:pPr>
              <w:pStyle w:val="TableParagraph"/>
              <w:ind w:left="108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  <w:w w:val="105"/>
              </w:rPr>
              <w:t>Intracellular</w:t>
            </w:r>
          </w:p>
        </w:tc>
        <w:tc>
          <w:tcPr>
            <w:tcW w:w="4522" w:type="dxa"/>
          </w:tcPr>
          <w:p w14:paraId="0758D56F" w14:textId="77777777" w:rsidR="00F87CE5" w:rsidRPr="00361E28" w:rsidRDefault="00D95C24" w:rsidP="0087343E">
            <w:pPr>
              <w:pStyle w:val="TableParagraph"/>
              <w:spacing w:line="266" w:lineRule="auto"/>
              <w:ind w:left="108" w:right="183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 xml:space="preserve">Regulation of cell adhesion, Promotes 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>neurogenesis,</w:t>
            </w:r>
            <w:r w:rsidRPr="00361E28">
              <w:rPr>
                <w:rFonts w:ascii="Source Sans Pro" w:hAnsi="Source Sans Pro"/>
                <w:spacing w:val="-3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>Stem</w:t>
            </w:r>
            <w:r w:rsidRPr="00361E28">
              <w:rPr>
                <w:rFonts w:ascii="Source Sans Pro" w:hAnsi="Source Sans Pro"/>
                <w:spacing w:val="-3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>cell</w:t>
            </w:r>
            <w:r w:rsidRPr="00361E28">
              <w:rPr>
                <w:rFonts w:ascii="Source Sans Pro" w:hAnsi="Source Sans Pro"/>
                <w:spacing w:val="-4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>maintenance</w:t>
            </w:r>
          </w:p>
        </w:tc>
        <w:tc>
          <w:tcPr>
            <w:tcW w:w="5921" w:type="dxa"/>
          </w:tcPr>
          <w:p w14:paraId="0758D570" w14:textId="77777777" w:rsidR="00F87CE5" w:rsidRPr="00361E28" w:rsidRDefault="00D95C24" w:rsidP="0087343E">
            <w:pPr>
              <w:pStyle w:val="TableParagraph"/>
              <w:spacing w:line="266" w:lineRule="auto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 xml:space="preserve">Cancer (colorectal, skin, medulloblastoma, ovarian etc.) due to </w:t>
            </w:r>
            <w:r w:rsidRPr="00361E28">
              <w:rPr>
                <w:rFonts w:ascii="Source Sans Pro" w:hAnsi="Source Sans Pro"/>
                <w:w w:val="105"/>
              </w:rPr>
              <w:t>oncogenic</w:t>
            </w:r>
            <w:r w:rsidRPr="00361E28">
              <w:rPr>
                <w:rFonts w:ascii="Source Sans Pro" w:hAnsi="Source Sans Pro"/>
                <w:spacing w:val="-6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mutations</w:t>
            </w:r>
          </w:p>
        </w:tc>
      </w:tr>
      <w:tr w:rsidR="00F87CE5" w:rsidRPr="00361E28" w14:paraId="0758D577" w14:textId="77777777">
        <w:trPr>
          <w:trHeight w:val="974"/>
        </w:trPr>
        <w:tc>
          <w:tcPr>
            <w:tcW w:w="1056" w:type="dxa"/>
          </w:tcPr>
          <w:p w14:paraId="0758D572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</w:rPr>
              <w:t>NCAM1</w:t>
            </w:r>
          </w:p>
        </w:tc>
        <w:tc>
          <w:tcPr>
            <w:tcW w:w="2270" w:type="dxa"/>
          </w:tcPr>
          <w:p w14:paraId="0758D573" w14:textId="77777777" w:rsidR="00F87CE5" w:rsidRPr="00361E28" w:rsidRDefault="00D95C24" w:rsidP="0087343E">
            <w:pPr>
              <w:pStyle w:val="TableParagraph"/>
              <w:spacing w:line="266" w:lineRule="auto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 xml:space="preserve">Neural cell adhesion </w:t>
            </w:r>
            <w:r w:rsidRPr="00361E28">
              <w:rPr>
                <w:rFonts w:ascii="Source Sans Pro" w:hAnsi="Source Sans Pro"/>
                <w:w w:val="105"/>
              </w:rPr>
              <w:t>molecule</w:t>
            </w:r>
            <w:r w:rsidRPr="00361E28">
              <w:rPr>
                <w:rFonts w:ascii="Source Sans Pro" w:hAnsi="Source Sans Pro"/>
                <w:spacing w:val="-8"/>
                <w:w w:val="105"/>
              </w:rPr>
              <w:t xml:space="preserve"> </w:t>
            </w:r>
            <w:r w:rsidRPr="00361E28">
              <w:rPr>
                <w:rFonts w:ascii="Source Sans Pro" w:hAnsi="Source Sans Pro"/>
                <w:w w:val="105"/>
              </w:rPr>
              <w:t>1</w:t>
            </w:r>
          </w:p>
        </w:tc>
        <w:tc>
          <w:tcPr>
            <w:tcW w:w="1620" w:type="dxa"/>
          </w:tcPr>
          <w:p w14:paraId="0758D574" w14:textId="77777777" w:rsidR="00F87CE5" w:rsidRPr="00361E28" w:rsidRDefault="00D95C24" w:rsidP="0087343E">
            <w:pPr>
              <w:pStyle w:val="TableParagraph"/>
              <w:spacing w:line="266" w:lineRule="auto"/>
              <w:ind w:left="108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Cell</w:t>
            </w:r>
            <w:r w:rsidRPr="00361E28">
              <w:rPr>
                <w:rFonts w:ascii="Source Sans Pro" w:hAnsi="Source Sans Pro"/>
                <w:spacing w:val="-10"/>
              </w:rPr>
              <w:t xml:space="preserve"> </w:t>
            </w:r>
            <w:r w:rsidRPr="00361E28">
              <w:rPr>
                <w:rFonts w:ascii="Source Sans Pro" w:hAnsi="Source Sans Pro"/>
              </w:rPr>
              <w:t xml:space="preserve">membrane; </w:t>
            </w:r>
            <w:r w:rsidRPr="00361E28">
              <w:rPr>
                <w:rFonts w:ascii="Source Sans Pro" w:hAnsi="Source Sans Pro"/>
                <w:spacing w:val="-2"/>
              </w:rPr>
              <w:t>secreted</w:t>
            </w:r>
          </w:p>
        </w:tc>
        <w:tc>
          <w:tcPr>
            <w:tcW w:w="4522" w:type="dxa"/>
          </w:tcPr>
          <w:p w14:paraId="0758D575" w14:textId="5FFCA80C" w:rsidR="00F87CE5" w:rsidRPr="00361E28" w:rsidRDefault="0036298E" w:rsidP="0087343E">
            <w:pPr>
              <w:pStyle w:val="TableParagraph"/>
              <w:spacing w:line="266" w:lineRule="auto"/>
              <w:ind w:left="108" w:right="183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w w:val="105"/>
              </w:rPr>
              <w:t>A cell</w:t>
            </w:r>
            <w:r w:rsidR="00D95C24" w:rsidRPr="00361E28">
              <w:rPr>
                <w:rFonts w:ascii="Source Sans Pro" w:hAnsi="Source Sans Pro"/>
                <w:w w:val="105"/>
              </w:rPr>
              <w:t xml:space="preserve"> adhesion molecule involved in neuron- </w:t>
            </w:r>
            <w:r w:rsidR="00D95C24" w:rsidRPr="00361E28">
              <w:rPr>
                <w:rFonts w:ascii="Source Sans Pro" w:hAnsi="Source Sans Pro"/>
              </w:rPr>
              <w:t xml:space="preserve">neuron adhesion, neurite fasciculation, outgrowth </w:t>
            </w:r>
            <w:r w:rsidR="00D95C24" w:rsidRPr="00361E28">
              <w:rPr>
                <w:rFonts w:ascii="Source Sans Pro" w:hAnsi="Source Sans Pro"/>
                <w:w w:val="105"/>
              </w:rPr>
              <w:t>of neurites, etc.</w:t>
            </w:r>
          </w:p>
        </w:tc>
        <w:tc>
          <w:tcPr>
            <w:tcW w:w="5921" w:type="dxa"/>
          </w:tcPr>
          <w:p w14:paraId="0758D576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Neuroendocrine</w:t>
            </w:r>
            <w:r w:rsidRPr="00361E28">
              <w:rPr>
                <w:rFonts w:ascii="Source Sans Pro" w:hAnsi="Source Sans Pro"/>
                <w:spacing w:val="14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</w:rPr>
              <w:t>carcinoma</w:t>
            </w:r>
          </w:p>
        </w:tc>
      </w:tr>
      <w:tr w:rsidR="00F87CE5" w:rsidRPr="00361E28" w14:paraId="0758D57D" w14:textId="77777777">
        <w:trPr>
          <w:trHeight w:val="974"/>
        </w:trPr>
        <w:tc>
          <w:tcPr>
            <w:tcW w:w="1056" w:type="dxa"/>
          </w:tcPr>
          <w:p w14:paraId="0758D578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  <w:w w:val="105"/>
              </w:rPr>
              <w:t>SERPINB3</w:t>
            </w:r>
          </w:p>
        </w:tc>
        <w:tc>
          <w:tcPr>
            <w:tcW w:w="2270" w:type="dxa"/>
          </w:tcPr>
          <w:p w14:paraId="0758D579" w14:textId="77777777" w:rsidR="00F87CE5" w:rsidRPr="00361E28" w:rsidRDefault="00F87CE5" w:rsidP="0087343E">
            <w:pPr>
              <w:pStyle w:val="TableParagraph"/>
              <w:spacing w:before="0"/>
              <w:ind w:left="0"/>
              <w:rPr>
                <w:rFonts w:ascii="Source Sans Pro" w:hAnsi="Source Sans Pro"/>
              </w:rPr>
            </w:pPr>
          </w:p>
        </w:tc>
        <w:tc>
          <w:tcPr>
            <w:tcW w:w="1620" w:type="dxa"/>
          </w:tcPr>
          <w:p w14:paraId="0758D57A" w14:textId="77777777" w:rsidR="00F87CE5" w:rsidRPr="00361E28" w:rsidRDefault="00D95C24" w:rsidP="0087343E">
            <w:pPr>
              <w:pStyle w:val="TableParagraph"/>
              <w:ind w:left="108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2"/>
                <w:w w:val="105"/>
              </w:rPr>
              <w:t>Secreted</w:t>
            </w:r>
          </w:p>
        </w:tc>
        <w:tc>
          <w:tcPr>
            <w:tcW w:w="4522" w:type="dxa"/>
          </w:tcPr>
          <w:p w14:paraId="0758D57B" w14:textId="77777777" w:rsidR="00F87CE5" w:rsidRPr="00361E28" w:rsidRDefault="00D95C24" w:rsidP="0087343E">
            <w:pPr>
              <w:pStyle w:val="TableParagraph"/>
              <w:spacing w:line="266" w:lineRule="auto"/>
              <w:ind w:left="108" w:right="334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 xml:space="preserve">Act as a papain-like cysteine protease inhibitor to modulate the host immune response, neutrophil </w:t>
            </w:r>
            <w:r w:rsidRPr="00361E28">
              <w:rPr>
                <w:rFonts w:ascii="Source Sans Pro" w:hAnsi="Source Sans Pro"/>
                <w:spacing w:val="-2"/>
                <w:w w:val="105"/>
              </w:rPr>
              <w:t>degranulation</w:t>
            </w:r>
          </w:p>
        </w:tc>
        <w:tc>
          <w:tcPr>
            <w:tcW w:w="5921" w:type="dxa"/>
          </w:tcPr>
          <w:p w14:paraId="0758D57C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No disorders</w:t>
            </w:r>
            <w:r w:rsidRPr="00361E28">
              <w:rPr>
                <w:rFonts w:ascii="Source Sans Pro" w:hAnsi="Source Sans Pro"/>
                <w:spacing w:val="3"/>
              </w:rPr>
              <w:t xml:space="preserve"> </w:t>
            </w:r>
            <w:r w:rsidRPr="00361E28">
              <w:rPr>
                <w:rFonts w:ascii="Source Sans Pro" w:hAnsi="Source Sans Pro"/>
              </w:rPr>
              <w:t>found (No</w:t>
            </w:r>
            <w:r w:rsidRPr="00361E28">
              <w:rPr>
                <w:rFonts w:ascii="Source Sans Pro" w:hAnsi="Source Sans Pro"/>
                <w:spacing w:val="1"/>
              </w:rPr>
              <w:t xml:space="preserve"> </w:t>
            </w:r>
            <w:r w:rsidRPr="00361E28">
              <w:rPr>
                <w:rFonts w:ascii="Source Sans Pro" w:hAnsi="Source Sans Pro"/>
              </w:rPr>
              <w:t>data</w:t>
            </w:r>
            <w:r w:rsidRPr="00361E28">
              <w:rPr>
                <w:rFonts w:ascii="Source Sans Pro" w:hAnsi="Source Sans Pro"/>
                <w:spacing w:val="5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</w:rPr>
              <w:t>available)</w:t>
            </w:r>
          </w:p>
        </w:tc>
      </w:tr>
      <w:tr w:rsidR="00F87CE5" w:rsidRPr="00361E28" w14:paraId="0758D583" w14:textId="77777777">
        <w:trPr>
          <w:trHeight w:val="702"/>
        </w:trPr>
        <w:tc>
          <w:tcPr>
            <w:tcW w:w="1056" w:type="dxa"/>
          </w:tcPr>
          <w:p w14:paraId="0758D57E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  <w:spacing w:val="-4"/>
              </w:rPr>
              <w:t>IGHV3-</w:t>
            </w:r>
            <w:r w:rsidRPr="00361E28">
              <w:rPr>
                <w:rFonts w:ascii="Source Sans Pro" w:hAnsi="Source Sans Pro"/>
                <w:spacing w:val="-5"/>
              </w:rPr>
              <w:t>30</w:t>
            </w:r>
          </w:p>
        </w:tc>
        <w:tc>
          <w:tcPr>
            <w:tcW w:w="2270" w:type="dxa"/>
          </w:tcPr>
          <w:p w14:paraId="0758D57F" w14:textId="77777777" w:rsidR="00F87CE5" w:rsidRPr="00361E28" w:rsidRDefault="00D95C24" w:rsidP="0087343E">
            <w:pPr>
              <w:pStyle w:val="TableParagraph"/>
              <w:spacing w:line="266" w:lineRule="auto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Immunoglobulin</w:t>
            </w:r>
            <w:r w:rsidRPr="00361E28">
              <w:rPr>
                <w:rFonts w:ascii="Source Sans Pro" w:hAnsi="Source Sans Pro"/>
                <w:spacing w:val="-7"/>
              </w:rPr>
              <w:t xml:space="preserve"> </w:t>
            </w:r>
            <w:r w:rsidRPr="00361E28">
              <w:rPr>
                <w:rFonts w:ascii="Source Sans Pro" w:hAnsi="Source Sans Pro"/>
              </w:rPr>
              <w:t>heavy variable</w:t>
            </w:r>
            <w:r w:rsidRPr="00361E28">
              <w:rPr>
                <w:rFonts w:ascii="Source Sans Pro" w:hAnsi="Source Sans Pro"/>
                <w:spacing w:val="-5"/>
              </w:rPr>
              <w:t xml:space="preserve"> </w:t>
            </w:r>
            <w:r w:rsidRPr="00361E28">
              <w:rPr>
                <w:rFonts w:ascii="Source Sans Pro" w:hAnsi="Source Sans Pro"/>
              </w:rPr>
              <w:t>3-30</w:t>
            </w:r>
          </w:p>
        </w:tc>
        <w:tc>
          <w:tcPr>
            <w:tcW w:w="1620" w:type="dxa"/>
          </w:tcPr>
          <w:p w14:paraId="0758D580" w14:textId="77777777" w:rsidR="00F87CE5" w:rsidRPr="00361E28" w:rsidRDefault="00D95C24" w:rsidP="0087343E">
            <w:pPr>
              <w:pStyle w:val="TableParagraph"/>
              <w:spacing w:line="266" w:lineRule="auto"/>
              <w:ind w:left="108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Cell</w:t>
            </w:r>
            <w:r w:rsidRPr="00361E28">
              <w:rPr>
                <w:rFonts w:ascii="Source Sans Pro" w:hAnsi="Source Sans Pro"/>
                <w:spacing w:val="-10"/>
              </w:rPr>
              <w:t xml:space="preserve"> </w:t>
            </w:r>
            <w:r w:rsidRPr="00361E28">
              <w:rPr>
                <w:rFonts w:ascii="Source Sans Pro" w:hAnsi="Source Sans Pro"/>
              </w:rPr>
              <w:t xml:space="preserve">membrane; </w:t>
            </w:r>
            <w:r w:rsidRPr="00361E28">
              <w:rPr>
                <w:rFonts w:ascii="Source Sans Pro" w:hAnsi="Source Sans Pro"/>
                <w:spacing w:val="-2"/>
              </w:rPr>
              <w:t>secreted</w:t>
            </w:r>
          </w:p>
        </w:tc>
        <w:tc>
          <w:tcPr>
            <w:tcW w:w="4522" w:type="dxa"/>
          </w:tcPr>
          <w:p w14:paraId="0758D581" w14:textId="5E3B351B" w:rsidR="00F87CE5" w:rsidRPr="00361E28" w:rsidRDefault="0036298E" w:rsidP="0087343E">
            <w:pPr>
              <w:pStyle w:val="TableParagraph"/>
              <w:ind w:left="108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Participate</w:t>
            </w:r>
            <w:r w:rsidR="00D95C24" w:rsidRPr="00361E28">
              <w:rPr>
                <w:rFonts w:ascii="Source Sans Pro" w:hAnsi="Source Sans Pro"/>
                <w:spacing w:val="6"/>
              </w:rPr>
              <w:t xml:space="preserve"> </w:t>
            </w:r>
            <w:r w:rsidR="00D95C24" w:rsidRPr="00361E28">
              <w:rPr>
                <w:rFonts w:ascii="Source Sans Pro" w:hAnsi="Source Sans Pro"/>
              </w:rPr>
              <w:t>in</w:t>
            </w:r>
            <w:r w:rsidR="00D95C24" w:rsidRPr="00361E28">
              <w:rPr>
                <w:rFonts w:ascii="Source Sans Pro" w:hAnsi="Source Sans Pro"/>
                <w:spacing w:val="3"/>
              </w:rPr>
              <w:t xml:space="preserve"> </w:t>
            </w:r>
            <w:r w:rsidR="00D95C24" w:rsidRPr="00361E28">
              <w:rPr>
                <w:rFonts w:ascii="Source Sans Pro" w:hAnsi="Source Sans Pro"/>
              </w:rPr>
              <w:t>the</w:t>
            </w:r>
            <w:r w:rsidR="00D95C24" w:rsidRPr="00361E28">
              <w:rPr>
                <w:rFonts w:ascii="Source Sans Pro" w:hAnsi="Source Sans Pro"/>
                <w:spacing w:val="5"/>
              </w:rPr>
              <w:t xml:space="preserve"> </w:t>
            </w:r>
            <w:r w:rsidR="00D95C24" w:rsidRPr="00361E28">
              <w:rPr>
                <w:rFonts w:ascii="Source Sans Pro" w:hAnsi="Source Sans Pro"/>
              </w:rPr>
              <w:t>antigen</w:t>
            </w:r>
            <w:r w:rsidR="00D95C24" w:rsidRPr="00361E28">
              <w:rPr>
                <w:rFonts w:ascii="Source Sans Pro" w:hAnsi="Source Sans Pro"/>
                <w:spacing w:val="4"/>
              </w:rPr>
              <w:t xml:space="preserve"> </w:t>
            </w:r>
            <w:r w:rsidR="00D95C24" w:rsidRPr="00361E28">
              <w:rPr>
                <w:rFonts w:ascii="Source Sans Pro" w:hAnsi="Source Sans Pro"/>
                <w:spacing w:val="-2"/>
              </w:rPr>
              <w:t>recognition</w:t>
            </w:r>
          </w:p>
        </w:tc>
        <w:tc>
          <w:tcPr>
            <w:tcW w:w="5921" w:type="dxa"/>
          </w:tcPr>
          <w:p w14:paraId="0758D582" w14:textId="77777777" w:rsidR="00F87CE5" w:rsidRPr="00361E28" w:rsidRDefault="00D95C24" w:rsidP="0087343E">
            <w:pPr>
              <w:pStyle w:val="TableParagraph"/>
              <w:rPr>
                <w:rFonts w:ascii="Source Sans Pro" w:hAnsi="Source Sans Pro"/>
              </w:rPr>
            </w:pPr>
            <w:r w:rsidRPr="00361E28">
              <w:rPr>
                <w:rFonts w:ascii="Source Sans Pro" w:hAnsi="Source Sans Pro"/>
              </w:rPr>
              <w:t>No disorders</w:t>
            </w:r>
            <w:r w:rsidRPr="00361E28">
              <w:rPr>
                <w:rFonts w:ascii="Source Sans Pro" w:hAnsi="Source Sans Pro"/>
                <w:spacing w:val="3"/>
              </w:rPr>
              <w:t xml:space="preserve"> </w:t>
            </w:r>
            <w:r w:rsidRPr="00361E28">
              <w:rPr>
                <w:rFonts w:ascii="Source Sans Pro" w:hAnsi="Source Sans Pro"/>
              </w:rPr>
              <w:t>found (No</w:t>
            </w:r>
            <w:r w:rsidRPr="00361E28">
              <w:rPr>
                <w:rFonts w:ascii="Source Sans Pro" w:hAnsi="Source Sans Pro"/>
                <w:spacing w:val="1"/>
              </w:rPr>
              <w:t xml:space="preserve"> </w:t>
            </w:r>
            <w:r w:rsidRPr="00361E28">
              <w:rPr>
                <w:rFonts w:ascii="Source Sans Pro" w:hAnsi="Source Sans Pro"/>
              </w:rPr>
              <w:t>data</w:t>
            </w:r>
            <w:r w:rsidRPr="00361E28">
              <w:rPr>
                <w:rFonts w:ascii="Source Sans Pro" w:hAnsi="Source Sans Pro"/>
                <w:spacing w:val="5"/>
              </w:rPr>
              <w:t xml:space="preserve"> </w:t>
            </w:r>
            <w:r w:rsidRPr="00361E28">
              <w:rPr>
                <w:rFonts w:ascii="Source Sans Pro" w:hAnsi="Source Sans Pro"/>
                <w:spacing w:val="-2"/>
              </w:rPr>
              <w:t>available)</w:t>
            </w:r>
          </w:p>
        </w:tc>
      </w:tr>
    </w:tbl>
    <w:p w14:paraId="0758D584" w14:textId="77777777" w:rsidR="00F87CE5" w:rsidRPr="00361E28" w:rsidRDefault="00F87CE5" w:rsidP="0087343E">
      <w:pPr>
        <w:rPr>
          <w:rFonts w:ascii="Source Sans Pro" w:hAnsi="Source Sans Pro"/>
        </w:rPr>
        <w:sectPr w:rsidR="00F87CE5" w:rsidRPr="00361E28">
          <w:type w:val="continuous"/>
          <w:pgSz w:w="16840" w:h="11910" w:orient="landscape"/>
          <w:pgMar w:top="640" w:right="600" w:bottom="280" w:left="600" w:header="720" w:footer="720" w:gutter="0"/>
          <w:cols w:space="720"/>
        </w:sectPr>
      </w:pPr>
    </w:p>
    <w:p w14:paraId="0758D585" w14:textId="77777777" w:rsidR="00F87CE5" w:rsidRPr="00361E28" w:rsidRDefault="00D95C24" w:rsidP="0036298E">
      <w:pPr>
        <w:spacing w:before="90"/>
        <w:ind w:left="202" w:right="219"/>
        <w:jc w:val="center"/>
        <w:rPr>
          <w:rFonts w:ascii="Source Sans Pro" w:hAnsi="Source Sans Pro"/>
          <w:b/>
        </w:rPr>
      </w:pPr>
      <w:bookmarkStart w:id="1" w:name="Clarity_RN_v11.2_JoU_23.pdf"/>
      <w:bookmarkEnd w:id="1"/>
      <w:r w:rsidRPr="00361E28">
        <w:rPr>
          <w:rFonts w:ascii="Source Sans Pro" w:hAnsi="Source Sans Pro"/>
          <w:b/>
          <w:w w:val="105"/>
          <w:u w:val="single"/>
        </w:rPr>
        <w:lastRenderedPageBreak/>
        <w:t>Supplementary</w:t>
      </w:r>
      <w:r w:rsidRPr="00361E28">
        <w:rPr>
          <w:rFonts w:ascii="Source Sans Pro" w:hAnsi="Source Sans Pro"/>
          <w:b/>
          <w:spacing w:val="-1"/>
          <w:w w:val="105"/>
          <w:u w:val="single"/>
        </w:rPr>
        <w:t xml:space="preserve"> </w:t>
      </w:r>
      <w:r w:rsidRPr="00361E28">
        <w:rPr>
          <w:rFonts w:ascii="Source Sans Pro" w:hAnsi="Source Sans Pro"/>
          <w:b/>
          <w:w w:val="105"/>
          <w:u w:val="single"/>
        </w:rPr>
        <w:t>Figure</w:t>
      </w:r>
      <w:r w:rsidRPr="00361E28">
        <w:rPr>
          <w:rFonts w:ascii="Source Sans Pro" w:hAnsi="Source Sans Pro"/>
          <w:b/>
          <w:spacing w:val="-3"/>
          <w:w w:val="105"/>
          <w:u w:val="single"/>
        </w:rPr>
        <w:t xml:space="preserve"> </w:t>
      </w:r>
      <w:r w:rsidRPr="00361E28">
        <w:rPr>
          <w:rFonts w:ascii="Source Sans Pro" w:hAnsi="Source Sans Pro"/>
          <w:b/>
          <w:w w:val="105"/>
          <w:u w:val="single"/>
        </w:rPr>
        <w:t>1. Illustration</w:t>
      </w:r>
      <w:r w:rsidRPr="00361E28">
        <w:rPr>
          <w:rFonts w:ascii="Source Sans Pro" w:hAnsi="Source Sans Pro"/>
          <w:b/>
          <w:spacing w:val="-1"/>
          <w:w w:val="105"/>
          <w:u w:val="single"/>
        </w:rPr>
        <w:t xml:space="preserve"> </w:t>
      </w:r>
      <w:r w:rsidRPr="00361E28">
        <w:rPr>
          <w:rFonts w:ascii="Source Sans Pro" w:hAnsi="Source Sans Pro"/>
          <w:b/>
          <w:w w:val="105"/>
          <w:u w:val="single"/>
        </w:rPr>
        <w:t>of bladder anatomy and</w:t>
      </w:r>
      <w:r w:rsidRPr="00361E28">
        <w:rPr>
          <w:rFonts w:ascii="Source Sans Pro" w:hAnsi="Source Sans Pro"/>
          <w:b/>
          <w:spacing w:val="-1"/>
          <w:w w:val="105"/>
          <w:u w:val="single"/>
        </w:rPr>
        <w:t xml:space="preserve"> </w:t>
      </w:r>
      <w:r w:rsidRPr="00361E28">
        <w:rPr>
          <w:rFonts w:ascii="Source Sans Pro" w:hAnsi="Source Sans Pro"/>
          <w:b/>
          <w:w w:val="105"/>
          <w:u w:val="single"/>
        </w:rPr>
        <w:t>hypothesised eﬀect</w:t>
      </w:r>
      <w:r w:rsidRPr="00361E28">
        <w:rPr>
          <w:rFonts w:ascii="Source Sans Pro" w:hAnsi="Source Sans Pro"/>
          <w:b/>
          <w:spacing w:val="-1"/>
          <w:w w:val="105"/>
          <w:u w:val="single"/>
        </w:rPr>
        <w:t xml:space="preserve"> </w:t>
      </w:r>
      <w:r w:rsidRPr="00361E28">
        <w:rPr>
          <w:rFonts w:ascii="Source Sans Pro" w:hAnsi="Source Sans Pro"/>
          <w:b/>
          <w:spacing w:val="-5"/>
          <w:w w:val="105"/>
          <w:u w:val="single"/>
        </w:rPr>
        <w:t>of</w:t>
      </w:r>
    </w:p>
    <w:p w14:paraId="0758D586" w14:textId="77777777" w:rsidR="00F87CE5" w:rsidRPr="00361E28" w:rsidRDefault="00D95C24" w:rsidP="0036298E">
      <w:pPr>
        <w:spacing w:before="31"/>
        <w:ind w:left="202" w:right="219"/>
        <w:jc w:val="center"/>
        <w:rPr>
          <w:rFonts w:ascii="Source Sans Pro" w:hAnsi="Source Sans Pro"/>
          <w:b/>
        </w:rPr>
      </w:pPr>
      <w:r w:rsidRPr="00361E28">
        <w:rPr>
          <w:rFonts w:ascii="Source Sans Pro" w:hAnsi="Source Sans Pro"/>
          <w:b/>
          <w:spacing w:val="4"/>
          <w:u w:val="single"/>
        </w:rPr>
        <w:t>chlorophyllin</w:t>
      </w:r>
      <w:r w:rsidRPr="00361E28">
        <w:rPr>
          <w:rFonts w:ascii="Source Sans Pro" w:hAnsi="Source Sans Pro"/>
          <w:b/>
          <w:spacing w:val="40"/>
          <w:u w:val="single"/>
        </w:rPr>
        <w:t xml:space="preserve"> </w:t>
      </w:r>
      <w:r w:rsidRPr="00361E28">
        <w:rPr>
          <w:rFonts w:ascii="Source Sans Pro" w:hAnsi="Source Sans Pro"/>
          <w:b/>
          <w:spacing w:val="-2"/>
          <w:u w:val="single"/>
        </w:rPr>
        <w:t>(schematic)</w:t>
      </w:r>
    </w:p>
    <w:p w14:paraId="0758D587" w14:textId="77777777" w:rsidR="00F87CE5" w:rsidRPr="00361E28" w:rsidRDefault="00F87CE5" w:rsidP="0087343E">
      <w:pPr>
        <w:pStyle w:val="BodyText"/>
        <w:rPr>
          <w:rFonts w:ascii="Source Sans Pro" w:hAnsi="Source Sans Pro"/>
          <w:b/>
          <w:sz w:val="22"/>
          <w:szCs w:val="22"/>
        </w:rPr>
      </w:pPr>
    </w:p>
    <w:p w14:paraId="0758D588" w14:textId="77777777" w:rsidR="00F87CE5" w:rsidRPr="00361E28" w:rsidRDefault="00F87CE5" w:rsidP="0087343E">
      <w:pPr>
        <w:pStyle w:val="BodyText"/>
        <w:rPr>
          <w:rFonts w:ascii="Source Sans Pro" w:hAnsi="Source Sans Pro"/>
          <w:b/>
          <w:sz w:val="22"/>
          <w:szCs w:val="22"/>
        </w:rPr>
      </w:pPr>
    </w:p>
    <w:p w14:paraId="0758D589" w14:textId="77777777" w:rsidR="00F87CE5" w:rsidRPr="00361E28" w:rsidRDefault="00F87CE5" w:rsidP="0087343E">
      <w:pPr>
        <w:pStyle w:val="BodyText"/>
        <w:rPr>
          <w:rFonts w:ascii="Source Sans Pro" w:hAnsi="Source Sans Pro"/>
          <w:b/>
          <w:sz w:val="22"/>
          <w:szCs w:val="22"/>
        </w:rPr>
      </w:pPr>
    </w:p>
    <w:p w14:paraId="0758D58A" w14:textId="77777777" w:rsidR="00F87CE5" w:rsidRPr="00361E28" w:rsidRDefault="00F87CE5" w:rsidP="0087343E">
      <w:pPr>
        <w:pStyle w:val="BodyText"/>
        <w:rPr>
          <w:rFonts w:ascii="Source Sans Pro" w:hAnsi="Source Sans Pro"/>
          <w:b/>
          <w:sz w:val="22"/>
          <w:szCs w:val="22"/>
        </w:rPr>
      </w:pPr>
    </w:p>
    <w:p w14:paraId="0758D58B" w14:textId="77777777" w:rsidR="00F87CE5" w:rsidRPr="00361E28" w:rsidRDefault="00F87CE5" w:rsidP="0087343E">
      <w:pPr>
        <w:pStyle w:val="BodyText"/>
        <w:rPr>
          <w:rFonts w:ascii="Source Sans Pro" w:hAnsi="Source Sans Pro"/>
          <w:b/>
          <w:sz w:val="22"/>
          <w:szCs w:val="22"/>
        </w:rPr>
      </w:pPr>
    </w:p>
    <w:p w14:paraId="0758D58C" w14:textId="77777777" w:rsidR="00F87CE5" w:rsidRPr="00361E28" w:rsidRDefault="00F87CE5" w:rsidP="0087343E">
      <w:pPr>
        <w:pStyle w:val="BodyText"/>
        <w:rPr>
          <w:rFonts w:ascii="Source Sans Pro" w:hAnsi="Source Sans Pro"/>
          <w:b/>
          <w:sz w:val="22"/>
          <w:szCs w:val="22"/>
        </w:rPr>
      </w:pPr>
    </w:p>
    <w:p w14:paraId="0758D58D" w14:textId="77777777" w:rsidR="00F87CE5" w:rsidRPr="00361E28" w:rsidRDefault="00F87CE5" w:rsidP="0087343E">
      <w:pPr>
        <w:pStyle w:val="BodyText"/>
        <w:rPr>
          <w:rFonts w:ascii="Source Sans Pro" w:hAnsi="Source Sans Pro"/>
          <w:b/>
          <w:sz w:val="22"/>
          <w:szCs w:val="22"/>
        </w:rPr>
      </w:pPr>
    </w:p>
    <w:p w14:paraId="0758D58E" w14:textId="77777777" w:rsidR="00F87CE5" w:rsidRPr="00361E28" w:rsidRDefault="00D95C24" w:rsidP="0087343E">
      <w:pPr>
        <w:pStyle w:val="BodyText"/>
        <w:spacing w:before="11"/>
        <w:rPr>
          <w:rFonts w:ascii="Source Sans Pro" w:hAnsi="Source Sans Pro"/>
          <w:b/>
          <w:sz w:val="22"/>
          <w:szCs w:val="22"/>
        </w:rPr>
      </w:pPr>
      <w:r w:rsidRPr="00361E28">
        <w:rPr>
          <w:rFonts w:ascii="Source Sans Pro" w:hAnsi="Source Sans Pro"/>
          <w:noProof/>
          <w:sz w:val="22"/>
          <w:szCs w:val="22"/>
        </w:rPr>
        <w:drawing>
          <wp:anchor distT="0" distB="0" distL="0" distR="0" simplePos="0" relativeHeight="251657216" behindDoc="1" locked="0" layoutInCell="1" allowOverlap="1" wp14:anchorId="0758D5A3" wp14:editId="0758D5A4">
            <wp:simplePos x="0" y="0"/>
            <wp:positionH relativeFrom="page">
              <wp:posOffset>945111</wp:posOffset>
            </wp:positionH>
            <wp:positionV relativeFrom="paragraph">
              <wp:posOffset>161912</wp:posOffset>
            </wp:positionV>
            <wp:extent cx="5601820" cy="4259580"/>
            <wp:effectExtent l="0" t="0" r="0" b="0"/>
            <wp:wrapTopAndBottom/>
            <wp:docPr id="1" name="Image 1" descr="A diagram of the internal organs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diagram of the internal organs  AI-generated content may be incorrect.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82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8D58F" w14:textId="77777777" w:rsidR="00F87CE5" w:rsidRPr="00361E28" w:rsidRDefault="00F87CE5" w:rsidP="0087343E">
      <w:pPr>
        <w:rPr>
          <w:rFonts w:ascii="Source Sans Pro" w:hAnsi="Source Sans Pro"/>
        </w:rPr>
        <w:sectPr w:rsidR="00F87CE5" w:rsidRPr="00361E28">
          <w:pgSz w:w="11910" w:h="16840"/>
          <w:pgMar w:top="1340" w:right="1360" w:bottom="280" w:left="1380" w:header="720" w:footer="720" w:gutter="0"/>
          <w:cols w:space="720"/>
        </w:sectPr>
      </w:pPr>
    </w:p>
    <w:p w14:paraId="0758D590" w14:textId="77777777" w:rsidR="00F87CE5" w:rsidRPr="00361E28" w:rsidRDefault="00D95C24" w:rsidP="0087343E">
      <w:pPr>
        <w:spacing w:before="100"/>
        <w:ind w:left="4619"/>
        <w:rPr>
          <w:rFonts w:ascii="Source Sans Pro" w:hAnsi="Source Sans Pro"/>
          <w:b/>
        </w:rPr>
      </w:pPr>
      <w:bookmarkStart w:id="2" w:name="Clarity_RN_v11.2_JoU_24.pdf"/>
      <w:bookmarkEnd w:id="2"/>
      <w:r w:rsidRPr="00361E28">
        <w:rPr>
          <w:rFonts w:ascii="Source Sans Pro" w:hAnsi="Source Sans Pro"/>
          <w:b/>
          <w:spacing w:val="2"/>
          <w:u w:val="single"/>
        </w:rPr>
        <w:lastRenderedPageBreak/>
        <w:t>Supplementary</w:t>
      </w:r>
      <w:r w:rsidRPr="00361E28">
        <w:rPr>
          <w:rFonts w:ascii="Source Sans Pro" w:hAnsi="Source Sans Pro"/>
          <w:b/>
          <w:spacing w:val="36"/>
          <w:u w:val="single"/>
        </w:rPr>
        <w:t xml:space="preserve"> </w:t>
      </w:r>
      <w:r w:rsidRPr="00361E28">
        <w:rPr>
          <w:rFonts w:ascii="Source Sans Pro" w:hAnsi="Source Sans Pro"/>
          <w:b/>
          <w:spacing w:val="2"/>
          <w:u w:val="single"/>
        </w:rPr>
        <w:t>Figure</w:t>
      </w:r>
      <w:r w:rsidRPr="00361E28">
        <w:rPr>
          <w:rFonts w:ascii="Source Sans Pro" w:hAnsi="Source Sans Pro"/>
          <w:b/>
          <w:spacing w:val="33"/>
          <w:u w:val="single"/>
        </w:rPr>
        <w:t xml:space="preserve"> </w:t>
      </w:r>
      <w:r w:rsidRPr="00361E28">
        <w:rPr>
          <w:rFonts w:ascii="Source Sans Pro" w:hAnsi="Source Sans Pro"/>
          <w:b/>
          <w:spacing w:val="2"/>
          <w:u w:val="single"/>
        </w:rPr>
        <w:t>2.</w:t>
      </w:r>
      <w:r w:rsidRPr="00361E28">
        <w:rPr>
          <w:rFonts w:ascii="Source Sans Pro" w:hAnsi="Source Sans Pro"/>
          <w:b/>
          <w:spacing w:val="36"/>
          <w:u w:val="single"/>
        </w:rPr>
        <w:t xml:space="preserve"> </w:t>
      </w:r>
      <w:r w:rsidRPr="00361E28">
        <w:rPr>
          <w:rFonts w:ascii="Source Sans Pro" w:hAnsi="Source Sans Pro"/>
          <w:b/>
          <w:spacing w:val="2"/>
          <w:u w:val="single"/>
        </w:rPr>
        <w:t>Proteomics</w:t>
      </w:r>
      <w:r w:rsidRPr="00361E28">
        <w:rPr>
          <w:rFonts w:ascii="Source Sans Pro" w:hAnsi="Source Sans Pro"/>
          <w:b/>
          <w:spacing w:val="37"/>
          <w:u w:val="single"/>
        </w:rPr>
        <w:t xml:space="preserve"> </w:t>
      </w:r>
      <w:r w:rsidRPr="00361E28">
        <w:rPr>
          <w:rFonts w:ascii="Source Sans Pro" w:hAnsi="Source Sans Pro"/>
          <w:b/>
          <w:spacing w:val="-2"/>
          <w:u w:val="single"/>
        </w:rPr>
        <w:t>workflow</w:t>
      </w:r>
    </w:p>
    <w:p w14:paraId="0758D591" w14:textId="77777777" w:rsidR="00F87CE5" w:rsidRPr="00361E28" w:rsidRDefault="00D95C24" w:rsidP="0087343E">
      <w:pPr>
        <w:pStyle w:val="BodyText"/>
        <w:spacing w:before="3"/>
        <w:rPr>
          <w:rFonts w:ascii="Source Sans Pro" w:hAnsi="Source Sans Pro"/>
          <w:b/>
          <w:sz w:val="22"/>
          <w:szCs w:val="22"/>
        </w:rPr>
      </w:pPr>
      <w:r w:rsidRPr="00361E28">
        <w:rPr>
          <w:rFonts w:ascii="Source Sans Pro" w:hAnsi="Source Sans Pro"/>
          <w:noProof/>
          <w:sz w:val="22"/>
          <w:szCs w:val="22"/>
        </w:rPr>
        <w:drawing>
          <wp:anchor distT="0" distB="0" distL="0" distR="0" simplePos="0" relativeHeight="251662336" behindDoc="1" locked="0" layoutInCell="1" allowOverlap="1" wp14:anchorId="0758D5A5" wp14:editId="0758D5A6">
            <wp:simplePos x="0" y="0"/>
            <wp:positionH relativeFrom="page">
              <wp:posOffset>914400</wp:posOffset>
            </wp:positionH>
            <wp:positionV relativeFrom="paragraph">
              <wp:posOffset>118232</wp:posOffset>
            </wp:positionV>
            <wp:extent cx="8236256" cy="512064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6256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8D592" w14:textId="77777777" w:rsidR="00F87CE5" w:rsidRPr="00361E28" w:rsidRDefault="00F87CE5" w:rsidP="0087343E">
      <w:pPr>
        <w:rPr>
          <w:rFonts w:ascii="Source Sans Pro" w:hAnsi="Source Sans Pro"/>
        </w:rPr>
        <w:sectPr w:rsidR="00F87CE5" w:rsidRPr="00361E28">
          <w:pgSz w:w="16840" w:h="11910" w:orient="landscape"/>
          <w:pgMar w:top="1340" w:right="2180" w:bottom="280" w:left="1340" w:header="720" w:footer="720" w:gutter="0"/>
          <w:cols w:space="720"/>
        </w:sectPr>
      </w:pPr>
    </w:p>
    <w:p w14:paraId="0758D593" w14:textId="77777777" w:rsidR="00F87CE5" w:rsidRDefault="00D95C24" w:rsidP="0087343E">
      <w:pPr>
        <w:spacing w:before="88"/>
        <w:ind w:left="120"/>
        <w:rPr>
          <w:rFonts w:ascii="Source Sans Pro" w:hAnsi="Source Sans Pro"/>
          <w:b/>
          <w:spacing w:val="-2"/>
          <w:w w:val="105"/>
          <w:u w:val="single"/>
        </w:rPr>
      </w:pPr>
      <w:bookmarkStart w:id="3" w:name="Clarity_RN_v11.2_JoU_26.pdf"/>
      <w:bookmarkEnd w:id="3"/>
      <w:r w:rsidRPr="00361E28">
        <w:rPr>
          <w:rFonts w:ascii="Source Sans Pro" w:hAnsi="Source Sans Pro"/>
          <w:b/>
          <w:w w:val="105"/>
          <w:u w:val="single"/>
        </w:rPr>
        <w:lastRenderedPageBreak/>
        <w:t>Supplementary</w:t>
      </w:r>
      <w:r w:rsidRPr="00361E28">
        <w:rPr>
          <w:rFonts w:ascii="Source Sans Pro" w:hAnsi="Source Sans Pro"/>
          <w:b/>
          <w:spacing w:val="-1"/>
          <w:w w:val="105"/>
          <w:u w:val="single"/>
        </w:rPr>
        <w:t xml:space="preserve"> </w:t>
      </w:r>
      <w:r w:rsidRPr="00361E28">
        <w:rPr>
          <w:rFonts w:ascii="Source Sans Pro" w:hAnsi="Source Sans Pro"/>
          <w:b/>
          <w:w w:val="105"/>
          <w:u w:val="single"/>
        </w:rPr>
        <w:t>Information on Proteomics</w:t>
      </w:r>
      <w:r w:rsidRPr="00361E28">
        <w:rPr>
          <w:rFonts w:ascii="Source Sans Pro" w:hAnsi="Source Sans Pro"/>
          <w:b/>
          <w:spacing w:val="-1"/>
          <w:w w:val="105"/>
          <w:u w:val="single"/>
        </w:rPr>
        <w:t xml:space="preserve"> </w:t>
      </w:r>
      <w:r w:rsidRPr="00361E28">
        <w:rPr>
          <w:rFonts w:ascii="Source Sans Pro" w:hAnsi="Source Sans Pro"/>
          <w:b/>
          <w:spacing w:val="-2"/>
          <w:w w:val="105"/>
          <w:u w:val="single"/>
        </w:rPr>
        <w:t>Analysis:</w:t>
      </w:r>
    </w:p>
    <w:p w14:paraId="1DC7D63E" w14:textId="4DE1D84C" w:rsidR="004854BA" w:rsidRDefault="004854BA" w:rsidP="0087343E">
      <w:pPr>
        <w:spacing w:before="88"/>
        <w:ind w:left="120"/>
        <w:rPr>
          <w:rFonts w:ascii="Source Sans Pro" w:hAnsi="Source Sans Pro"/>
          <w:b/>
          <w:spacing w:val="-2"/>
          <w:w w:val="105"/>
          <w:u w:val="single"/>
        </w:rPr>
      </w:pPr>
    </w:p>
    <w:p w14:paraId="405EED93" w14:textId="742AC503" w:rsidR="004854BA" w:rsidRPr="004854BA" w:rsidRDefault="0087343E" w:rsidP="0087343E">
      <w:pPr>
        <w:spacing w:before="88"/>
        <w:ind w:left="120"/>
        <w:rPr>
          <w:rFonts w:ascii="Source Sans Pro" w:hAnsi="Source Sans Pro"/>
          <w:bCs/>
        </w:rPr>
      </w:pPr>
      <w:r w:rsidRPr="0087343E">
        <w:rPr>
          <w:rFonts w:ascii="Source Sans Pro" w:hAnsi="Source Sans Pro"/>
          <w:b/>
        </w:rPr>
        <w:t>Sample Preparation:</w:t>
      </w:r>
      <w:r w:rsidRPr="0087343E">
        <w:rPr>
          <w:rFonts w:ascii="Source Sans Pro" w:hAnsi="Source Sans Pro"/>
          <w:bCs/>
        </w:rPr>
        <w:t xml:space="preserve"> </w:t>
      </w:r>
      <w:r w:rsidR="004854BA" w:rsidRPr="004854BA">
        <w:rPr>
          <w:rFonts w:ascii="Source Sans Pro" w:hAnsi="Source Sans Pro"/>
          <w:bCs/>
        </w:rPr>
        <w:t>Before analysis, proteins in each sample were first depleted,</w:t>
      </w:r>
    </w:p>
    <w:p w14:paraId="14CD0290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followed by digestion, reduction with 5 mM TCEP, and alkylation with 50 mM</w:t>
      </w:r>
    </w:p>
    <w:p w14:paraId="17E7FFD8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iodoacetamide. The digested samples underwent Trypsin digestion at a 1:50 ratio for</w:t>
      </w:r>
    </w:p>
    <w:p w14:paraId="3A4EB76B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16 hours at 37°C. To remove salts, the digests were cleaned using a C18 silica</w:t>
      </w:r>
    </w:p>
    <w:p w14:paraId="78DF5551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cartridge and subsequently dried using a speed vac. Finally, the dried pellet was</w:t>
      </w:r>
    </w:p>
    <w:p w14:paraId="2AD8EF46" w14:textId="77777777" w:rsid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resuspended in buffer A, consisting of 2% acetonitrile and 0.1% formic acid.</w:t>
      </w:r>
    </w:p>
    <w:p w14:paraId="33125769" w14:textId="77777777" w:rsidR="0087343E" w:rsidRPr="004854BA" w:rsidRDefault="0087343E" w:rsidP="0087343E">
      <w:pPr>
        <w:spacing w:before="88"/>
        <w:ind w:left="120"/>
        <w:rPr>
          <w:rFonts w:ascii="Source Sans Pro" w:hAnsi="Source Sans Pro"/>
          <w:bCs/>
        </w:rPr>
      </w:pPr>
    </w:p>
    <w:p w14:paraId="5F602B2B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87343E">
        <w:rPr>
          <w:rFonts w:ascii="Source Sans Pro" w:hAnsi="Source Sans Pro"/>
          <w:b/>
        </w:rPr>
        <w:t>Mass Spectrometric Analysis of Peptide Mixtures:</w:t>
      </w:r>
      <w:r w:rsidRPr="004854BA">
        <w:rPr>
          <w:rFonts w:ascii="Source Sans Pro" w:hAnsi="Source Sans Pro"/>
          <w:bCs/>
        </w:rPr>
        <w:t xml:space="preserve"> The experiments were</w:t>
      </w:r>
    </w:p>
    <w:p w14:paraId="0764E931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conducted using an Easy-nlc-1000 system coupled with an Orbitrap Exploris mass</w:t>
      </w:r>
    </w:p>
    <w:p w14:paraId="4552A4BD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spectrometer. Peptide samples (1 μg) were loaded onto a 15 cm, 3.0 μm Acclaim</w:t>
      </w:r>
    </w:p>
    <w:p w14:paraId="0E86B962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PepMap C18 column (Thermo Fisher Scientific) and separated using a gradient of</w:t>
      </w:r>
    </w:p>
    <w:p w14:paraId="6182AC75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buffer B (80% acetonitrile, 0.1% formic acid) over 110 minutes at a flow rate of 500</w:t>
      </w:r>
    </w:p>
    <w:p w14:paraId="6D1EE5C2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nl/min. Following separation, the peptides were injected for MS analysis. MS1</w:t>
      </w:r>
    </w:p>
    <w:p w14:paraId="55613AD6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spectra were acquired in the Orbitrap with specific settings, including dynamic</w:t>
      </w:r>
    </w:p>
    <w:p w14:paraId="0E1B0B39" w14:textId="77777777" w:rsid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exclusion. MS2 spectra were collected for the top 20 peptides.</w:t>
      </w:r>
    </w:p>
    <w:p w14:paraId="4E3F451C" w14:textId="77777777" w:rsidR="0087343E" w:rsidRPr="004854BA" w:rsidRDefault="0087343E" w:rsidP="0087343E">
      <w:pPr>
        <w:spacing w:before="88"/>
        <w:ind w:left="120"/>
        <w:rPr>
          <w:rFonts w:ascii="Source Sans Pro" w:hAnsi="Source Sans Pro"/>
          <w:bCs/>
        </w:rPr>
      </w:pPr>
    </w:p>
    <w:p w14:paraId="3E8A3744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87343E">
        <w:rPr>
          <w:rFonts w:ascii="Source Sans Pro" w:hAnsi="Source Sans Pro"/>
          <w:b/>
        </w:rPr>
        <w:t>Data Processing:</w:t>
      </w:r>
      <w:r w:rsidRPr="004854BA">
        <w:rPr>
          <w:rFonts w:ascii="Source Sans Pro" w:hAnsi="Source Sans Pro"/>
          <w:bCs/>
        </w:rPr>
        <w:t xml:space="preserve"> The acquired RAW files were processed using Proteome</w:t>
      </w:r>
    </w:p>
    <w:p w14:paraId="5776EFF6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 xml:space="preserve">Discoverer (v2.5). The database search was performed against the </w:t>
      </w:r>
      <w:proofErr w:type="spellStart"/>
      <w:r w:rsidRPr="004854BA">
        <w:rPr>
          <w:rFonts w:ascii="Source Sans Pro" w:hAnsi="Source Sans Pro"/>
          <w:bCs/>
        </w:rPr>
        <w:t>Uniprot</w:t>
      </w:r>
      <w:proofErr w:type="spellEnd"/>
      <w:r w:rsidRPr="004854BA">
        <w:rPr>
          <w:rFonts w:ascii="Source Sans Pro" w:hAnsi="Source Sans Pro"/>
          <w:bCs/>
        </w:rPr>
        <w:t xml:space="preserve"> Human</w:t>
      </w:r>
    </w:p>
    <w:p w14:paraId="08E09C6B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database with Sequest and Amanda algorithms. Specific search parameters</w:t>
      </w:r>
    </w:p>
    <w:p w14:paraId="2BDD6580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included precursor and fragment mass tolerances, enzyme specificity for trypsin/P,</w:t>
      </w:r>
    </w:p>
    <w:p w14:paraId="678BB4EB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and consideration of fixed and variable modifications. To ensure data quality, both</w:t>
      </w:r>
    </w:p>
    <w:p w14:paraId="75A877E8" w14:textId="77777777" w:rsid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peptide spectrum match and protein false discovery rate were set to 0.01 FDR.</w:t>
      </w:r>
    </w:p>
    <w:p w14:paraId="3C09CB1D" w14:textId="77777777" w:rsidR="0087343E" w:rsidRPr="004854BA" w:rsidRDefault="0087343E" w:rsidP="0087343E">
      <w:pPr>
        <w:spacing w:before="88"/>
        <w:ind w:left="120"/>
        <w:rPr>
          <w:rFonts w:ascii="Source Sans Pro" w:hAnsi="Source Sans Pro"/>
          <w:bCs/>
        </w:rPr>
      </w:pPr>
    </w:p>
    <w:p w14:paraId="5B0CE5A2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87343E">
        <w:rPr>
          <w:rFonts w:ascii="Source Sans Pro" w:hAnsi="Source Sans Pro"/>
          <w:b/>
        </w:rPr>
        <w:t>Data analysis:</w:t>
      </w:r>
      <w:r w:rsidRPr="004854BA">
        <w:rPr>
          <w:rFonts w:ascii="Source Sans Pro" w:hAnsi="Source Sans Pro"/>
          <w:bCs/>
        </w:rPr>
        <w:t xml:space="preserve"> Depleted serum proteomics analysis approach was used to remove</w:t>
      </w:r>
    </w:p>
    <w:p w14:paraId="18D2567D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highly abundant proteins, thereby enhancing the detection sensitivity for less</w:t>
      </w:r>
    </w:p>
    <w:p w14:paraId="584CBCB2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abundant proteins with potential prognostic or diagnostic relevance. Normalization of</w:t>
      </w:r>
    </w:p>
    <w:p w14:paraId="16122909" w14:textId="56EC2118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protein abundance values against serum albumin levels within respective patient</w:t>
      </w:r>
    </w:p>
    <w:p w14:paraId="51BD0ED1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 xml:space="preserve">groups </w:t>
      </w:r>
      <w:proofErr w:type="gramStart"/>
      <w:r w:rsidRPr="004854BA">
        <w:rPr>
          <w:rFonts w:ascii="Source Sans Pro" w:hAnsi="Source Sans Pro"/>
          <w:bCs/>
        </w:rPr>
        <w:t>was</w:t>
      </w:r>
      <w:proofErr w:type="gramEnd"/>
      <w:r w:rsidRPr="004854BA">
        <w:rPr>
          <w:rFonts w:ascii="Source Sans Pro" w:hAnsi="Source Sans Pro"/>
          <w:bCs/>
        </w:rPr>
        <w:t xml:space="preserve"> performed to ensure robust comparisons. Logarithmic transformation of</w:t>
      </w:r>
    </w:p>
    <w:p w14:paraId="5CEE4BE1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 xml:space="preserve">fold changes </w:t>
      </w:r>
      <w:proofErr w:type="gramStart"/>
      <w:r w:rsidRPr="004854BA">
        <w:rPr>
          <w:rFonts w:ascii="Source Sans Pro" w:hAnsi="Source Sans Pro"/>
          <w:bCs/>
        </w:rPr>
        <w:t>was</w:t>
      </w:r>
      <w:proofErr w:type="gramEnd"/>
      <w:r w:rsidRPr="004854BA">
        <w:rPr>
          <w:rFonts w:ascii="Source Sans Pro" w:hAnsi="Source Sans Pro"/>
          <w:bCs/>
        </w:rPr>
        <w:t xml:space="preserve"> computed to discern alterations in protein expression between</w:t>
      </w:r>
    </w:p>
    <w:p w14:paraId="3CE1DC6B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baseline and follow-up samples. A paired t-test was applied because baseline and</w:t>
      </w:r>
    </w:p>
    <w:p w14:paraId="3FD1BB01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post-treatment samples were derived from the same patients. This design controls</w:t>
      </w:r>
    </w:p>
    <w:p w14:paraId="6BFFEFCD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for inter-individual variability in protein abundance and increases statistical power for</w:t>
      </w:r>
    </w:p>
    <w:p w14:paraId="549F6E87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detecting within-person changes.</w:t>
      </w:r>
    </w:p>
    <w:p w14:paraId="03600FFB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Patient ID-wise protein expression heatmap of Log2FC of significantly differentially</w:t>
      </w:r>
    </w:p>
    <w:p w14:paraId="1751C8FB" w14:textId="558585E9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expressed proteins was generated using Python libraries ‘pandas</w:t>
      </w:r>
      <w:r w:rsidR="006562AF" w:rsidRPr="004854BA">
        <w:rPr>
          <w:rFonts w:ascii="Source Sans Pro" w:hAnsi="Source Sans Pro"/>
          <w:bCs/>
        </w:rPr>
        <w:t xml:space="preserve">’, </w:t>
      </w:r>
      <w:r w:rsidRPr="004854BA">
        <w:rPr>
          <w:rFonts w:ascii="Source Sans Pro" w:hAnsi="Source Sans Pro"/>
          <w:bCs/>
        </w:rPr>
        <w:t>seaborn’ and</w:t>
      </w:r>
    </w:p>
    <w:p w14:paraId="379812E3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 xml:space="preserve">‘matplotlib’ with a custom VIBGYOR </w:t>
      </w:r>
      <w:proofErr w:type="spellStart"/>
      <w:r w:rsidRPr="004854BA">
        <w:rPr>
          <w:rFonts w:ascii="Source Sans Pro" w:hAnsi="Source Sans Pro"/>
          <w:bCs/>
        </w:rPr>
        <w:t>colour</w:t>
      </w:r>
      <w:proofErr w:type="spellEnd"/>
      <w:r w:rsidRPr="004854BA">
        <w:rPr>
          <w:rFonts w:ascii="Source Sans Pro" w:hAnsi="Source Sans Pro"/>
          <w:bCs/>
        </w:rPr>
        <w:t xml:space="preserve"> palette. Furthermore, common proteins</w:t>
      </w:r>
    </w:p>
    <w:p w14:paraId="60194FCD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exhibiting substantial upregulation (Log 2 FC &amp;</w:t>
      </w:r>
      <w:proofErr w:type="spellStart"/>
      <w:r w:rsidRPr="004854BA">
        <w:rPr>
          <w:rFonts w:ascii="Source Sans Pro" w:hAnsi="Source Sans Pro"/>
          <w:bCs/>
        </w:rPr>
        <w:t>gt</w:t>
      </w:r>
      <w:proofErr w:type="spellEnd"/>
      <w:r w:rsidRPr="004854BA">
        <w:rPr>
          <w:rFonts w:ascii="Source Sans Pro" w:hAnsi="Source Sans Pro"/>
          <w:bCs/>
        </w:rPr>
        <w:t>; 2, p &amp;</w:t>
      </w:r>
      <w:proofErr w:type="spellStart"/>
      <w:r w:rsidRPr="004854BA">
        <w:rPr>
          <w:rFonts w:ascii="Source Sans Pro" w:hAnsi="Source Sans Pro"/>
          <w:bCs/>
        </w:rPr>
        <w:t>lt</w:t>
      </w:r>
      <w:proofErr w:type="spellEnd"/>
      <w:r w:rsidRPr="004854BA">
        <w:rPr>
          <w:rFonts w:ascii="Source Sans Pro" w:hAnsi="Source Sans Pro"/>
          <w:bCs/>
        </w:rPr>
        <w:t>; 0.05) or downregulation (Log 2 FC</w:t>
      </w:r>
    </w:p>
    <w:p w14:paraId="4617544C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&amp;</w:t>
      </w:r>
      <w:proofErr w:type="spellStart"/>
      <w:r w:rsidRPr="004854BA">
        <w:rPr>
          <w:rFonts w:ascii="Source Sans Pro" w:hAnsi="Source Sans Pro"/>
          <w:bCs/>
        </w:rPr>
        <w:t>gt</w:t>
      </w:r>
      <w:proofErr w:type="spellEnd"/>
      <w:r w:rsidRPr="004854BA">
        <w:rPr>
          <w:rFonts w:ascii="Source Sans Pro" w:hAnsi="Source Sans Pro"/>
          <w:bCs/>
        </w:rPr>
        <w:t>; -2, p &amp;</w:t>
      </w:r>
      <w:proofErr w:type="spellStart"/>
      <w:r w:rsidRPr="004854BA">
        <w:rPr>
          <w:rFonts w:ascii="Source Sans Pro" w:hAnsi="Source Sans Pro"/>
          <w:bCs/>
        </w:rPr>
        <w:t>lt</w:t>
      </w:r>
      <w:proofErr w:type="spellEnd"/>
      <w:r w:rsidRPr="004854BA">
        <w:rPr>
          <w:rFonts w:ascii="Source Sans Pro" w:hAnsi="Source Sans Pro"/>
          <w:bCs/>
        </w:rPr>
        <w:t>; 0.05) among patients exhibiting positive responses to chlorophyllin</w:t>
      </w:r>
    </w:p>
    <w:p w14:paraId="0809C5DF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 xml:space="preserve">treatment </w:t>
      </w:r>
      <w:proofErr w:type="gramStart"/>
      <w:r w:rsidRPr="004854BA">
        <w:rPr>
          <w:rFonts w:ascii="Source Sans Pro" w:hAnsi="Source Sans Pro"/>
          <w:bCs/>
        </w:rPr>
        <w:t>were</w:t>
      </w:r>
      <w:proofErr w:type="gramEnd"/>
      <w:r w:rsidRPr="004854BA">
        <w:rPr>
          <w:rFonts w:ascii="Source Sans Pro" w:hAnsi="Source Sans Pro"/>
          <w:bCs/>
        </w:rPr>
        <w:t xml:space="preserve"> identified. The absolute and normalized log-transformed protein</w:t>
      </w:r>
    </w:p>
    <w:p w14:paraId="79F8C2D1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lastRenderedPageBreak/>
        <w:t>abundance of these proteins at baseline and follow-up was graphically presented.</w:t>
      </w:r>
    </w:p>
    <w:p w14:paraId="5756BEB7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For pathway analysis and functional characterization, significantly differentially</w:t>
      </w:r>
    </w:p>
    <w:p w14:paraId="35DF56CF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expressed proteins were subjected to pathway mapping and enrichment analysis</w:t>
      </w:r>
    </w:p>
    <w:p w14:paraId="5412255B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 xml:space="preserve">using the WebGestalt platform (https://www.webgestalt.org/; 31114916; </w:t>
      </w:r>
      <w:proofErr w:type="gramStart"/>
      <w:r w:rsidRPr="004854BA">
        <w:rPr>
          <w:rFonts w:ascii="Source Sans Pro" w:hAnsi="Source Sans Pro"/>
          <w:bCs/>
        </w:rPr>
        <w:t>28472511;</w:t>
      </w:r>
      <w:proofErr w:type="gramEnd"/>
    </w:p>
    <w:p w14:paraId="572FEBF3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23703215; 15980575). Pathway overrepresentation analysis was conducted across</w:t>
      </w:r>
    </w:p>
    <w:p w14:paraId="647BA596" w14:textId="150C8424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 xml:space="preserve">functional databases (KEGG, Panther, Wikipathway, and Reactome), </w:t>
      </w:r>
      <w:r w:rsidR="006562AF" w:rsidRPr="004854BA">
        <w:rPr>
          <w:rFonts w:ascii="Source Sans Pro" w:hAnsi="Source Sans Pro"/>
          <w:bCs/>
        </w:rPr>
        <w:t>with &amp;</w:t>
      </w:r>
      <w:r w:rsidRPr="004854BA">
        <w:rPr>
          <w:rFonts w:ascii="Source Sans Pro" w:hAnsi="Source Sans Pro"/>
          <w:bCs/>
        </w:rPr>
        <w:t>39;Homo</w:t>
      </w:r>
    </w:p>
    <w:p w14:paraId="768C634D" w14:textId="604D381A" w:rsidR="004854BA" w:rsidRPr="004854BA" w:rsidRDefault="006562AF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sapiens&amp;</w:t>
      </w:r>
      <w:r w:rsidR="004854BA" w:rsidRPr="004854BA">
        <w:rPr>
          <w:rFonts w:ascii="Source Sans Pro" w:hAnsi="Source Sans Pro"/>
          <w:bCs/>
        </w:rPr>
        <w:t>39; serving as the reference genome, and employing the Benjamini-Hochberg</w:t>
      </w:r>
    </w:p>
    <w:p w14:paraId="02CA6BD3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method to control the false discovery rate (FDR &amp;</w:t>
      </w:r>
      <w:proofErr w:type="spellStart"/>
      <w:r w:rsidRPr="004854BA">
        <w:rPr>
          <w:rFonts w:ascii="Source Sans Pro" w:hAnsi="Source Sans Pro"/>
          <w:bCs/>
        </w:rPr>
        <w:t>lt</w:t>
      </w:r>
      <w:proofErr w:type="spellEnd"/>
      <w:r w:rsidRPr="004854BA">
        <w:rPr>
          <w:rFonts w:ascii="Source Sans Pro" w:hAnsi="Source Sans Pro"/>
          <w:bCs/>
        </w:rPr>
        <w:t>; 0.05). An integrated pathway</w:t>
      </w:r>
    </w:p>
    <w:p w14:paraId="2A973207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overrepresentation plot was constructed, consolidating outputs from individual</w:t>
      </w:r>
    </w:p>
    <w:p w14:paraId="05670F1D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databases based on maximum enrichment ratio and minimum FDR value.</w:t>
      </w:r>
    </w:p>
    <w:p w14:paraId="5DBB8A79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Furthermore, leveraging protein and pathway lists, a flowchart elucidating the</w:t>
      </w:r>
    </w:p>
    <w:p w14:paraId="1522C681" w14:textId="7F0D1BD9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mechanism of action of chlorophyllin was generated using Lucidchart. Additionally,</w:t>
      </w:r>
    </w:p>
    <w:p w14:paraId="7225FDD4" w14:textId="77777777" w:rsidR="004854BA" w:rsidRP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an illustrative depiction detailing the preventive effects of chlorophyllin against</w:t>
      </w:r>
    </w:p>
    <w:p w14:paraId="3687AC58" w14:textId="77777777" w:rsidR="004854BA" w:rsidRDefault="004854BA" w:rsidP="0087343E">
      <w:pPr>
        <w:spacing w:before="88"/>
        <w:ind w:left="120"/>
        <w:rPr>
          <w:rFonts w:ascii="Source Sans Pro" w:hAnsi="Source Sans Pro"/>
          <w:bCs/>
        </w:rPr>
      </w:pPr>
      <w:r w:rsidRPr="004854BA">
        <w:rPr>
          <w:rFonts w:ascii="Source Sans Pro" w:hAnsi="Source Sans Pro"/>
          <w:bCs/>
        </w:rPr>
        <w:t>radiation-induced hemorrhagic cystitis was crafted using Biorender.</w:t>
      </w:r>
    </w:p>
    <w:p w14:paraId="50328792" w14:textId="77777777" w:rsidR="0087343E" w:rsidRPr="004854BA" w:rsidRDefault="0087343E" w:rsidP="0087343E">
      <w:pPr>
        <w:spacing w:before="88"/>
        <w:ind w:left="120"/>
        <w:rPr>
          <w:rFonts w:ascii="Source Sans Pro" w:hAnsi="Source Sans Pro"/>
          <w:bCs/>
        </w:rPr>
      </w:pPr>
    </w:p>
    <w:sectPr w:rsidR="0087343E" w:rsidRPr="004854BA">
      <w:pgSz w:w="11910" w:h="16840"/>
      <w:pgMar w:top="1340" w:right="16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E5"/>
    <w:rsid w:val="00361E28"/>
    <w:rsid w:val="0036298E"/>
    <w:rsid w:val="004524D1"/>
    <w:rsid w:val="004854BA"/>
    <w:rsid w:val="0050322B"/>
    <w:rsid w:val="00603FA6"/>
    <w:rsid w:val="006562AF"/>
    <w:rsid w:val="006E159B"/>
    <w:rsid w:val="00870F7E"/>
    <w:rsid w:val="0087343E"/>
    <w:rsid w:val="00B85B5B"/>
    <w:rsid w:val="00D95C24"/>
    <w:rsid w:val="00E7018A"/>
    <w:rsid w:val="00F87CE5"/>
    <w:rsid w:val="00FB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D53E"/>
  <w15:docId w15:val="{331A55E8-EB01-47B3-8908-B0E2A42E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Ramya Nagarajan</dc:creator>
  <cp:lastModifiedBy>RAMYA</cp:lastModifiedBy>
  <cp:revision>2</cp:revision>
  <dcterms:created xsi:type="dcterms:W3CDTF">2026-01-26T14:23:00Z</dcterms:created>
  <dcterms:modified xsi:type="dcterms:W3CDTF">2026-01-26T14:23:00Z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2025-12-05T00:00:00Z</vt:filetime>
  </property>
  <property fmtid="{D5CDD505-2E9C-101B-9397-08002B2CF9AE}" pid="5" name="Producer">
    <vt:lpwstr>Adobe PDF Library 23.3.60</vt:lpwstr>
  </property>
</Properties>
</file>