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B4604" w14:textId="77777777" w:rsidR="0056524E" w:rsidRPr="0027242D" w:rsidRDefault="0056524E" w:rsidP="003C7102">
      <w:pPr>
        <w:rPr>
          <w:b/>
          <w:bCs/>
          <w:sz w:val="32"/>
          <w:szCs w:val="32"/>
        </w:rPr>
      </w:pPr>
      <w:bookmarkStart w:id="0" w:name="_yjqb6yg4nmwn" w:colFirst="0" w:colLast="0"/>
      <w:bookmarkEnd w:id="0"/>
      <w:r w:rsidRPr="0027242D">
        <w:rPr>
          <w:b/>
          <w:bCs/>
          <w:sz w:val="32"/>
          <w:szCs w:val="32"/>
        </w:rPr>
        <w:t xml:space="preserve">Supplementary Tables and Figures </w:t>
      </w:r>
    </w:p>
    <w:p w14:paraId="01B6B353" w14:textId="77777777" w:rsidR="003C7102" w:rsidRPr="0027242D" w:rsidRDefault="003C7102">
      <w:pPr>
        <w:pStyle w:val="Heading1"/>
        <w:rPr>
          <w:rFonts w:ascii="Times New Roman" w:eastAsia="Times New Roman" w:hAnsi="Times New Roman" w:cs="Times New Roman"/>
          <w:b/>
          <w:bCs/>
          <w:sz w:val="22"/>
          <w:szCs w:val="22"/>
        </w:rPr>
      </w:pPr>
    </w:p>
    <w:sdt>
      <w:sdtPr>
        <w:rPr>
          <w:rFonts w:ascii="Arial" w:eastAsia="Arial" w:hAnsi="Arial" w:cs="Arial"/>
          <w:color w:val="auto"/>
          <w:sz w:val="22"/>
          <w:szCs w:val="22"/>
          <w:lang w:val="en-GB" w:eastAsia="es-ES"/>
        </w:rPr>
        <w:id w:val="-1422563252"/>
        <w:docPartObj>
          <w:docPartGallery w:val="Table of Contents"/>
          <w:docPartUnique/>
        </w:docPartObj>
      </w:sdtPr>
      <w:sdtEndPr>
        <w:rPr>
          <w:b/>
          <w:bCs/>
        </w:rPr>
      </w:sdtEndPr>
      <w:sdtContent>
        <w:p w14:paraId="121221E9" w14:textId="5DB3C82D" w:rsidR="003C7102" w:rsidRPr="0027242D" w:rsidRDefault="003C7102">
          <w:pPr>
            <w:pStyle w:val="TOCHeading"/>
            <w:rPr>
              <w:lang w:val="en-GB"/>
            </w:rPr>
          </w:pPr>
          <w:r w:rsidRPr="0027242D">
            <w:rPr>
              <w:lang w:val="en-GB"/>
            </w:rPr>
            <w:t>Contents</w:t>
          </w:r>
        </w:p>
        <w:p w14:paraId="7D0BB135" w14:textId="6DD2FE47"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r w:rsidRPr="0027242D">
            <w:fldChar w:fldCharType="begin"/>
          </w:r>
          <w:r w:rsidRPr="0027242D">
            <w:instrText xml:space="preserve"> TOC \o "1-3" \h \z \u </w:instrText>
          </w:r>
          <w:r w:rsidRPr="0027242D">
            <w:fldChar w:fldCharType="separate"/>
          </w:r>
          <w:hyperlink w:anchor="_Toc219279342" w:history="1">
            <w:r w:rsidRPr="0027242D">
              <w:rPr>
                <w:rStyle w:val="Hyperlink"/>
                <w:rFonts w:ascii="Times New Roman" w:eastAsia="Times New Roman" w:hAnsi="Times New Roman" w:cs="Times New Roman"/>
                <w:b/>
                <w:bCs/>
              </w:rPr>
              <w:t>Table S1. Definition of outcome, exposure and covariates.</w:t>
            </w:r>
            <w:r w:rsidRPr="0027242D">
              <w:rPr>
                <w:webHidden/>
              </w:rPr>
              <w:tab/>
            </w:r>
            <w:r w:rsidRPr="0027242D">
              <w:rPr>
                <w:webHidden/>
              </w:rPr>
              <w:fldChar w:fldCharType="begin"/>
            </w:r>
            <w:r w:rsidRPr="0027242D">
              <w:rPr>
                <w:webHidden/>
              </w:rPr>
              <w:instrText xml:space="preserve"> PAGEREF _Toc219279342 \h </w:instrText>
            </w:r>
            <w:r w:rsidRPr="0027242D">
              <w:rPr>
                <w:webHidden/>
              </w:rPr>
            </w:r>
            <w:r w:rsidRPr="0027242D">
              <w:rPr>
                <w:webHidden/>
              </w:rPr>
              <w:fldChar w:fldCharType="separate"/>
            </w:r>
            <w:r w:rsidRPr="0027242D">
              <w:rPr>
                <w:webHidden/>
              </w:rPr>
              <w:t>1</w:t>
            </w:r>
            <w:r w:rsidRPr="0027242D">
              <w:rPr>
                <w:webHidden/>
              </w:rPr>
              <w:fldChar w:fldCharType="end"/>
            </w:r>
          </w:hyperlink>
        </w:p>
        <w:p w14:paraId="449A3743" w14:textId="7265046B"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hyperlink w:anchor="_Toc219279343" w:history="1">
            <w:r w:rsidRPr="0027242D">
              <w:rPr>
                <w:rStyle w:val="Hyperlink"/>
                <w:rFonts w:ascii="Times New Roman" w:eastAsia="Times New Roman" w:hAnsi="Times New Roman" w:cs="Times New Roman"/>
                <w:b/>
                <w:bCs/>
              </w:rPr>
              <w:t>Table S2. Predictive performance of omic signatures to discriminate between women with and without GDM.</w:t>
            </w:r>
            <w:r w:rsidRPr="0027242D">
              <w:rPr>
                <w:webHidden/>
              </w:rPr>
              <w:tab/>
            </w:r>
            <w:r w:rsidRPr="0027242D">
              <w:rPr>
                <w:webHidden/>
              </w:rPr>
              <w:fldChar w:fldCharType="begin"/>
            </w:r>
            <w:r w:rsidRPr="0027242D">
              <w:rPr>
                <w:webHidden/>
              </w:rPr>
              <w:instrText xml:space="preserve"> PAGEREF _Toc219279343 \h </w:instrText>
            </w:r>
            <w:r w:rsidRPr="0027242D">
              <w:rPr>
                <w:webHidden/>
              </w:rPr>
            </w:r>
            <w:r w:rsidRPr="0027242D">
              <w:rPr>
                <w:webHidden/>
              </w:rPr>
              <w:fldChar w:fldCharType="separate"/>
            </w:r>
            <w:r w:rsidRPr="0027242D">
              <w:rPr>
                <w:webHidden/>
              </w:rPr>
              <w:t>3</w:t>
            </w:r>
            <w:r w:rsidRPr="0027242D">
              <w:rPr>
                <w:webHidden/>
              </w:rPr>
              <w:fldChar w:fldCharType="end"/>
            </w:r>
          </w:hyperlink>
        </w:p>
        <w:p w14:paraId="6B46ECAA" w14:textId="253EB357"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hyperlink w:anchor="_Toc219279344" w:history="1">
            <w:r w:rsidRPr="0027242D">
              <w:rPr>
                <w:rStyle w:val="Hyperlink"/>
                <w:rFonts w:ascii="Times New Roman" w:eastAsia="Times New Roman" w:hAnsi="Times New Roman" w:cs="Times New Roman"/>
                <w:b/>
                <w:bCs/>
              </w:rPr>
              <w:t>Table S3. Association between GDM-associated omic signatures and T2DM in the population with only GDM.</w:t>
            </w:r>
            <w:r w:rsidRPr="0027242D">
              <w:rPr>
                <w:webHidden/>
              </w:rPr>
              <w:tab/>
            </w:r>
            <w:r w:rsidRPr="0027242D">
              <w:rPr>
                <w:webHidden/>
              </w:rPr>
              <w:fldChar w:fldCharType="begin"/>
            </w:r>
            <w:r w:rsidRPr="0027242D">
              <w:rPr>
                <w:webHidden/>
              </w:rPr>
              <w:instrText xml:space="preserve"> PAGEREF _Toc219279344 \h </w:instrText>
            </w:r>
            <w:r w:rsidRPr="0027242D">
              <w:rPr>
                <w:webHidden/>
              </w:rPr>
            </w:r>
            <w:r w:rsidRPr="0027242D">
              <w:rPr>
                <w:webHidden/>
              </w:rPr>
              <w:fldChar w:fldCharType="separate"/>
            </w:r>
            <w:r w:rsidRPr="0027242D">
              <w:rPr>
                <w:webHidden/>
              </w:rPr>
              <w:t>4</w:t>
            </w:r>
            <w:r w:rsidRPr="0027242D">
              <w:rPr>
                <w:webHidden/>
              </w:rPr>
              <w:fldChar w:fldCharType="end"/>
            </w:r>
          </w:hyperlink>
        </w:p>
        <w:p w14:paraId="1AF2221B" w14:textId="5B04495C"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hyperlink w:anchor="_Toc219279345" w:history="1">
            <w:r w:rsidRPr="0027242D">
              <w:rPr>
                <w:rStyle w:val="Hyperlink"/>
                <w:rFonts w:ascii="Times New Roman" w:eastAsia="Times New Roman" w:hAnsi="Times New Roman" w:cs="Times New Roman"/>
                <w:b/>
                <w:bCs/>
              </w:rPr>
              <w:t>Table S4. Association between GDM-associated omic signatures and T2DM in the stepwise models in the population with and without GDM.</w:t>
            </w:r>
            <w:r w:rsidRPr="0027242D">
              <w:rPr>
                <w:webHidden/>
              </w:rPr>
              <w:tab/>
            </w:r>
            <w:r w:rsidRPr="0027242D">
              <w:rPr>
                <w:webHidden/>
              </w:rPr>
              <w:fldChar w:fldCharType="begin"/>
            </w:r>
            <w:r w:rsidRPr="0027242D">
              <w:rPr>
                <w:webHidden/>
              </w:rPr>
              <w:instrText xml:space="preserve"> PAGEREF _Toc219279345 \h </w:instrText>
            </w:r>
            <w:r w:rsidRPr="0027242D">
              <w:rPr>
                <w:webHidden/>
              </w:rPr>
            </w:r>
            <w:r w:rsidRPr="0027242D">
              <w:rPr>
                <w:webHidden/>
              </w:rPr>
              <w:fldChar w:fldCharType="separate"/>
            </w:r>
            <w:r w:rsidRPr="0027242D">
              <w:rPr>
                <w:webHidden/>
              </w:rPr>
              <w:t>5</w:t>
            </w:r>
            <w:r w:rsidRPr="0027242D">
              <w:rPr>
                <w:webHidden/>
              </w:rPr>
              <w:fldChar w:fldCharType="end"/>
            </w:r>
          </w:hyperlink>
        </w:p>
        <w:p w14:paraId="56133276" w14:textId="01660AED"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hyperlink w:anchor="_Toc219279346" w:history="1">
            <w:r w:rsidRPr="0027242D">
              <w:rPr>
                <w:rStyle w:val="Hyperlink"/>
                <w:rFonts w:ascii="Times New Roman" w:eastAsia="Times New Roman" w:hAnsi="Times New Roman" w:cs="Times New Roman"/>
                <w:b/>
                <w:bCs/>
              </w:rPr>
              <w:t xml:space="preserve">Figure S1. Waffle-plot of the percentage of women who belonged to distinct quintiles of the metabolomic signature according to the longitudinal experimental group.  </w:t>
            </w:r>
            <w:r w:rsidRPr="0027242D">
              <w:rPr>
                <w:webHidden/>
              </w:rPr>
              <w:tab/>
            </w:r>
            <w:r w:rsidRPr="0027242D">
              <w:rPr>
                <w:webHidden/>
              </w:rPr>
              <w:fldChar w:fldCharType="begin"/>
            </w:r>
            <w:r w:rsidRPr="0027242D">
              <w:rPr>
                <w:webHidden/>
              </w:rPr>
              <w:instrText xml:space="preserve"> PAGEREF _Toc219279346 \h </w:instrText>
            </w:r>
            <w:r w:rsidRPr="0027242D">
              <w:rPr>
                <w:webHidden/>
              </w:rPr>
            </w:r>
            <w:r w:rsidRPr="0027242D">
              <w:rPr>
                <w:webHidden/>
              </w:rPr>
              <w:fldChar w:fldCharType="separate"/>
            </w:r>
            <w:r w:rsidRPr="0027242D">
              <w:rPr>
                <w:webHidden/>
              </w:rPr>
              <w:t>6</w:t>
            </w:r>
            <w:r w:rsidRPr="0027242D">
              <w:rPr>
                <w:webHidden/>
              </w:rPr>
              <w:fldChar w:fldCharType="end"/>
            </w:r>
          </w:hyperlink>
        </w:p>
        <w:p w14:paraId="3983ABBD" w14:textId="092B2440" w:rsidR="003C7102" w:rsidRPr="0027242D" w:rsidRDefault="003C7102">
          <w:pPr>
            <w:pStyle w:val="TOC1"/>
            <w:tabs>
              <w:tab w:val="right" w:leader="dot" w:pos="9019"/>
            </w:tabs>
            <w:rPr>
              <w:rFonts w:asciiTheme="minorHAnsi" w:eastAsiaTheme="minorEastAsia" w:hAnsiTheme="minorHAnsi" w:cstheme="minorBidi"/>
              <w:kern w:val="2"/>
              <w:sz w:val="24"/>
              <w:szCs w:val="24"/>
              <w14:ligatures w14:val="standardContextual"/>
            </w:rPr>
          </w:pPr>
          <w:hyperlink w:anchor="_Toc219279347" w:history="1">
            <w:r w:rsidRPr="0027242D">
              <w:rPr>
                <w:rStyle w:val="Hyperlink"/>
                <w:rFonts w:ascii="Times New Roman" w:eastAsia="Times New Roman" w:hAnsi="Times New Roman" w:cs="Times New Roman"/>
                <w:b/>
                <w:bCs/>
              </w:rPr>
              <w:t>Figure S2. Waffle-plot of the percentage of women who belonged to distinct quintiles of the proteomic signature according to the longitudinal experimental groups.</w:t>
            </w:r>
            <w:r w:rsidRPr="0027242D">
              <w:rPr>
                <w:webHidden/>
              </w:rPr>
              <w:tab/>
            </w:r>
            <w:r w:rsidRPr="0027242D">
              <w:rPr>
                <w:webHidden/>
              </w:rPr>
              <w:fldChar w:fldCharType="begin"/>
            </w:r>
            <w:r w:rsidRPr="0027242D">
              <w:rPr>
                <w:webHidden/>
              </w:rPr>
              <w:instrText xml:space="preserve"> PAGEREF _Toc219279347 \h </w:instrText>
            </w:r>
            <w:r w:rsidRPr="0027242D">
              <w:rPr>
                <w:webHidden/>
              </w:rPr>
            </w:r>
            <w:r w:rsidRPr="0027242D">
              <w:rPr>
                <w:webHidden/>
              </w:rPr>
              <w:fldChar w:fldCharType="separate"/>
            </w:r>
            <w:r w:rsidRPr="0027242D">
              <w:rPr>
                <w:webHidden/>
              </w:rPr>
              <w:t>7</w:t>
            </w:r>
            <w:r w:rsidRPr="0027242D">
              <w:rPr>
                <w:webHidden/>
              </w:rPr>
              <w:fldChar w:fldCharType="end"/>
            </w:r>
          </w:hyperlink>
        </w:p>
        <w:p w14:paraId="5CAB9413" w14:textId="0B604775" w:rsidR="003C7102" w:rsidRPr="0027242D" w:rsidRDefault="003C7102">
          <w:r w:rsidRPr="0027242D">
            <w:rPr>
              <w:b/>
              <w:bCs/>
            </w:rPr>
            <w:fldChar w:fldCharType="end"/>
          </w:r>
        </w:p>
      </w:sdtContent>
    </w:sdt>
    <w:p w14:paraId="7DF7F397" w14:textId="77777777" w:rsidR="003C7102" w:rsidRPr="0027242D" w:rsidRDefault="003C7102" w:rsidP="003C7102">
      <w:pPr>
        <w:sectPr w:rsidR="003C7102" w:rsidRPr="0027242D">
          <w:footerReference w:type="default" r:id="rId7"/>
          <w:pgSz w:w="11909" w:h="16834"/>
          <w:pgMar w:top="1440" w:right="1440" w:bottom="1440" w:left="1440" w:header="720" w:footer="720" w:gutter="0"/>
          <w:pgNumType w:start="1"/>
          <w:cols w:space="720"/>
        </w:sectPr>
      </w:pPr>
    </w:p>
    <w:p w14:paraId="382D4AC0" w14:textId="39E9F4A6" w:rsidR="00731048" w:rsidRPr="0027242D" w:rsidRDefault="00000000">
      <w:pPr>
        <w:pStyle w:val="Heading1"/>
        <w:rPr>
          <w:rFonts w:ascii="Times New Roman" w:eastAsia="Times New Roman" w:hAnsi="Times New Roman" w:cs="Times New Roman"/>
          <w:sz w:val="18"/>
          <w:szCs w:val="18"/>
        </w:rPr>
      </w:pPr>
      <w:bookmarkStart w:id="1" w:name="_Toc219279342"/>
      <w:r w:rsidRPr="0027242D">
        <w:rPr>
          <w:rFonts w:ascii="Times New Roman" w:eastAsia="Times New Roman" w:hAnsi="Times New Roman" w:cs="Times New Roman"/>
          <w:b/>
          <w:bCs/>
          <w:sz w:val="22"/>
          <w:szCs w:val="22"/>
        </w:rPr>
        <w:lastRenderedPageBreak/>
        <w:t>Table S1. Definition of outcome, exposure and covariates.</w:t>
      </w:r>
      <w:bookmarkEnd w:id="1"/>
      <w:r w:rsidRPr="0027242D">
        <w:rPr>
          <w:rFonts w:ascii="Times New Roman" w:eastAsia="Times New Roman" w:hAnsi="Times New Roman" w:cs="Times New Roman"/>
          <w:b/>
          <w:bCs/>
          <w:sz w:val="22"/>
          <w:szCs w:val="22"/>
        </w:rPr>
        <w:t xml:space="preserve"> </w:t>
      </w:r>
    </w:p>
    <w:tbl>
      <w:tblPr>
        <w:tblStyle w:val="a"/>
        <w:tblW w:w="905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0"/>
        <w:gridCol w:w="6089"/>
      </w:tblGrid>
      <w:tr w:rsidR="00731048" w:rsidRPr="0027242D" w14:paraId="6D995D22" w14:textId="77777777" w:rsidTr="0056524E">
        <w:trPr>
          <w:trHeight w:val="336"/>
        </w:trPr>
        <w:tc>
          <w:tcPr>
            <w:tcW w:w="2970" w:type="dxa"/>
            <w:shd w:val="clear" w:color="auto" w:fill="D9D9D9"/>
            <w:tcMar>
              <w:top w:w="80" w:type="dxa"/>
              <w:left w:w="80" w:type="dxa"/>
              <w:bottom w:w="100" w:type="dxa"/>
              <w:right w:w="80" w:type="dxa"/>
            </w:tcMar>
            <w:vAlign w:val="bottom"/>
          </w:tcPr>
          <w:p w14:paraId="3C998556"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Outcome</w:t>
            </w:r>
          </w:p>
        </w:tc>
        <w:tc>
          <w:tcPr>
            <w:tcW w:w="6089" w:type="dxa"/>
            <w:shd w:val="clear" w:color="auto" w:fill="D9D9D9"/>
            <w:tcMar>
              <w:top w:w="80" w:type="dxa"/>
              <w:left w:w="80" w:type="dxa"/>
              <w:bottom w:w="100" w:type="dxa"/>
              <w:right w:w="80" w:type="dxa"/>
            </w:tcMar>
            <w:vAlign w:val="bottom"/>
          </w:tcPr>
          <w:p w14:paraId="689D1772"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Definition and source</w:t>
            </w:r>
          </w:p>
        </w:tc>
      </w:tr>
      <w:tr w:rsidR="00731048" w:rsidRPr="0027242D" w14:paraId="3AE629B5" w14:textId="77777777" w:rsidTr="0056524E">
        <w:trPr>
          <w:trHeight w:val="392"/>
        </w:trPr>
        <w:tc>
          <w:tcPr>
            <w:tcW w:w="2970" w:type="dxa"/>
            <w:tcMar>
              <w:top w:w="120" w:type="dxa"/>
              <w:left w:w="80" w:type="dxa"/>
              <w:bottom w:w="120" w:type="dxa"/>
              <w:right w:w="80" w:type="dxa"/>
            </w:tcMar>
            <w:vAlign w:val="center"/>
          </w:tcPr>
          <w:p w14:paraId="2F96D0B2" w14:textId="501F69AC" w:rsidR="00731048" w:rsidRPr="0027242D" w:rsidRDefault="0056524E"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Type 2 Diabetes</w:t>
            </w:r>
          </w:p>
        </w:tc>
        <w:tc>
          <w:tcPr>
            <w:tcW w:w="6089" w:type="dxa"/>
            <w:tcMar>
              <w:top w:w="120" w:type="dxa"/>
              <w:left w:w="80" w:type="dxa"/>
              <w:bottom w:w="120" w:type="dxa"/>
              <w:right w:w="80" w:type="dxa"/>
            </w:tcMar>
            <w:vAlign w:val="bottom"/>
          </w:tcPr>
          <w:p w14:paraId="47D11381" w14:textId="77777777" w:rsidR="00731048" w:rsidRPr="0027242D" w:rsidRDefault="00000000" w:rsidP="0056524E">
            <w:pPr>
              <w:spacing w:line="240" w:lineRule="auto"/>
              <w:rPr>
                <w:rFonts w:ascii="Times New Roman" w:eastAsia="Times New Roman" w:hAnsi="Times New Roman" w:cs="Times New Roman"/>
                <w:color w:val="333333"/>
                <w:sz w:val="16"/>
                <w:szCs w:val="16"/>
              </w:rPr>
            </w:pPr>
            <w:r w:rsidRPr="0027242D">
              <w:rPr>
                <w:rFonts w:ascii="Times New Roman" w:eastAsia="Times New Roman" w:hAnsi="Times New Roman" w:cs="Times New Roman"/>
                <w:color w:val="333333"/>
                <w:sz w:val="18"/>
                <w:szCs w:val="18"/>
              </w:rPr>
              <w:t>HES: hospital admission/episode with ICD-10 codes for non-insulin dependent diabetes (E11.0-E11.9), malnutrition-related diabetes (E12.0-E12.9), other specified diabetes (E13.0-E13.9), unspecified diabetes (E14.0-E14.9), pre-pregnancy type 1 diabetes (O24.0), pre-pregnancy type 2 diabetes (O24.1), pre-pregnancy malnutrition-related diabetes (O24.2), and pre-pregnancy unspecified diabetes (O24.3)</w:t>
            </w:r>
          </w:p>
        </w:tc>
      </w:tr>
      <w:tr w:rsidR="00731048" w:rsidRPr="0027242D" w14:paraId="0193EE42" w14:textId="77777777" w:rsidTr="0056524E">
        <w:trPr>
          <w:trHeight w:val="392"/>
        </w:trPr>
        <w:tc>
          <w:tcPr>
            <w:tcW w:w="2970" w:type="dxa"/>
            <w:shd w:val="clear" w:color="auto" w:fill="D9D9D9"/>
            <w:tcMar>
              <w:top w:w="80" w:type="dxa"/>
              <w:left w:w="80" w:type="dxa"/>
              <w:bottom w:w="100" w:type="dxa"/>
              <w:right w:w="80" w:type="dxa"/>
            </w:tcMar>
            <w:vAlign w:val="bottom"/>
          </w:tcPr>
          <w:p w14:paraId="2ADAE989"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Exposure</w:t>
            </w:r>
          </w:p>
        </w:tc>
        <w:tc>
          <w:tcPr>
            <w:tcW w:w="6089" w:type="dxa"/>
            <w:shd w:val="clear" w:color="auto" w:fill="D9D9D9"/>
            <w:tcMar>
              <w:top w:w="80" w:type="dxa"/>
              <w:left w:w="80" w:type="dxa"/>
              <w:bottom w:w="100" w:type="dxa"/>
              <w:right w:w="80" w:type="dxa"/>
            </w:tcMar>
            <w:vAlign w:val="bottom"/>
          </w:tcPr>
          <w:p w14:paraId="2B3DEC03"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Definition and source</w:t>
            </w:r>
          </w:p>
        </w:tc>
      </w:tr>
      <w:tr w:rsidR="00731048" w:rsidRPr="0027242D" w14:paraId="0E83CDD9" w14:textId="77777777" w:rsidTr="0056524E">
        <w:trPr>
          <w:trHeight w:val="392"/>
        </w:trPr>
        <w:tc>
          <w:tcPr>
            <w:tcW w:w="2970" w:type="dxa"/>
            <w:tcMar>
              <w:top w:w="80" w:type="dxa"/>
              <w:left w:w="80" w:type="dxa"/>
              <w:bottom w:w="100" w:type="dxa"/>
              <w:right w:w="80" w:type="dxa"/>
            </w:tcMar>
            <w:vAlign w:val="center"/>
          </w:tcPr>
          <w:p w14:paraId="2328122D" w14:textId="77777777" w:rsidR="00731048" w:rsidRPr="0027242D" w:rsidRDefault="00000000" w:rsidP="0056524E">
            <w:pPr>
              <w:spacing w:line="240" w:lineRule="auto"/>
              <w:rPr>
                <w:rFonts w:ascii="Times New Roman" w:eastAsia="Times New Roman" w:hAnsi="Times New Roman" w:cs="Times New Roman"/>
                <w:b/>
                <w:bCs/>
                <w:color w:val="333333"/>
                <w:sz w:val="18"/>
                <w:szCs w:val="18"/>
                <w:highlight w:val="white"/>
              </w:rPr>
            </w:pPr>
            <w:r w:rsidRPr="0027242D">
              <w:rPr>
                <w:rFonts w:ascii="Times New Roman" w:eastAsia="Times New Roman" w:hAnsi="Times New Roman" w:cs="Times New Roman"/>
                <w:b/>
                <w:bCs/>
                <w:color w:val="333333"/>
                <w:sz w:val="18"/>
                <w:szCs w:val="18"/>
              </w:rPr>
              <w:t>Gestational diabetes mellitus</w:t>
            </w:r>
          </w:p>
        </w:tc>
        <w:tc>
          <w:tcPr>
            <w:tcW w:w="6089" w:type="dxa"/>
            <w:tcMar>
              <w:top w:w="80" w:type="dxa"/>
              <w:left w:w="80" w:type="dxa"/>
              <w:bottom w:w="100" w:type="dxa"/>
              <w:right w:w="80" w:type="dxa"/>
            </w:tcMar>
            <w:vAlign w:val="bottom"/>
          </w:tcPr>
          <w:p w14:paraId="534E04AA" w14:textId="77777777" w:rsidR="00731048" w:rsidRPr="0027242D" w:rsidRDefault="00000000" w:rsidP="0056524E">
            <w:pPr>
              <w:spacing w:line="240" w:lineRule="auto"/>
              <w:jc w:val="both"/>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Any of the following:</w:t>
            </w:r>
          </w:p>
          <w:p w14:paraId="7315DB90" w14:textId="77777777" w:rsidR="00731048" w:rsidRPr="0027242D" w:rsidRDefault="00731048" w:rsidP="0056524E">
            <w:pPr>
              <w:spacing w:line="240" w:lineRule="auto"/>
              <w:jc w:val="both"/>
              <w:rPr>
                <w:rFonts w:ascii="Times New Roman" w:eastAsia="Times New Roman" w:hAnsi="Times New Roman" w:cs="Times New Roman"/>
                <w:color w:val="333333"/>
                <w:sz w:val="18"/>
                <w:szCs w:val="18"/>
              </w:rPr>
            </w:pPr>
          </w:p>
          <w:p w14:paraId="289517C1" w14:textId="77777777" w:rsidR="00731048" w:rsidRPr="0027242D" w:rsidRDefault="00000000" w:rsidP="0056524E">
            <w:pPr>
              <w:spacing w:line="240" w:lineRule="auto"/>
              <w:jc w:val="both"/>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 A self-reporting diabetes occurring only during pregnancy from the touchscreen questionnaire (ID: 4041)</w:t>
            </w:r>
          </w:p>
          <w:p w14:paraId="7ABD0513" w14:textId="77777777" w:rsidR="00731048" w:rsidRPr="0027242D" w:rsidRDefault="00731048" w:rsidP="0056524E">
            <w:pPr>
              <w:spacing w:line="240" w:lineRule="auto"/>
              <w:jc w:val="both"/>
              <w:rPr>
                <w:rFonts w:ascii="Times New Roman" w:eastAsia="Times New Roman" w:hAnsi="Times New Roman" w:cs="Times New Roman"/>
                <w:color w:val="333333"/>
                <w:sz w:val="18"/>
                <w:szCs w:val="18"/>
              </w:rPr>
            </w:pPr>
          </w:p>
          <w:p w14:paraId="4078B26C" w14:textId="77777777" w:rsidR="00731048" w:rsidRPr="0027242D" w:rsidRDefault="00000000" w:rsidP="0056524E">
            <w:pPr>
              <w:spacing w:line="240" w:lineRule="auto"/>
              <w:jc w:val="both"/>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Reporting GDM during the nurse interview (ID: 20002) with code 1221 for gestational diabetes</w:t>
            </w:r>
          </w:p>
          <w:p w14:paraId="7161B146" w14:textId="77777777" w:rsidR="00731048" w:rsidRPr="0027242D" w:rsidRDefault="00731048" w:rsidP="0056524E">
            <w:pPr>
              <w:spacing w:line="240" w:lineRule="auto"/>
              <w:jc w:val="both"/>
              <w:rPr>
                <w:rFonts w:ascii="Times New Roman" w:eastAsia="Times New Roman" w:hAnsi="Times New Roman" w:cs="Times New Roman"/>
                <w:color w:val="333333"/>
                <w:sz w:val="18"/>
                <w:szCs w:val="18"/>
              </w:rPr>
            </w:pPr>
          </w:p>
          <w:p w14:paraId="4BDAB4AD" w14:textId="77777777" w:rsidR="00731048" w:rsidRPr="0027242D" w:rsidRDefault="00000000" w:rsidP="0056524E">
            <w:pPr>
              <w:spacing w:line="240" w:lineRule="auto"/>
              <w:jc w:val="both"/>
              <w:rPr>
                <w:rFonts w:ascii="Times New Roman" w:eastAsia="Times New Roman" w:hAnsi="Times New Roman" w:cs="Times New Roman"/>
                <w:sz w:val="18"/>
                <w:szCs w:val="18"/>
              </w:rPr>
            </w:pPr>
            <w:r w:rsidRPr="0027242D">
              <w:rPr>
                <w:rFonts w:ascii="Times New Roman" w:eastAsia="Times New Roman" w:hAnsi="Times New Roman" w:cs="Times New Roman"/>
                <w:color w:val="333333"/>
                <w:sz w:val="18"/>
                <w:szCs w:val="18"/>
              </w:rPr>
              <w:t xml:space="preserve">- HES: hospital admission/episode with ICD-10 codes for diabetes mellitus arising in pregnancy (O24.4) or unspecified diabetes in pregnancy (O24.9) </w:t>
            </w:r>
          </w:p>
          <w:p w14:paraId="20524091" w14:textId="77777777" w:rsidR="00731048" w:rsidRPr="0027242D" w:rsidRDefault="00731048" w:rsidP="0056524E">
            <w:pPr>
              <w:spacing w:line="240" w:lineRule="auto"/>
              <w:jc w:val="center"/>
              <w:rPr>
                <w:rFonts w:ascii="Times New Roman" w:eastAsia="Times New Roman" w:hAnsi="Times New Roman" w:cs="Times New Roman"/>
                <w:b/>
                <w:bCs/>
                <w:color w:val="333333"/>
                <w:sz w:val="18"/>
                <w:szCs w:val="18"/>
                <w:highlight w:val="white"/>
              </w:rPr>
            </w:pPr>
          </w:p>
        </w:tc>
      </w:tr>
      <w:tr w:rsidR="00731048" w:rsidRPr="0027242D" w14:paraId="500BA022" w14:textId="77777777" w:rsidTr="0056524E">
        <w:trPr>
          <w:trHeight w:val="392"/>
        </w:trPr>
        <w:tc>
          <w:tcPr>
            <w:tcW w:w="2970" w:type="dxa"/>
            <w:shd w:val="clear" w:color="auto" w:fill="D9D9D9"/>
            <w:tcMar>
              <w:top w:w="80" w:type="dxa"/>
              <w:left w:w="80" w:type="dxa"/>
              <w:bottom w:w="100" w:type="dxa"/>
              <w:right w:w="80" w:type="dxa"/>
            </w:tcMar>
            <w:vAlign w:val="bottom"/>
          </w:tcPr>
          <w:p w14:paraId="717CC922"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Covariates</w:t>
            </w:r>
          </w:p>
        </w:tc>
        <w:tc>
          <w:tcPr>
            <w:tcW w:w="6089" w:type="dxa"/>
            <w:shd w:val="clear" w:color="auto" w:fill="D9D9D9"/>
            <w:tcMar>
              <w:top w:w="80" w:type="dxa"/>
              <w:left w:w="80" w:type="dxa"/>
              <w:bottom w:w="100" w:type="dxa"/>
              <w:right w:w="80" w:type="dxa"/>
            </w:tcMar>
            <w:vAlign w:val="bottom"/>
          </w:tcPr>
          <w:p w14:paraId="5B3D0C3E" w14:textId="77777777" w:rsidR="00731048" w:rsidRPr="0027242D" w:rsidRDefault="00000000" w:rsidP="0056524E">
            <w:pPr>
              <w:spacing w:line="240" w:lineRule="auto"/>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UK Biobank variable (ID), source and time point (where relevant)</w:t>
            </w:r>
          </w:p>
        </w:tc>
      </w:tr>
      <w:tr w:rsidR="00731048" w:rsidRPr="0027242D" w14:paraId="1D57DD41" w14:textId="77777777" w:rsidTr="0056524E">
        <w:trPr>
          <w:trHeight w:val="392"/>
        </w:trPr>
        <w:tc>
          <w:tcPr>
            <w:tcW w:w="2970" w:type="dxa"/>
            <w:tcMar>
              <w:top w:w="80" w:type="dxa"/>
              <w:left w:w="80" w:type="dxa"/>
              <w:bottom w:w="100" w:type="dxa"/>
              <w:right w:w="80" w:type="dxa"/>
            </w:tcMar>
            <w:vAlign w:val="center"/>
          </w:tcPr>
          <w:p w14:paraId="690B0A9F"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Age</w:t>
            </w:r>
          </w:p>
        </w:tc>
        <w:tc>
          <w:tcPr>
            <w:tcW w:w="6089" w:type="dxa"/>
            <w:tcMar>
              <w:top w:w="80" w:type="dxa"/>
              <w:left w:w="80" w:type="dxa"/>
              <w:bottom w:w="100" w:type="dxa"/>
              <w:right w:w="80" w:type="dxa"/>
            </w:tcMar>
            <w:vAlign w:val="bottom"/>
          </w:tcPr>
          <w:p w14:paraId="67A36088"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Age at first birth - using lowest age from:</w:t>
            </w:r>
          </w:p>
          <w:p w14:paraId="01BB3B65" w14:textId="77777777" w:rsidR="00731048" w:rsidRPr="0027242D" w:rsidRDefault="00731048" w:rsidP="0056524E">
            <w:pPr>
              <w:spacing w:line="240" w:lineRule="auto"/>
              <w:rPr>
                <w:rFonts w:ascii="Times New Roman" w:eastAsia="Times New Roman" w:hAnsi="Times New Roman" w:cs="Times New Roman"/>
                <w:color w:val="333333"/>
                <w:sz w:val="18"/>
                <w:szCs w:val="18"/>
              </w:rPr>
            </w:pPr>
          </w:p>
          <w:p w14:paraId="2FDAE770" w14:textId="6025CB3E"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HES maternal age at delivery if available</w:t>
            </w:r>
          </w:p>
          <w:p w14:paraId="6066EBC0" w14:textId="24F2E89C"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Age at first live birth (ID: 2754)</w:t>
            </w:r>
          </w:p>
          <w:p w14:paraId="2CA1C50F" w14:textId="15D26F68"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Age at last live birth (ID: 2764)</w:t>
            </w:r>
          </w:p>
          <w:p w14:paraId="55118CEA"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Age at primiparous women at birth of child (ID: 3872)</w:t>
            </w:r>
          </w:p>
        </w:tc>
      </w:tr>
      <w:tr w:rsidR="00731048" w:rsidRPr="0027242D" w14:paraId="437A8030" w14:textId="77777777" w:rsidTr="0056524E">
        <w:trPr>
          <w:trHeight w:val="117"/>
        </w:trPr>
        <w:tc>
          <w:tcPr>
            <w:tcW w:w="2970" w:type="dxa"/>
            <w:tcMar>
              <w:top w:w="80" w:type="dxa"/>
              <w:left w:w="80" w:type="dxa"/>
              <w:bottom w:w="100" w:type="dxa"/>
              <w:right w:w="80" w:type="dxa"/>
            </w:tcMar>
            <w:vAlign w:val="bottom"/>
          </w:tcPr>
          <w:p w14:paraId="4ECFBDD6"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Ethnicity</w:t>
            </w:r>
          </w:p>
        </w:tc>
        <w:tc>
          <w:tcPr>
            <w:tcW w:w="6089" w:type="dxa"/>
            <w:tcMar>
              <w:top w:w="80" w:type="dxa"/>
              <w:left w:w="80" w:type="dxa"/>
              <w:bottom w:w="100" w:type="dxa"/>
              <w:right w:w="80" w:type="dxa"/>
            </w:tcMar>
            <w:vAlign w:val="bottom"/>
          </w:tcPr>
          <w:p w14:paraId="673A5277"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Ethnic background (ID: 21000) – most recent time point available</w:t>
            </w:r>
          </w:p>
        </w:tc>
      </w:tr>
      <w:tr w:rsidR="00731048" w:rsidRPr="0027242D" w14:paraId="314F6C37" w14:textId="77777777" w:rsidTr="0056524E">
        <w:trPr>
          <w:trHeight w:val="151"/>
        </w:trPr>
        <w:tc>
          <w:tcPr>
            <w:tcW w:w="2970" w:type="dxa"/>
            <w:tcMar>
              <w:top w:w="80" w:type="dxa"/>
              <w:left w:w="80" w:type="dxa"/>
              <w:bottom w:w="100" w:type="dxa"/>
              <w:right w:w="80" w:type="dxa"/>
            </w:tcMar>
            <w:vAlign w:val="center"/>
          </w:tcPr>
          <w:p w14:paraId="4D948CED"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Townsend index</w:t>
            </w:r>
          </w:p>
        </w:tc>
        <w:tc>
          <w:tcPr>
            <w:tcW w:w="6089" w:type="dxa"/>
            <w:tcMar>
              <w:top w:w="80" w:type="dxa"/>
              <w:left w:w="80" w:type="dxa"/>
              <w:bottom w:w="100" w:type="dxa"/>
              <w:right w:w="80" w:type="dxa"/>
            </w:tcMar>
            <w:vAlign w:val="center"/>
          </w:tcPr>
          <w:p w14:paraId="56EF319E"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Townsend index (ID: 189)</w:t>
            </w:r>
          </w:p>
        </w:tc>
      </w:tr>
      <w:tr w:rsidR="00731048" w:rsidRPr="0027242D" w14:paraId="3034C9AE" w14:textId="77777777" w:rsidTr="0056524E">
        <w:trPr>
          <w:trHeight w:val="392"/>
        </w:trPr>
        <w:tc>
          <w:tcPr>
            <w:tcW w:w="2970" w:type="dxa"/>
            <w:tcMar>
              <w:top w:w="80" w:type="dxa"/>
              <w:left w:w="80" w:type="dxa"/>
              <w:bottom w:w="100" w:type="dxa"/>
              <w:right w:w="80" w:type="dxa"/>
            </w:tcMar>
            <w:vAlign w:val="center"/>
          </w:tcPr>
          <w:p w14:paraId="4EF75072"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Education</w:t>
            </w:r>
          </w:p>
        </w:tc>
        <w:tc>
          <w:tcPr>
            <w:tcW w:w="6089" w:type="dxa"/>
            <w:tcMar>
              <w:top w:w="80" w:type="dxa"/>
              <w:left w:w="80" w:type="dxa"/>
              <w:bottom w:w="100" w:type="dxa"/>
              <w:right w:w="80" w:type="dxa"/>
            </w:tcMar>
            <w:vAlign w:val="center"/>
          </w:tcPr>
          <w:p w14:paraId="00D616C9"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Qualifications (ID: 6138) – highest qualification reported among the time points of assessment</w:t>
            </w:r>
          </w:p>
        </w:tc>
      </w:tr>
      <w:tr w:rsidR="00731048" w:rsidRPr="0027242D" w14:paraId="2C5E3FD1" w14:textId="77777777" w:rsidTr="0056524E">
        <w:trPr>
          <w:trHeight w:val="392"/>
        </w:trPr>
        <w:tc>
          <w:tcPr>
            <w:tcW w:w="2970" w:type="dxa"/>
            <w:tcMar>
              <w:top w:w="80" w:type="dxa"/>
              <w:left w:w="80" w:type="dxa"/>
              <w:bottom w:w="100" w:type="dxa"/>
              <w:right w:w="80" w:type="dxa"/>
            </w:tcMar>
            <w:vAlign w:val="center"/>
          </w:tcPr>
          <w:p w14:paraId="7429D593"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Family history of diabetes</w:t>
            </w:r>
          </w:p>
        </w:tc>
        <w:tc>
          <w:tcPr>
            <w:tcW w:w="6089" w:type="dxa"/>
            <w:tcMar>
              <w:top w:w="80" w:type="dxa"/>
              <w:left w:w="80" w:type="dxa"/>
              <w:bottom w:w="100" w:type="dxa"/>
              <w:right w:w="80" w:type="dxa"/>
            </w:tcMar>
            <w:vAlign w:val="center"/>
          </w:tcPr>
          <w:p w14:paraId="03F36B0B"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Family history of diabetes (ID: 20107, 20110, 20111, value 9) - present if reported in at least one time point</w:t>
            </w:r>
          </w:p>
        </w:tc>
      </w:tr>
      <w:tr w:rsidR="00731048" w:rsidRPr="0027242D" w14:paraId="4B1491D6" w14:textId="77777777" w:rsidTr="0056524E">
        <w:trPr>
          <w:trHeight w:val="245"/>
        </w:trPr>
        <w:tc>
          <w:tcPr>
            <w:tcW w:w="2970" w:type="dxa"/>
            <w:tcMar>
              <w:top w:w="80" w:type="dxa"/>
              <w:left w:w="80" w:type="dxa"/>
              <w:bottom w:w="100" w:type="dxa"/>
              <w:right w:w="80" w:type="dxa"/>
            </w:tcMar>
            <w:vAlign w:val="center"/>
          </w:tcPr>
          <w:p w14:paraId="36C2FEF5"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BMI</w:t>
            </w:r>
          </w:p>
        </w:tc>
        <w:tc>
          <w:tcPr>
            <w:tcW w:w="6089" w:type="dxa"/>
            <w:tcMar>
              <w:top w:w="80" w:type="dxa"/>
              <w:left w:w="80" w:type="dxa"/>
              <w:bottom w:w="100" w:type="dxa"/>
              <w:right w:w="80" w:type="dxa"/>
            </w:tcMar>
            <w:vAlign w:val="center"/>
          </w:tcPr>
          <w:p w14:paraId="71BBC229" w14:textId="3F29AEFE"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BMI (ID: 21001) – </w:t>
            </w:r>
            <w:r w:rsidR="0056524E" w:rsidRPr="0027242D">
              <w:rPr>
                <w:rFonts w:ascii="Times New Roman" w:eastAsia="Times New Roman" w:hAnsi="Times New Roman" w:cs="Times New Roman"/>
                <w:color w:val="333333"/>
                <w:sz w:val="18"/>
                <w:szCs w:val="18"/>
              </w:rPr>
              <w:t>average</w:t>
            </w:r>
            <w:r w:rsidRPr="0027242D">
              <w:rPr>
                <w:rFonts w:ascii="Times New Roman" w:eastAsia="Times New Roman" w:hAnsi="Times New Roman" w:cs="Times New Roman"/>
                <w:color w:val="333333"/>
                <w:sz w:val="18"/>
                <w:szCs w:val="18"/>
              </w:rPr>
              <w:t xml:space="preserve"> from available time points</w:t>
            </w:r>
          </w:p>
        </w:tc>
      </w:tr>
      <w:tr w:rsidR="00731048" w:rsidRPr="0027242D" w14:paraId="4C443F21" w14:textId="77777777" w:rsidTr="0056524E">
        <w:trPr>
          <w:trHeight w:val="236"/>
        </w:trPr>
        <w:tc>
          <w:tcPr>
            <w:tcW w:w="2970" w:type="dxa"/>
            <w:tcMar>
              <w:top w:w="80" w:type="dxa"/>
              <w:left w:w="80" w:type="dxa"/>
              <w:bottom w:w="100" w:type="dxa"/>
              <w:right w:w="80" w:type="dxa"/>
            </w:tcMar>
            <w:vAlign w:val="center"/>
          </w:tcPr>
          <w:p w14:paraId="6F2B8ACB"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Menopause</w:t>
            </w:r>
          </w:p>
        </w:tc>
        <w:tc>
          <w:tcPr>
            <w:tcW w:w="6089" w:type="dxa"/>
            <w:tcMar>
              <w:top w:w="80" w:type="dxa"/>
              <w:left w:w="80" w:type="dxa"/>
              <w:bottom w:w="100" w:type="dxa"/>
              <w:right w:w="80" w:type="dxa"/>
            </w:tcMar>
            <w:vAlign w:val="center"/>
          </w:tcPr>
          <w:p w14:paraId="74787598"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Had menopause (ID: 2724) - present if reported in at least one time point</w:t>
            </w:r>
          </w:p>
        </w:tc>
      </w:tr>
      <w:tr w:rsidR="00731048" w:rsidRPr="0027242D" w14:paraId="426A969B" w14:textId="77777777" w:rsidTr="0056524E">
        <w:trPr>
          <w:trHeight w:val="392"/>
        </w:trPr>
        <w:tc>
          <w:tcPr>
            <w:tcW w:w="2970" w:type="dxa"/>
            <w:tcMar>
              <w:top w:w="80" w:type="dxa"/>
              <w:left w:w="80" w:type="dxa"/>
              <w:bottom w:w="100" w:type="dxa"/>
              <w:right w:w="80" w:type="dxa"/>
            </w:tcMar>
            <w:vAlign w:val="center"/>
          </w:tcPr>
          <w:p w14:paraId="7136B904"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Parity</w:t>
            </w:r>
          </w:p>
        </w:tc>
        <w:tc>
          <w:tcPr>
            <w:tcW w:w="6089" w:type="dxa"/>
            <w:tcMar>
              <w:top w:w="80" w:type="dxa"/>
              <w:left w:w="80" w:type="dxa"/>
              <w:bottom w:w="100" w:type="dxa"/>
              <w:right w:w="80" w:type="dxa"/>
            </w:tcMar>
            <w:vAlign w:val="center"/>
          </w:tcPr>
          <w:p w14:paraId="5B64BB19"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Live births (ID: 2734) – maximum number of live births reported among available time points</w:t>
            </w:r>
          </w:p>
        </w:tc>
      </w:tr>
      <w:tr w:rsidR="00731048" w:rsidRPr="0027242D" w14:paraId="7A63AAF3" w14:textId="77777777" w:rsidTr="003C7102">
        <w:trPr>
          <w:trHeight w:val="337"/>
        </w:trPr>
        <w:tc>
          <w:tcPr>
            <w:tcW w:w="2970" w:type="dxa"/>
            <w:tcMar>
              <w:top w:w="80" w:type="dxa"/>
              <w:left w:w="80" w:type="dxa"/>
              <w:bottom w:w="100" w:type="dxa"/>
              <w:right w:w="80" w:type="dxa"/>
            </w:tcMar>
            <w:vAlign w:val="center"/>
          </w:tcPr>
          <w:p w14:paraId="0E20A110"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Smoking</w:t>
            </w:r>
          </w:p>
        </w:tc>
        <w:tc>
          <w:tcPr>
            <w:tcW w:w="6089" w:type="dxa"/>
            <w:tcMar>
              <w:top w:w="80" w:type="dxa"/>
              <w:left w:w="80" w:type="dxa"/>
              <w:bottom w:w="100" w:type="dxa"/>
              <w:right w:w="80" w:type="dxa"/>
            </w:tcMar>
            <w:vAlign w:val="center"/>
          </w:tcPr>
          <w:p w14:paraId="14CF93BE"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Smoking status (ID: 20116) – latest time point available</w:t>
            </w:r>
          </w:p>
        </w:tc>
      </w:tr>
      <w:tr w:rsidR="00731048" w:rsidRPr="0027242D" w14:paraId="54E5F695" w14:textId="77777777" w:rsidTr="0056524E">
        <w:trPr>
          <w:trHeight w:val="392"/>
        </w:trPr>
        <w:tc>
          <w:tcPr>
            <w:tcW w:w="2970" w:type="dxa"/>
            <w:tcMar>
              <w:top w:w="80" w:type="dxa"/>
              <w:left w:w="80" w:type="dxa"/>
              <w:bottom w:w="100" w:type="dxa"/>
              <w:right w:w="80" w:type="dxa"/>
            </w:tcMar>
            <w:vAlign w:val="center"/>
          </w:tcPr>
          <w:p w14:paraId="5CA21EB1"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Physical activity</w:t>
            </w:r>
          </w:p>
        </w:tc>
        <w:tc>
          <w:tcPr>
            <w:tcW w:w="6089" w:type="dxa"/>
            <w:tcMar>
              <w:top w:w="80" w:type="dxa"/>
              <w:left w:w="80" w:type="dxa"/>
              <w:bottom w:w="100" w:type="dxa"/>
              <w:right w:w="80" w:type="dxa"/>
            </w:tcMar>
            <w:vAlign w:val="center"/>
          </w:tcPr>
          <w:p w14:paraId="5280543A"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Number of days/week of vigorous physical activity 10+ minutes (ID: 904) – average from available time points; Duration of vigorous activity (ID: 914) – average from available time points; Number of days/week of moderate physical activity 10+ minutes (ID: 884) – average from available time points; Duration of moderate activity (ID: 894) – average from available time points; Number of days/week walked 10+ minutes (ID: 864) –average from available time points; Duration of walks (ID: 874) – average from available time points</w:t>
            </w:r>
          </w:p>
          <w:p w14:paraId="202C0C70" w14:textId="77777777" w:rsidR="00731048" w:rsidRPr="0027242D" w:rsidRDefault="00731048" w:rsidP="0056524E">
            <w:pPr>
              <w:spacing w:line="240" w:lineRule="auto"/>
              <w:rPr>
                <w:rFonts w:ascii="Times New Roman" w:eastAsia="Times New Roman" w:hAnsi="Times New Roman" w:cs="Times New Roman"/>
                <w:color w:val="333333"/>
                <w:sz w:val="18"/>
                <w:szCs w:val="18"/>
              </w:rPr>
            </w:pPr>
          </w:p>
        </w:tc>
      </w:tr>
      <w:tr w:rsidR="00731048" w:rsidRPr="0027242D" w14:paraId="2EA4E301" w14:textId="77777777" w:rsidTr="0056524E">
        <w:trPr>
          <w:trHeight w:val="392"/>
        </w:trPr>
        <w:tc>
          <w:tcPr>
            <w:tcW w:w="2970" w:type="dxa"/>
            <w:tcMar>
              <w:top w:w="80" w:type="dxa"/>
              <w:left w:w="80" w:type="dxa"/>
              <w:bottom w:w="100" w:type="dxa"/>
              <w:right w:w="80" w:type="dxa"/>
            </w:tcMar>
            <w:vAlign w:val="center"/>
          </w:tcPr>
          <w:p w14:paraId="1531A06D"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Fruit and vegetable intake</w:t>
            </w:r>
          </w:p>
        </w:tc>
        <w:tc>
          <w:tcPr>
            <w:tcW w:w="6089" w:type="dxa"/>
            <w:tcMar>
              <w:top w:w="80" w:type="dxa"/>
              <w:left w:w="80" w:type="dxa"/>
              <w:bottom w:w="100" w:type="dxa"/>
              <w:right w:w="80" w:type="dxa"/>
            </w:tcMar>
            <w:vAlign w:val="center"/>
          </w:tcPr>
          <w:p w14:paraId="2BE43776"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Sum of:</w:t>
            </w:r>
          </w:p>
          <w:p w14:paraId="6D3076BE"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Cooked vegetable portions per day (ID: 1289) – average from available time points</w:t>
            </w:r>
          </w:p>
          <w:p w14:paraId="77483ECC"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Raw vegetable portions per day (ID: 1299) – average from available time points</w:t>
            </w:r>
          </w:p>
          <w:p w14:paraId="299E07FB"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Fruit portions per day (ID: 1309) – average from available time points</w:t>
            </w:r>
          </w:p>
        </w:tc>
      </w:tr>
      <w:tr w:rsidR="00731048" w:rsidRPr="0027242D" w14:paraId="056079E7" w14:textId="77777777" w:rsidTr="0056524E">
        <w:trPr>
          <w:trHeight w:val="392"/>
        </w:trPr>
        <w:tc>
          <w:tcPr>
            <w:tcW w:w="2970" w:type="dxa"/>
            <w:tcMar>
              <w:top w:w="80" w:type="dxa"/>
              <w:left w:w="80" w:type="dxa"/>
              <w:bottom w:w="100" w:type="dxa"/>
              <w:right w:w="80" w:type="dxa"/>
            </w:tcMar>
            <w:vAlign w:val="center"/>
          </w:tcPr>
          <w:p w14:paraId="06A56765"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Saturated fat intake</w:t>
            </w:r>
          </w:p>
        </w:tc>
        <w:tc>
          <w:tcPr>
            <w:tcW w:w="6089" w:type="dxa"/>
            <w:tcMar>
              <w:top w:w="80" w:type="dxa"/>
              <w:left w:w="80" w:type="dxa"/>
              <w:bottom w:w="100" w:type="dxa"/>
              <w:right w:w="80" w:type="dxa"/>
            </w:tcMar>
            <w:vAlign w:val="center"/>
          </w:tcPr>
          <w:p w14:paraId="127C52DA"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Saturated fat intake score (days/week) – sum of:</w:t>
            </w:r>
          </w:p>
          <w:p w14:paraId="468341C6" w14:textId="77777777" w:rsidR="00731048" w:rsidRPr="0027242D" w:rsidRDefault="00731048" w:rsidP="0056524E">
            <w:pPr>
              <w:spacing w:line="240" w:lineRule="auto"/>
              <w:rPr>
                <w:rFonts w:ascii="Times New Roman" w:eastAsia="Times New Roman" w:hAnsi="Times New Roman" w:cs="Times New Roman"/>
                <w:color w:val="333333"/>
                <w:sz w:val="18"/>
                <w:szCs w:val="18"/>
              </w:rPr>
            </w:pPr>
          </w:p>
          <w:p w14:paraId="347F14D5"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Weekly beef intake (ID: 1369) – average from available time points</w:t>
            </w:r>
          </w:p>
          <w:p w14:paraId="0A4F094C"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Weekly lamb intake (ID: 1379) – average from available time points</w:t>
            </w:r>
          </w:p>
          <w:p w14:paraId="15245AE4"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Weekly pork intake (ID: 1389) – average from available time points</w:t>
            </w:r>
          </w:p>
          <w:p w14:paraId="2EBF8BBC" w14:textId="2EAC0205" w:rsidR="00731048" w:rsidRPr="0027242D" w:rsidRDefault="003C7102"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Weekly </w:t>
            </w:r>
            <w:r w:rsidRPr="0027242D">
              <w:rPr>
                <w:rFonts w:ascii="Times New Roman" w:eastAsia="Times New Roman" w:hAnsi="Times New Roman" w:cs="Times New Roman"/>
                <w:color w:val="333333"/>
                <w:sz w:val="18"/>
                <w:szCs w:val="18"/>
              </w:rPr>
              <w:tab/>
              <w:t>cheese intake (ID: 1408) – average from available time points</w:t>
            </w:r>
          </w:p>
        </w:tc>
      </w:tr>
      <w:tr w:rsidR="00731048" w:rsidRPr="0027242D" w14:paraId="78434F73" w14:textId="77777777" w:rsidTr="0056524E">
        <w:trPr>
          <w:trHeight w:val="392"/>
        </w:trPr>
        <w:tc>
          <w:tcPr>
            <w:tcW w:w="2970" w:type="dxa"/>
            <w:tcMar>
              <w:top w:w="80" w:type="dxa"/>
              <w:left w:w="80" w:type="dxa"/>
              <w:bottom w:w="100" w:type="dxa"/>
              <w:right w:w="80" w:type="dxa"/>
            </w:tcMar>
            <w:vAlign w:val="center"/>
          </w:tcPr>
          <w:p w14:paraId="613134C9"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Alcohol intake</w:t>
            </w:r>
          </w:p>
        </w:tc>
        <w:tc>
          <w:tcPr>
            <w:tcW w:w="6089" w:type="dxa"/>
            <w:tcMar>
              <w:top w:w="80" w:type="dxa"/>
              <w:left w:w="80" w:type="dxa"/>
              <w:bottom w:w="100" w:type="dxa"/>
              <w:right w:w="80" w:type="dxa"/>
            </w:tcMar>
            <w:vAlign w:val="center"/>
          </w:tcPr>
          <w:p w14:paraId="37C2E0C1"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Alcohol weekly intake (units/week) – sum of:</w:t>
            </w:r>
          </w:p>
          <w:p w14:paraId="4A352EDE"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Weekly red wine intake (ID: 1568) –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glasses per week multiplied by 2, and taking the average from available time points </w:t>
            </w:r>
          </w:p>
          <w:p w14:paraId="7553E3EB"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-Weekly beer and cider intake (ID: 1588) – amount of pints per week multiplied by 2.5, and taking the average from available time points</w:t>
            </w:r>
            <w:r w:rsidRPr="0027242D">
              <w:rPr>
                <w:rFonts w:ascii="Times New Roman" w:eastAsia="Times New Roman" w:hAnsi="Times New Roman" w:cs="Times New Roman"/>
                <w:color w:val="333333"/>
                <w:sz w:val="18"/>
                <w:szCs w:val="18"/>
              </w:rPr>
              <w:br/>
              <w:t xml:space="preserve">- Weekly champagne and white wine intake (ID: 1578)– amount of glasses per week multiplied by 2, and taking the </w:t>
            </w:r>
            <w:r w:rsidRPr="0027242D">
              <w:rPr>
                <w:rFonts w:ascii="Times New Roman" w:eastAsia="Times New Roman" w:hAnsi="Times New Roman" w:cs="Times New Roman"/>
                <w:color w:val="333333"/>
                <w:sz w:val="18"/>
                <w:szCs w:val="18"/>
              </w:rPr>
              <w:tab/>
              <w:t>average from available time points</w:t>
            </w:r>
            <w:r w:rsidRPr="0027242D">
              <w:rPr>
                <w:rFonts w:ascii="Times New Roman" w:eastAsia="Times New Roman" w:hAnsi="Times New Roman" w:cs="Times New Roman"/>
                <w:color w:val="333333"/>
                <w:sz w:val="18"/>
                <w:szCs w:val="18"/>
              </w:rPr>
              <w:br/>
              <w:t>- Weekly spirits intake (ID: 1598) – amount of measures per week multiplied by 1, and taking the average from available time points</w:t>
            </w:r>
            <w:r w:rsidRPr="0027242D">
              <w:rPr>
                <w:rFonts w:ascii="Times New Roman" w:eastAsia="Times New Roman" w:hAnsi="Times New Roman" w:cs="Times New Roman"/>
                <w:color w:val="333333"/>
                <w:sz w:val="18"/>
                <w:szCs w:val="18"/>
              </w:rPr>
              <w:br/>
              <w:t>- Weekly fortified wine intake (ID: 1608) – amount of glasses per week multiplied by 2, and taking the average from available time points</w:t>
            </w:r>
            <w:r w:rsidRPr="0027242D">
              <w:rPr>
                <w:rFonts w:ascii="Times New Roman" w:eastAsia="Times New Roman" w:hAnsi="Times New Roman" w:cs="Times New Roman"/>
                <w:color w:val="333333"/>
                <w:sz w:val="18"/>
                <w:szCs w:val="18"/>
              </w:rPr>
              <w:br/>
              <w:t>- Weekly other alcoholic drinks intake (ID: 5364) – amount of glasses per week multiplied by 1, and taking the average from available time points</w:t>
            </w:r>
            <w:r w:rsidRPr="0027242D">
              <w:rPr>
                <w:rFonts w:ascii="Times New Roman" w:eastAsia="Times New Roman" w:hAnsi="Times New Roman" w:cs="Times New Roman"/>
                <w:color w:val="333333"/>
                <w:sz w:val="18"/>
                <w:szCs w:val="18"/>
              </w:rPr>
              <w:br/>
              <w:t xml:space="preserve">- Monthly red wine intake (ID: 4407) – amount of glasses per month multiplied by 2 and divided by 4.3, </w:t>
            </w:r>
            <w:r w:rsidRPr="0027242D">
              <w:rPr>
                <w:rFonts w:ascii="Times New Roman" w:eastAsia="Times New Roman" w:hAnsi="Times New Roman" w:cs="Times New Roman"/>
                <w:color w:val="333333"/>
                <w:sz w:val="18"/>
                <w:szCs w:val="18"/>
              </w:rPr>
              <w:tab/>
              <w:t>and taking the average from available time points</w:t>
            </w:r>
          </w:p>
          <w:p w14:paraId="2E5BB671"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Monthly beer and cider intake (ID: 4429) –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pints per month multiplied by 2.5 and divided by 4.3, and taking the average from available time points</w:t>
            </w:r>
            <w:r w:rsidRPr="0027242D">
              <w:rPr>
                <w:rFonts w:ascii="Times New Roman" w:eastAsia="Times New Roman" w:hAnsi="Times New Roman" w:cs="Times New Roman"/>
                <w:color w:val="333333"/>
                <w:sz w:val="18"/>
                <w:szCs w:val="18"/>
              </w:rPr>
              <w:tab/>
              <w:t xml:space="preserve"> </w:t>
            </w:r>
            <w:r w:rsidRPr="0027242D">
              <w:rPr>
                <w:rFonts w:ascii="Times New Roman" w:eastAsia="Times New Roman" w:hAnsi="Times New Roman" w:cs="Times New Roman"/>
                <w:color w:val="333333"/>
                <w:sz w:val="18"/>
                <w:szCs w:val="18"/>
              </w:rPr>
              <w:tab/>
              <w:t xml:space="preserve"> </w:t>
            </w:r>
            <w:r w:rsidRPr="0027242D">
              <w:rPr>
                <w:rFonts w:ascii="Times New Roman" w:eastAsia="Times New Roman" w:hAnsi="Times New Roman" w:cs="Times New Roman"/>
                <w:color w:val="333333"/>
                <w:sz w:val="18"/>
                <w:szCs w:val="18"/>
              </w:rPr>
              <w:tab/>
              <w:t xml:space="preserve"> </w:t>
            </w:r>
            <w:r w:rsidRPr="0027242D">
              <w:rPr>
                <w:rFonts w:ascii="Times New Roman" w:eastAsia="Times New Roman" w:hAnsi="Times New Roman" w:cs="Times New Roman"/>
                <w:color w:val="333333"/>
                <w:sz w:val="18"/>
                <w:szCs w:val="18"/>
              </w:rPr>
              <w:tab/>
            </w:r>
          </w:p>
          <w:p w14:paraId="0F72E180"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Monthly champagne and white wine intake (ID: 4418) –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glasses per month multiplied by 2 and divided by 4.3, and taking the average from available time points </w:t>
            </w:r>
          </w:p>
          <w:p w14:paraId="454193D0"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Monthly spirits intake (ID: 4440)</w:t>
            </w:r>
            <w:r w:rsidRPr="0027242D">
              <w:rPr>
                <w:rFonts w:ascii="Times New Roman" w:eastAsia="Times New Roman" w:hAnsi="Times New Roman" w:cs="Times New Roman"/>
                <w:color w:val="333333"/>
                <w:sz w:val="18"/>
                <w:szCs w:val="18"/>
              </w:rPr>
              <w:tab/>
              <w:t xml:space="preserve">–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measures per month multiplied by 1 and divided by 4.3, </w:t>
            </w:r>
            <w:r w:rsidRPr="0027242D">
              <w:rPr>
                <w:rFonts w:ascii="Times New Roman" w:eastAsia="Times New Roman" w:hAnsi="Times New Roman" w:cs="Times New Roman"/>
                <w:color w:val="333333"/>
                <w:sz w:val="18"/>
                <w:szCs w:val="18"/>
              </w:rPr>
              <w:tab/>
              <w:t>and taking the average from available time points</w:t>
            </w:r>
          </w:p>
          <w:p w14:paraId="7FD061C2" w14:textId="77777777"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 Monthly fortified wine intake (ID: 4451) –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glasses per month multiplied by 2 and divided by 4.3, </w:t>
            </w:r>
            <w:r w:rsidRPr="0027242D">
              <w:rPr>
                <w:rFonts w:ascii="Times New Roman" w:eastAsia="Times New Roman" w:hAnsi="Times New Roman" w:cs="Times New Roman"/>
                <w:color w:val="333333"/>
                <w:sz w:val="18"/>
                <w:szCs w:val="18"/>
              </w:rPr>
              <w:tab/>
              <w:t>and taking the average from available time points</w:t>
            </w:r>
            <w:r w:rsidRPr="0027242D">
              <w:rPr>
                <w:rFonts w:ascii="Times New Roman" w:eastAsia="Times New Roman" w:hAnsi="Times New Roman" w:cs="Times New Roman"/>
                <w:color w:val="333333"/>
                <w:sz w:val="18"/>
                <w:szCs w:val="18"/>
              </w:rPr>
              <w:br/>
              <w:t xml:space="preserve">- Monthly other alcoholic drinks intake (ID: 5364)– </w:t>
            </w:r>
            <w:proofErr w:type="gramStart"/>
            <w:r w:rsidRPr="0027242D">
              <w:rPr>
                <w:rFonts w:ascii="Times New Roman" w:eastAsia="Times New Roman" w:hAnsi="Times New Roman" w:cs="Times New Roman"/>
                <w:color w:val="333333"/>
                <w:sz w:val="18"/>
                <w:szCs w:val="18"/>
              </w:rPr>
              <w:t>amount</w:t>
            </w:r>
            <w:proofErr w:type="gramEnd"/>
            <w:r w:rsidRPr="0027242D">
              <w:rPr>
                <w:rFonts w:ascii="Times New Roman" w:eastAsia="Times New Roman" w:hAnsi="Times New Roman" w:cs="Times New Roman"/>
                <w:color w:val="333333"/>
                <w:sz w:val="18"/>
                <w:szCs w:val="18"/>
              </w:rPr>
              <w:t xml:space="preserve"> of glasses per month multiplied by 1 and divided by 4.3, and taking the average from available time points</w:t>
            </w:r>
          </w:p>
        </w:tc>
      </w:tr>
      <w:tr w:rsidR="00731048" w:rsidRPr="0027242D" w14:paraId="1045A944" w14:textId="77777777" w:rsidTr="0056524E">
        <w:trPr>
          <w:trHeight w:val="392"/>
        </w:trPr>
        <w:tc>
          <w:tcPr>
            <w:tcW w:w="2970" w:type="dxa"/>
            <w:tcMar>
              <w:top w:w="80" w:type="dxa"/>
              <w:left w:w="80" w:type="dxa"/>
              <w:bottom w:w="100" w:type="dxa"/>
              <w:right w:w="80" w:type="dxa"/>
            </w:tcMar>
            <w:vAlign w:val="center"/>
          </w:tcPr>
          <w:p w14:paraId="494BF845" w14:textId="77777777" w:rsidR="00731048" w:rsidRPr="0027242D" w:rsidRDefault="00000000" w:rsidP="0056524E">
            <w:pPr>
              <w:spacing w:line="240" w:lineRule="auto"/>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Cholesterol lowering medication</w:t>
            </w:r>
          </w:p>
        </w:tc>
        <w:tc>
          <w:tcPr>
            <w:tcW w:w="6089" w:type="dxa"/>
            <w:tcMar>
              <w:top w:w="80" w:type="dxa"/>
              <w:left w:w="80" w:type="dxa"/>
              <w:bottom w:w="100" w:type="dxa"/>
              <w:right w:w="80" w:type="dxa"/>
            </w:tcMar>
            <w:vAlign w:val="center"/>
          </w:tcPr>
          <w:p w14:paraId="028054E6" w14:textId="17125144" w:rsidR="00731048" w:rsidRPr="0027242D" w:rsidRDefault="00000000" w:rsidP="0056524E">
            <w:pPr>
              <w:spacing w:line="240" w:lineRule="auto"/>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 xml:space="preserve">Use of cholesterol lowering medication was defined based on self-reported medication data collected during the nurse interview. Participants were classified as users if they reported taking cholesterol lowering medication at any assessment time point. This was identified using medication variable (ID: 6153) for females, where a value of 1 indicates current use of cholesterol lowering medication. </w:t>
            </w:r>
          </w:p>
        </w:tc>
      </w:tr>
    </w:tbl>
    <w:p w14:paraId="5B7B418A" w14:textId="77777777" w:rsidR="00731048" w:rsidRPr="0027242D" w:rsidRDefault="00731048">
      <w:pPr>
        <w:rPr>
          <w:rFonts w:ascii="Times New Roman" w:eastAsia="Times New Roman" w:hAnsi="Times New Roman" w:cs="Times New Roman"/>
          <w:b/>
          <w:bCs/>
        </w:rPr>
        <w:sectPr w:rsidR="00731048" w:rsidRPr="0027242D">
          <w:pgSz w:w="11909" w:h="16834"/>
          <w:pgMar w:top="1440" w:right="1440" w:bottom="1440" w:left="1440" w:header="720" w:footer="720" w:gutter="0"/>
          <w:pgNumType w:start="1"/>
          <w:cols w:space="720"/>
        </w:sectPr>
      </w:pPr>
    </w:p>
    <w:p w14:paraId="228E1F94" w14:textId="55EA5040" w:rsidR="00731048" w:rsidRPr="0027242D" w:rsidRDefault="00000000">
      <w:pPr>
        <w:pStyle w:val="Heading1"/>
        <w:rPr>
          <w:rFonts w:ascii="Times New Roman" w:eastAsia="Times New Roman" w:hAnsi="Times New Roman" w:cs="Times New Roman"/>
          <w:b/>
          <w:bCs/>
          <w:sz w:val="22"/>
          <w:szCs w:val="22"/>
        </w:rPr>
      </w:pPr>
      <w:bookmarkStart w:id="2" w:name="_46vzgd2bknu" w:colFirst="0" w:colLast="0"/>
      <w:bookmarkStart w:id="3" w:name="_Toc219279343"/>
      <w:bookmarkEnd w:id="2"/>
      <w:r w:rsidRPr="0027242D">
        <w:rPr>
          <w:rFonts w:ascii="Times New Roman" w:eastAsia="Times New Roman" w:hAnsi="Times New Roman" w:cs="Times New Roman"/>
          <w:b/>
          <w:bCs/>
          <w:sz w:val="22"/>
          <w:szCs w:val="22"/>
        </w:rPr>
        <w:t xml:space="preserve">Table S2. Predictive performance of </w:t>
      </w:r>
      <w:proofErr w:type="spellStart"/>
      <w:r w:rsidRPr="0027242D">
        <w:rPr>
          <w:rFonts w:ascii="Times New Roman" w:eastAsia="Times New Roman" w:hAnsi="Times New Roman" w:cs="Times New Roman"/>
          <w:b/>
          <w:bCs/>
          <w:sz w:val="22"/>
          <w:szCs w:val="22"/>
        </w:rPr>
        <w:t>omic</w:t>
      </w:r>
      <w:proofErr w:type="spellEnd"/>
      <w:r w:rsidRPr="0027242D">
        <w:rPr>
          <w:rFonts w:ascii="Times New Roman" w:eastAsia="Times New Roman" w:hAnsi="Times New Roman" w:cs="Times New Roman"/>
          <w:b/>
          <w:bCs/>
          <w:sz w:val="22"/>
          <w:szCs w:val="22"/>
        </w:rPr>
        <w:t xml:space="preserve"> signatures </w:t>
      </w:r>
      <w:r w:rsidR="003A3719" w:rsidRPr="0027242D">
        <w:rPr>
          <w:rFonts w:ascii="Times New Roman" w:eastAsia="Times New Roman" w:hAnsi="Times New Roman" w:cs="Times New Roman"/>
          <w:b/>
          <w:bCs/>
          <w:sz w:val="22"/>
          <w:szCs w:val="22"/>
        </w:rPr>
        <w:t>that</w:t>
      </w:r>
      <w:r w:rsidRPr="0027242D">
        <w:rPr>
          <w:rFonts w:ascii="Times New Roman" w:eastAsia="Times New Roman" w:hAnsi="Times New Roman" w:cs="Times New Roman"/>
          <w:b/>
          <w:bCs/>
          <w:sz w:val="22"/>
          <w:szCs w:val="22"/>
        </w:rPr>
        <w:t xml:space="preserve"> discriminate between women with and without GDM.</w:t>
      </w:r>
      <w:bookmarkEnd w:id="3"/>
      <w:r w:rsidRPr="0027242D">
        <w:rPr>
          <w:rFonts w:ascii="Times New Roman" w:eastAsia="Times New Roman" w:hAnsi="Times New Roman" w:cs="Times New Roman"/>
          <w:b/>
          <w:bCs/>
          <w:sz w:val="22"/>
          <w:szCs w:val="22"/>
        </w:rPr>
        <w:t xml:space="preserve"> </w:t>
      </w:r>
    </w:p>
    <w:tbl>
      <w:tblPr>
        <w:tblStyle w:val="a0"/>
        <w:tblW w:w="905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600" w:firstRow="0" w:lastRow="0" w:firstColumn="0" w:lastColumn="0" w:noHBand="1" w:noVBand="1"/>
      </w:tblPr>
      <w:tblGrid>
        <w:gridCol w:w="2051"/>
        <w:gridCol w:w="1751"/>
        <w:gridCol w:w="1751"/>
        <w:gridCol w:w="1751"/>
        <w:gridCol w:w="1751"/>
      </w:tblGrid>
      <w:tr w:rsidR="00731048" w:rsidRPr="0027242D" w14:paraId="0D45E972" w14:textId="77777777" w:rsidTr="003A3719">
        <w:trPr>
          <w:trHeight w:val="281"/>
        </w:trPr>
        <w:tc>
          <w:tcPr>
            <w:tcW w:w="2051" w:type="dxa"/>
            <w:shd w:val="clear" w:color="auto" w:fill="F2F2F2" w:themeFill="background1" w:themeFillShade="F2"/>
            <w:tcMar>
              <w:top w:w="80" w:type="dxa"/>
              <w:left w:w="80" w:type="dxa"/>
              <w:bottom w:w="100" w:type="dxa"/>
              <w:right w:w="80" w:type="dxa"/>
            </w:tcMar>
            <w:vAlign w:val="bottom"/>
          </w:tcPr>
          <w:p w14:paraId="415E3F71" w14:textId="77777777" w:rsidR="00731048" w:rsidRPr="0027242D" w:rsidRDefault="00731048">
            <w:pPr>
              <w:jc w:val="center"/>
              <w:rPr>
                <w:rFonts w:ascii="Times New Roman" w:eastAsia="Times New Roman" w:hAnsi="Times New Roman" w:cs="Times New Roman"/>
                <w:b/>
                <w:bCs/>
                <w:color w:val="333333"/>
                <w:sz w:val="18"/>
                <w:szCs w:val="18"/>
              </w:rPr>
            </w:pPr>
          </w:p>
        </w:tc>
        <w:tc>
          <w:tcPr>
            <w:tcW w:w="1751" w:type="dxa"/>
            <w:shd w:val="clear" w:color="auto" w:fill="F2F2F2" w:themeFill="background1" w:themeFillShade="F2"/>
            <w:tcMar>
              <w:top w:w="80" w:type="dxa"/>
              <w:left w:w="80" w:type="dxa"/>
              <w:bottom w:w="100" w:type="dxa"/>
              <w:right w:w="80" w:type="dxa"/>
            </w:tcMar>
            <w:vAlign w:val="bottom"/>
          </w:tcPr>
          <w:p w14:paraId="57B4A140" w14:textId="77777777" w:rsidR="00731048" w:rsidRPr="0027242D" w:rsidRDefault="00000000">
            <w:pPr>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Accuracy</w:t>
            </w:r>
            <w:r w:rsidRPr="0027242D">
              <w:rPr>
                <w:rFonts w:ascii="Times New Roman" w:eastAsia="Times New Roman" w:hAnsi="Times New Roman" w:cs="Times New Roman"/>
                <w:b/>
                <w:bCs/>
                <w:i/>
                <w:iCs/>
                <w:color w:val="333333"/>
                <w:sz w:val="18"/>
                <w:szCs w:val="18"/>
                <w:vertAlign w:val="superscript"/>
              </w:rPr>
              <w:t>1</w:t>
            </w:r>
          </w:p>
        </w:tc>
        <w:tc>
          <w:tcPr>
            <w:tcW w:w="1751" w:type="dxa"/>
            <w:shd w:val="clear" w:color="auto" w:fill="F2F2F2" w:themeFill="background1" w:themeFillShade="F2"/>
            <w:tcMar>
              <w:top w:w="80" w:type="dxa"/>
              <w:left w:w="80" w:type="dxa"/>
              <w:bottom w:w="100" w:type="dxa"/>
              <w:right w:w="80" w:type="dxa"/>
            </w:tcMar>
            <w:vAlign w:val="bottom"/>
          </w:tcPr>
          <w:p w14:paraId="479AEDDD" w14:textId="77777777" w:rsidR="00731048" w:rsidRPr="0027242D" w:rsidRDefault="00000000">
            <w:pPr>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G-mean</w:t>
            </w:r>
            <w:r w:rsidRPr="0027242D">
              <w:rPr>
                <w:rFonts w:ascii="Times New Roman" w:eastAsia="Times New Roman" w:hAnsi="Times New Roman" w:cs="Times New Roman"/>
                <w:b/>
                <w:bCs/>
                <w:i/>
                <w:iCs/>
                <w:color w:val="333333"/>
                <w:sz w:val="18"/>
                <w:szCs w:val="18"/>
                <w:vertAlign w:val="superscript"/>
              </w:rPr>
              <w:t>1</w:t>
            </w:r>
          </w:p>
        </w:tc>
        <w:tc>
          <w:tcPr>
            <w:tcW w:w="1751" w:type="dxa"/>
            <w:shd w:val="clear" w:color="auto" w:fill="F2F2F2" w:themeFill="background1" w:themeFillShade="F2"/>
            <w:tcMar>
              <w:top w:w="80" w:type="dxa"/>
              <w:left w:w="80" w:type="dxa"/>
              <w:bottom w:w="100" w:type="dxa"/>
              <w:right w:w="80" w:type="dxa"/>
            </w:tcMar>
            <w:vAlign w:val="bottom"/>
          </w:tcPr>
          <w:p w14:paraId="1DA41A6B" w14:textId="77777777" w:rsidR="00731048" w:rsidRPr="0027242D" w:rsidRDefault="00000000">
            <w:pPr>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Sensitivity</w:t>
            </w:r>
            <w:r w:rsidRPr="0027242D">
              <w:rPr>
                <w:rFonts w:ascii="Times New Roman" w:eastAsia="Times New Roman" w:hAnsi="Times New Roman" w:cs="Times New Roman"/>
                <w:b/>
                <w:bCs/>
                <w:i/>
                <w:iCs/>
                <w:color w:val="333333"/>
                <w:sz w:val="18"/>
                <w:szCs w:val="18"/>
                <w:vertAlign w:val="superscript"/>
              </w:rPr>
              <w:t>1</w:t>
            </w:r>
          </w:p>
        </w:tc>
        <w:tc>
          <w:tcPr>
            <w:tcW w:w="1751" w:type="dxa"/>
            <w:shd w:val="clear" w:color="auto" w:fill="F2F2F2" w:themeFill="background1" w:themeFillShade="F2"/>
            <w:tcMar>
              <w:top w:w="80" w:type="dxa"/>
              <w:left w:w="80" w:type="dxa"/>
              <w:bottom w:w="100" w:type="dxa"/>
              <w:right w:w="80" w:type="dxa"/>
            </w:tcMar>
            <w:vAlign w:val="bottom"/>
          </w:tcPr>
          <w:p w14:paraId="3B963A43" w14:textId="77777777" w:rsidR="00731048" w:rsidRPr="0027242D" w:rsidRDefault="00000000">
            <w:pPr>
              <w:jc w:val="cente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Specificity</w:t>
            </w:r>
            <w:r w:rsidRPr="0027242D">
              <w:rPr>
                <w:rFonts w:ascii="Times New Roman" w:eastAsia="Times New Roman" w:hAnsi="Times New Roman" w:cs="Times New Roman"/>
                <w:b/>
                <w:bCs/>
                <w:i/>
                <w:iCs/>
                <w:color w:val="333333"/>
                <w:sz w:val="18"/>
                <w:szCs w:val="18"/>
                <w:vertAlign w:val="superscript"/>
              </w:rPr>
              <w:t>1</w:t>
            </w:r>
          </w:p>
        </w:tc>
      </w:tr>
      <w:tr w:rsidR="00731048" w:rsidRPr="0027242D" w14:paraId="21CBD87B" w14:textId="77777777" w:rsidTr="003A3719">
        <w:trPr>
          <w:trHeight w:val="330"/>
        </w:trPr>
        <w:tc>
          <w:tcPr>
            <w:tcW w:w="2051" w:type="dxa"/>
            <w:shd w:val="clear" w:color="auto" w:fill="FFFFFF" w:themeFill="background1"/>
            <w:tcMar>
              <w:top w:w="120" w:type="dxa"/>
              <w:left w:w="80" w:type="dxa"/>
              <w:bottom w:w="120" w:type="dxa"/>
              <w:right w:w="80" w:type="dxa"/>
            </w:tcMar>
            <w:vAlign w:val="center"/>
          </w:tcPr>
          <w:p w14:paraId="4E196A5E" w14:textId="77777777" w:rsidR="00731048" w:rsidRPr="0027242D" w:rsidRDefault="00000000">
            <w:pPr>
              <w:rPr>
                <w:rFonts w:ascii="Times New Roman" w:eastAsia="Times New Roman" w:hAnsi="Times New Roman" w:cs="Times New Roman"/>
                <w:color w:val="333333"/>
                <w:sz w:val="18"/>
                <w:szCs w:val="18"/>
              </w:rPr>
            </w:pPr>
            <w:r w:rsidRPr="0027242D">
              <w:rPr>
                <w:rFonts w:ascii="Times New Roman" w:eastAsia="Times New Roman" w:hAnsi="Times New Roman" w:cs="Times New Roman"/>
                <w:b/>
                <w:bCs/>
                <w:color w:val="333333"/>
                <w:sz w:val="18"/>
                <w:szCs w:val="18"/>
              </w:rPr>
              <w:t>Metabolomic signature</w:t>
            </w:r>
          </w:p>
        </w:tc>
        <w:tc>
          <w:tcPr>
            <w:tcW w:w="1751" w:type="dxa"/>
            <w:shd w:val="clear" w:color="auto" w:fill="FFFFFF" w:themeFill="background1"/>
            <w:tcMar>
              <w:top w:w="120" w:type="dxa"/>
              <w:left w:w="80" w:type="dxa"/>
              <w:bottom w:w="120" w:type="dxa"/>
              <w:right w:w="80" w:type="dxa"/>
            </w:tcMar>
            <w:vAlign w:val="center"/>
          </w:tcPr>
          <w:p w14:paraId="40127B94"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0.63 (0.65)</w:t>
            </w:r>
          </w:p>
        </w:tc>
        <w:tc>
          <w:tcPr>
            <w:tcW w:w="1751" w:type="dxa"/>
            <w:shd w:val="clear" w:color="auto" w:fill="FFFFFF" w:themeFill="background1"/>
            <w:tcMar>
              <w:top w:w="120" w:type="dxa"/>
              <w:left w:w="80" w:type="dxa"/>
              <w:bottom w:w="120" w:type="dxa"/>
              <w:right w:w="80" w:type="dxa"/>
            </w:tcMar>
            <w:vAlign w:val="center"/>
          </w:tcPr>
          <w:p w14:paraId="201BB808"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0.61 (0.63)</w:t>
            </w:r>
          </w:p>
        </w:tc>
        <w:tc>
          <w:tcPr>
            <w:tcW w:w="1751" w:type="dxa"/>
            <w:shd w:val="clear" w:color="auto" w:fill="FFFFFF" w:themeFill="background1"/>
            <w:tcMar>
              <w:top w:w="120" w:type="dxa"/>
              <w:left w:w="80" w:type="dxa"/>
              <w:bottom w:w="120" w:type="dxa"/>
              <w:right w:w="80" w:type="dxa"/>
            </w:tcMar>
            <w:vAlign w:val="center"/>
          </w:tcPr>
          <w:p w14:paraId="626FC785"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0.58 (0.61)</w:t>
            </w:r>
          </w:p>
        </w:tc>
        <w:tc>
          <w:tcPr>
            <w:tcW w:w="1751" w:type="dxa"/>
            <w:shd w:val="clear" w:color="auto" w:fill="FFFFFF" w:themeFill="background1"/>
            <w:tcMar>
              <w:top w:w="120" w:type="dxa"/>
              <w:left w:w="80" w:type="dxa"/>
              <w:bottom w:w="120" w:type="dxa"/>
              <w:right w:w="80" w:type="dxa"/>
            </w:tcMar>
            <w:vAlign w:val="center"/>
          </w:tcPr>
          <w:p w14:paraId="7546377E"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0.64 (0.65)</w:t>
            </w:r>
          </w:p>
        </w:tc>
      </w:tr>
      <w:tr w:rsidR="00731048" w:rsidRPr="0027242D" w14:paraId="11B1F64D" w14:textId="77777777" w:rsidTr="003A3719">
        <w:trPr>
          <w:trHeight w:val="330"/>
        </w:trPr>
        <w:tc>
          <w:tcPr>
            <w:tcW w:w="2051" w:type="dxa"/>
            <w:shd w:val="clear" w:color="auto" w:fill="FFFFFF" w:themeFill="background1"/>
            <w:tcMar>
              <w:top w:w="120" w:type="dxa"/>
              <w:left w:w="80" w:type="dxa"/>
              <w:bottom w:w="120" w:type="dxa"/>
              <w:right w:w="80" w:type="dxa"/>
            </w:tcMar>
            <w:vAlign w:val="center"/>
          </w:tcPr>
          <w:p w14:paraId="243CBC54" w14:textId="77777777" w:rsidR="00731048" w:rsidRPr="0027242D" w:rsidRDefault="00000000">
            <w:pPr>
              <w:rPr>
                <w:rFonts w:ascii="Times New Roman" w:eastAsia="Times New Roman" w:hAnsi="Times New Roman" w:cs="Times New Roman"/>
                <w:b/>
                <w:bCs/>
                <w:color w:val="333333"/>
                <w:sz w:val="18"/>
                <w:szCs w:val="18"/>
              </w:rPr>
            </w:pPr>
            <w:r w:rsidRPr="0027242D">
              <w:rPr>
                <w:rFonts w:ascii="Times New Roman" w:eastAsia="Times New Roman" w:hAnsi="Times New Roman" w:cs="Times New Roman"/>
                <w:b/>
                <w:bCs/>
                <w:color w:val="333333"/>
                <w:sz w:val="18"/>
                <w:szCs w:val="18"/>
              </w:rPr>
              <w:t>Proteomic signature</w:t>
            </w:r>
          </w:p>
        </w:tc>
        <w:tc>
          <w:tcPr>
            <w:tcW w:w="1751" w:type="dxa"/>
            <w:shd w:val="clear" w:color="auto" w:fill="FFFFFF" w:themeFill="background1"/>
            <w:tcMar>
              <w:top w:w="120" w:type="dxa"/>
              <w:left w:w="80" w:type="dxa"/>
              <w:bottom w:w="120" w:type="dxa"/>
              <w:right w:w="80" w:type="dxa"/>
            </w:tcMar>
            <w:vAlign w:val="center"/>
          </w:tcPr>
          <w:p w14:paraId="4911AD98"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0.77 (0.79)</w:t>
            </w:r>
          </w:p>
        </w:tc>
        <w:tc>
          <w:tcPr>
            <w:tcW w:w="1751" w:type="dxa"/>
            <w:shd w:val="clear" w:color="auto" w:fill="FFFFFF" w:themeFill="background1"/>
            <w:tcMar>
              <w:top w:w="120" w:type="dxa"/>
              <w:left w:w="80" w:type="dxa"/>
              <w:bottom w:w="120" w:type="dxa"/>
              <w:right w:w="80" w:type="dxa"/>
            </w:tcMar>
            <w:vAlign w:val="center"/>
          </w:tcPr>
          <w:p w14:paraId="463D7A35"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0.75 (0.81)</w:t>
            </w:r>
          </w:p>
        </w:tc>
        <w:tc>
          <w:tcPr>
            <w:tcW w:w="1751" w:type="dxa"/>
            <w:shd w:val="clear" w:color="auto" w:fill="FFFFFF" w:themeFill="background1"/>
            <w:tcMar>
              <w:top w:w="120" w:type="dxa"/>
              <w:left w:w="80" w:type="dxa"/>
              <w:bottom w:w="120" w:type="dxa"/>
              <w:right w:w="80" w:type="dxa"/>
            </w:tcMar>
            <w:vAlign w:val="center"/>
          </w:tcPr>
          <w:p w14:paraId="3F8622DD"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0.75 (0.83)</w:t>
            </w:r>
          </w:p>
        </w:tc>
        <w:tc>
          <w:tcPr>
            <w:tcW w:w="1751" w:type="dxa"/>
            <w:shd w:val="clear" w:color="auto" w:fill="FFFFFF" w:themeFill="background1"/>
            <w:tcMar>
              <w:top w:w="120" w:type="dxa"/>
              <w:left w:w="80" w:type="dxa"/>
              <w:bottom w:w="120" w:type="dxa"/>
              <w:right w:w="80" w:type="dxa"/>
            </w:tcMar>
            <w:vAlign w:val="center"/>
          </w:tcPr>
          <w:p w14:paraId="17F4496F" w14:textId="77777777" w:rsidR="00731048" w:rsidRPr="0027242D" w:rsidRDefault="00000000">
            <w:pPr>
              <w:jc w:val="center"/>
              <w:rPr>
                <w:rFonts w:ascii="Times New Roman" w:eastAsia="Times New Roman" w:hAnsi="Times New Roman" w:cs="Times New Roman"/>
                <w:color w:val="333333"/>
                <w:sz w:val="18"/>
                <w:szCs w:val="18"/>
              </w:rPr>
            </w:pPr>
            <w:r w:rsidRPr="0027242D">
              <w:rPr>
                <w:rFonts w:ascii="Times New Roman" w:eastAsia="Times New Roman" w:hAnsi="Times New Roman" w:cs="Times New Roman"/>
                <w:color w:val="333333"/>
                <w:sz w:val="18"/>
                <w:szCs w:val="18"/>
              </w:rPr>
              <w:t>0.77 (0.79)</w:t>
            </w:r>
          </w:p>
        </w:tc>
      </w:tr>
    </w:tbl>
    <w:p w14:paraId="7342ACAE" w14:textId="77777777" w:rsidR="00731048" w:rsidRPr="0027242D" w:rsidRDefault="00000000">
      <w:pPr>
        <w:rPr>
          <w:rFonts w:ascii="Times New Roman" w:eastAsia="Times New Roman" w:hAnsi="Times New Roman" w:cs="Times New Roman"/>
          <w:sz w:val="18"/>
          <w:szCs w:val="18"/>
        </w:rPr>
        <w:sectPr w:rsidR="00731048" w:rsidRPr="0027242D">
          <w:pgSz w:w="11909" w:h="16834"/>
          <w:pgMar w:top="1440" w:right="1440" w:bottom="1440" w:left="1440" w:header="720" w:footer="720" w:gutter="0"/>
          <w:cols w:space="720"/>
        </w:sectPr>
      </w:pPr>
      <w:r w:rsidRPr="0027242D">
        <w:rPr>
          <w:rFonts w:ascii="Times New Roman" w:eastAsia="Times New Roman" w:hAnsi="Times New Roman" w:cs="Times New Roman"/>
          <w:i/>
          <w:iCs/>
          <w:sz w:val="18"/>
          <w:szCs w:val="18"/>
          <w:vertAlign w:val="superscript"/>
        </w:rPr>
        <w:t>1</w:t>
      </w:r>
      <w:r w:rsidRPr="0027242D">
        <w:rPr>
          <w:rFonts w:ascii="Times New Roman" w:eastAsia="Times New Roman" w:hAnsi="Times New Roman" w:cs="Times New Roman"/>
          <w:sz w:val="18"/>
          <w:szCs w:val="18"/>
        </w:rPr>
        <w:t xml:space="preserve"> Repeated k-fold cross-validation (whole dataset)</w:t>
      </w:r>
    </w:p>
    <w:p w14:paraId="5FE77EB4" w14:textId="77777777" w:rsidR="00731048" w:rsidRPr="0027242D" w:rsidRDefault="00731048">
      <w:pPr>
        <w:rPr>
          <w:rFonts w:ascii="Times New Roman" w:eastAsia="Times New Roman" w:hAnsi="Times New Roman" w:cs="Times New Roman"/>
          <w:b/>
          <w:bCs/>
        </w:rPr>
      </w:pPr>
    </w:p>
    <w:p w14:paraId="4EF4A405" w14:textId="77777777" w:rsidR="00731048" w:rsidRPr="0027242D" w:rsidRDefault="00731048">
      <w:pPr>
        <w:rPr>
          <w:rFonts w:ascii="Times New Roman" w:eastAsia="Times New Roman" w:hAnsi="Times New Roman" w:cs="Times New Roman"/>
          <w:b/>
          <w:bCs/>
        </w:rPr>
      </w:pPr>
    </w:p>
    <w:p w14:paraId="62787279" w14:textId="77777777" w:rsidR="003C7102" w:rsidRPr="0027242D" w:rsidRDefault="003C7102">
      <w:pPr>
        <w:pStyle w:val="Heading1"/>
        <w:rPr>
          <w:rFonts w:ascii="Times New Roman" w:eastAsia="Times New Roman" w:hAnsi="Times New Roman" w:cs="Times New Roman"/>
          <w:b/>
          <w:bCs/>
          <w:sz w:val="22"/>
          <w:szCs w:val="22"/>
        </w:rPr>
        <w:sectPr w:rsidR="003C7102" w:rsidRPr="0027242D">
          <w:type w:val="continuous"/>
          <w:pgSz w:w="11909" w:h="16834"/>
          <w:pgMar w:top="1440" w:right="1440" w:bottom="1440" w:left="1440" w:header="720" w:footer="720" w:gutter="0"/>
          <w:cols w:space="720"/>
        </w:sectPr>
      </w:pPr>
      <w:bookmarkStart w:id="4" w:name="_k8gcgot5yphm" w:colFirst="0" w:colLast="0"/>
      <w:bookmarkEnd w:id="4"/>
    </w:p>
    <w:p w14:paraId="1A452B7C" w14:textId="3861CB23" w:rsidR="00731048" w:rsidRPr="0027242D" w:rsidRDefault="00000000">
      <w:pPr>
        <w:pStyle w:val="Heading1"/>
        <w:rPr>
          <w:rFonts w:ascii="Times New Roman" w:eastAsia="Times New Roman" w:hAnsi="Times New Roman" w:cs="Times New Roman"/>
          <w:b/>
          <w:bCs/>
          <w:sz w:val="22"/>
          <w:szCs w:val="22"/>
        </w:rPr>
      </w:pPr>
      <w:bookmarkStart w:id="5" w:name="_Toc219279344"/>
      <w:r w:rsidRPr="0027242D">
        <w:rPr>
          <w:rFonts w:ascii="Times New Roman" w:eastAsia="Times New Roman" w:hAnsi="Times New Roman" w:cs="Times New Roman"/>
          <w:b/>
          <w:bCs/>
          <w:sz w:val="22"/>
          <w:szCs w:val="22"/>
        </w:rPr>
        <w:t xml:space="preserve">Table S3. Association between GDM-associated </w:t>
      </w:r>
      <w:proofErr w:type="spellStart"/>
      <w:r w:rsidRPr="0027242D">
        <w:rPr>
          <w:rFonts w:ascii="Times New Roman" w:eastAsia="Times New Roman" w:hAnsi="Times New Roman" w:cs="Times New Roman"/>
          <w:b/>
          <w:bCs/>
          <w:sz w:val="22"/>
          <w:szCs w:val="22"/>
        </w:rPr>
        <w:t>omic</w:t>
      </w:r>
      <w:proofErr w:type="spellEnd"/>
      <w:r w:rsidRPr="0027242D">
        <w:rPr>
          <w:rFonts w:ascii="Times New Roman" w:eastAsia="Times New Roman" w:hAnsi="Times New Roman" w:cs="Times New Roman"/>
          <w:b/>
          <w:bCs/>
          <w:sz w:val="22"/>
          <w:szCs w:val="22"/>
        </w:rPr>
        <w:t xml:space="preserve"> signatures and T2DM in the population </w:t>
      </w:r>
      <w:r w:rsidR="003A3719" w:rsidRPr="0027242D">
        <w:rPr>
          <w:rFonts w:ascii="Times New Roman" w:eastAsia="Times New Roman" w:hAnsi="Times New Roman" w:cs="Times New Roman"/>
          <w:b/>
          <w:bCs/>
          <w:sz w:val="22"/>
          <w:szCs w:val="22"/>
        </w:rPr>
        <w:t xml:space="preserve">of women </w:t>
      </w:r>
      <w:r w:rsidRPr="0027242D">
        <w:rPr>
          <w:rFonts w:ascii="Times New Roman" w:eastAsia="Times New Roman" w:hAnsi="Times New Roman" w:cs="Times New Roman"/>
          <w:b/>
          <w:bCs/>
          <w:sz w:val="22"/>
          <w:szCs w:val="22"/>
        </w:rPr>
        <w:t>with GDM.</w:t>
      </w:r>
      <w:bookmarkEnd w:id="5"/>
      <w:r w:rsidRPr="0027242D">
        <w:rPr>
          <w:rFonts w:ascii="Times New Roman" w:eastAsia="Times New Roman" w:hAnsi="Times New Roman" w:cs="Times New Roman"/>
          <w:b/>
          <w:bCs/>
          <w:sz w:val="22"/>
          <w:szCs w:val="22"/>
        </w:rPr>
        <w:t xml:space="preserve"> </w:t>
      </w:r>
    </w:p>
    <w:tbl>
      <w:tblPr>
        <w:tblStyle w:val="a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673"/>
        <w:gridCol w:w="1134"/>
        <w:gridCol w:w="1134"/>
        <w:gridCol w:w="2078"/>
      </w:tblGrid>
      <w:tr w:rsidR="003A3719" w:rsidRPr="0027242D" w14:paraId="70F4C727" w14:textId="77777777" w:rsidTr="0027242D">
        <w:trPr>
          <w:trHeight w:val="281"/>
          <w:jc w:val="center"/>
        </w:trPr>
        <w:tc>
          <w:tcPr>
            <w:tcW w:w="4673" w:type="dxa"/>
            <w:shd w:val="clear" w:color="auto" w:fill="F2F2F2" w:themeFill="background1" w:themeFillShade="F2"/>
            <w:tcMar>
              <w:top w:w="80" w:type="dxa"/>
              <w:left w:w="80" w:type="dxa"/>
              <w:bottom w:w="100" w:type="dxa"/>
              <w:right w:w="80" w:type="dxa"/>
            </w:tcMar>
            <w:vAlign w:val="bottom"/>
          </w:tcPr>
          <w:p w14:paraId="6AA1FB74" w14:textId="77777777" w:rsidR="003A3719" w:rsidRPr="0027242D" w:rsidRDefault="003A3719">
            <w:pPr>
              <w:jc w:val="center"/>
              <w:rPr>
                <w:rFonts w:ascii="Times New Roman" w:eastAsia="Times New Roman" w:hAnsi="Times New Roman" w:cs="Times New Roman"/>
                <w:b/>
                <w:bCs/>
                <w:color w:val="333333"/>
              </w:rPr>
            </w:pPr>
          </w:p>
        </w:tc>
        <w:tc>
          <w:tcPr>
            <w:tcW w:w="1134" w:type="dxa"/>
            <w:shd w:val="clear" w:color="auto" w:fill="F2F2F2" w:themeFill="background1" w:themeFillShade="F2"/>
          </w:tcPr>
          <w:p w14:paraId="74206EAC" w14:textId="0D4239A6" w:rsidR="003A3719"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N</w:t>
            </w:r>
          </w:p>
        </w:tc>
        <w:tc>
          <w:tcPr>
            <w:tcW w:w="1134" w:type="dxa"/>
            <w:shd w:val="clear" w:color="auto" w:fill="F2F2F2" w:themeFill="background1" w:themeFillShade="F2"/>
          </w:tcPr>
          <w:p w14:paraId="05F7BE11" w14:textId="585EAA6B" w:rsidR="003A3719"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Events</w:t>
            </w:r>
          </w:p>
        </w:tc>
        <w:tc>
          <w:tcPr>
            <w:tcW w:w="2078" w:type="dxa"/>
            <w:shd w:val="clear" w:color="auto" w:fill="F2F2F2" w:themeFill="background1" w:themeFillShade="F2"/>
            <w:tcMar>
              <w:top w:w="80" w:type="dxa"/>
              <w:left w:w="80" w:type="dxa"/>
              <w:bottom w:w="100" w:type="dxa"/>
              <w:right w:w="80" w:type="dxa"/>
            </w:tcMar>
            <w:vAlign w:val="bottom"/>
          </w:tcPr>
          <w:p w14:paraId="63386EF3" w14:textId="6BE4F1F8" w:rsidR="003A3719"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sz w:val="24"/>
                <w:szCs w:val="24"/>
              </w:rPr>
              <w:t>HR (95% CI)</w:t>
            </w:r>
          </w:p>
        </w:tc>
      </w:tr>
      <w:tr w:rsidR="003A3719" w:rsidRPr="0027242D" w14:paraId="353D7CB5" w14:textId="77777777" w:rsidTr="0027242D">
        <w:trPr>
          <w:trHeight w:val="330"/>
          <w:jc w:val="center"/>
        </w:trPr>
        <w:tc>
          <w:tcPr>
            <w:tcW w:w="4673" w:type="dxa"/>
            <w:tcMar>
              <w:top w:w="120" w:type="dxa"/>
              <w:left w:w="80" w:type="dxa"/>
              <w:bottom w:w="120" w:type="dxa"/>
              <w:right w:w="80" w:type="dxa"/>
            </w:tcMar>
            <w:vAlign w:val="center"/>
          </w:tcPr>
          <w:p w14:paraId="7989053F" w14:textId="275E38BB" w:rsidR="003A3719" w:rsidRPr="0027242D" w:rsidRDefault="003A3719" w:rsidP="003E682B">
            <w:pPr>
              <w:rPr>
                <w:rFonts w:ascii="Times New Roman" w:eastAsia="Times New Roman" w:hAnsi="Times New Roman" w:cs="Times New Roman"/>
                <w:b/>
                <w:bCs/>
                <w:color w:val="333333"/>
                <w:sz w:val="28"/>
                <w:szCs w:val="28"/>
              </w:rPr>
            </w:pPr>
            <w:r w:rsidRPr="0027242D">
              <w:rPr>
                <w:rFonts w:ascii="Times New Roman" w:eastAsia="Times New Roman" w:hAnsi="Times New Roman" w:cs="Times New Roman"/>
                <w:b/>
                <w:bCs/>
                <w:color w:val="333333"/>
              </w:rPr>
              <w:t>Continuous score of</w:t>
            </w:r>
            <w:r w:rsidR="0027242D" w:rsidRPr="0027242D">
              <w:rPr>
                <w:rFonts w:ascii="Times New Roman" w:eastAsia="Times New Roman" w:hAnsi="Times New Roman" w:cs="Times New Roman"/>
                <w:b/>
                <w:bCs/>
                <w:color w:val="333333"/>
              </w:rPr>
              <w:t xml:space="preserve"> </w:t>
            </w:r>
            <w:r w:rsidRPr="0027242D">
              <w:rPr>
                <w:rFonts w:ascii="Times New Roman" w:eastAsia="Times New Roman" w:hAnsi="Times New Roman" w:cs="Times New Roman"/>
                <w:b/>
                <w:bCs/>
                <w:color w:val="333333"/>
              </w:rPr>
              <w:t>metabolomic signature</w:t>
            </w:r>
          </w:p>
        </w:tc>
        <w:tc>
          <w:tcPr>
            <w:tcW w:w="1134" w:type="dxa"/>
            <w:shd w:val="clear" w:color="auto" w:fill="auto"/>
          </w:tcPr>
          <w:p w14:paraId="662BAD46" w14:textId="7EF5CC85" w:rsidR="003A3719" w:rsidRPr="0027242D" w:rsidRDefault="0027242D">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685</w:t>
            </w:r>
          </w:p>
        </w:tc>
        <w:tc>
          <w:tcPr>
            <w:tcW w:w="1134" w:type="dxa"/>
            <w:shd w:val="clear" w:color="auto" w:fill="auto"/>
          </w:tcPr>
          <w:p w14:paraId="09A082B1" w14:textId="34BF3995" w:rsidR="003A3719" w:rsidRPr="0027242D" w:rsidRDefault="0027242D">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77</w:t>
            </w:r>
          </w:p>
        </w:tc>
        <w:tc>
          <w:tcPr>
            <w:tcW w:w="2078" w:type="dxa"/>
            <w:tcMar>
              <w:top w:w="120" w:type="dxa"/>
              <w:left w:w="80" w:type="dxa"/>
              <w:bottom w:w="120" w:type="dxa"/>
              <w:right w:w="80" w:type="dxa"/>
            </w:tcMar>
            <w:vAlign w:val="center"/>
          </w:tcPr>
          <w:p w14:paraId="189B3940" w14:textId="0C4336F8" w:rsidR="003A3719" w:rsidRPr="0027242D" w:rsidRDefault="003A3719">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1.58 (1.13, 2.19)</w:t>
            </w:r>
          </w:p>
        </w:tc>
      </w:tr>
      <w:tr w:rsidR="003A3719" w:rsidRPr="0027242D" w14:paraId="73A24F34" w14:textId="77777777" w:rsidTr="0027242D">
        <w:trPr>
          <w:trHeight w:val="330"/>
          <w:jc w:val="center"/>
        </w:trPr>
        <w:tc>
          <w:tcPr>
            <w:tcW w:w="4673" w:type="dxa"/>
            <w:tcMar>
              <w:top w:w="120" w:type="dxa"/>
              <w:left w:w="80" w:type="dxa"/>
              <w:bottom w:w="120" w:type="dxa"/>
              <w:right w:w="80" w:type="dxa"/>
            </w:tcMar>
            <w:vAlign w:val="center"/>
          </w:tcPr>
          <w:p w14:paraId="7742A139" w14:textId="4A4CFA27" w:rsidR="003A3719" w:rsidRPr="0027242D" w:rsidRDefault="003A3719" w:rsidP="003E682B">
            <w:pPr>
              <w:rPr>
                <w:rFonts w:ascii="Times New Roman" w:eastAsia="Times New Roman" w:hAnsi="Times New Roman" w:cs="Times New Roman"/>
                <w:b/>
                <w:bCs/>
                <w:color w:val="333333"/>
                <w:sz w:val="24"/>
                <w:szCs w:val="24"/>
              </w:rPr>
            </w:pPr>
            <w:r w:rsidRPr="0027242D">
              <w:rPr>
                <w:rFonts w:ascii="Times New Roman" w:eastAsia="Times New Roman" w:hAnsi="Times New Roman" w:cs="Times New Roman"/>
                <w:b/>
                <w:bCs/>
                <w:color w:val="333333"/>
              </w:rPr>
              <w:t>Continuous score of</w:t>
            </w:r>
            <w:r w:rsidR="0027242D" w:rsidRPr="0027242D">
              <w:rPr>
                <w:rFonts w:ascii="Times New Roman" w:eastAsia="Times New Roman" w:hAnsi="Times New Roman" w:cs="Times New Roman"/>
                <w:b/>
                <w:bCs/>
                <w:color w:val="333333"/>
              </w:rPr>
              <w:t xml:space="preserve"> </w:t>
            </w:r>
            <w:r w:rsidRPr="0027242D">
              <w:rPr>
                <w:rFonts w:ascii="Times New Roman" w:eastAsia="Times New Roman" w:hAnsi="Times New Roman" w:cs="Times New Roman"/>
                <w:b/>
                <w:bCs/>
                <w:color w:val="333333"/>
              </w:rPr>
              <w:t xml:space="preserve">proteomic </w:t>
            </w:r>
            <w:proofErr w:type="gramStart"/>
            <w:r w:rsidRPr="0027242D">
              <w:rPr>
                <w:rFonts w:ascii="Times New Roman" w:eastAsia="Times New Roman" w:hAnsi="Times New Roman" w:cs="Times New Roman"/>
                <w:b/>
                <w:bCs/>
                <w:color w:val="333333"/>
              </w:rPr>
              <w:t>signature</w:t>
            </w:r>
            <w:proofErr w:type="gramEnd"/>
          </w:p>
        </w:tc>
        <w:tc>
          <w:tcPr>
            <w:tcW w:w="1134" w:type="dxa"/>
            <w:shd w:val="clear" w:color="auto" w:fill="auto"/>
          </w:tcPr>
          <w:p w14:paraId="522FF840" w14:textId="38759F1F" w:rsidR="003A3719" w:rsidRPr="0027242D" w:rsidRDefault="0027242D">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62</w:t>
            </w:r>
          </w:p>
        </w:tc>
        <w:tc>
          <w:tcPr>
            <w:tcW w:w="1134" w:type="dxa"/>
            <w:shd w:val="clear" w:color="auto" w:fill="auto"/>
          </w:tcPr>
          <w:p w14:paraId="15538280" w14:textId="13662E3F" w:rsidR="003A3719" w:rsidRPr="0027242D" w:rsidRDefault="0027242D">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6</w:t>
            </w:r>
          </w:p>
        </w:tc>
        <w:tc>
          <w:tcPr>
            <w:tcW w:w="2078" w:type="dxa"/>
            <w:tcMar>
              <w:top w:w="120" w:type="dxa"/>
              <w:left w:w="80" w:type="dxa"/>
              <w:bottom w:w="120" w:type="dxa"/>
              <w:right w:w="80" w:type="dxa"/>
            </w:tcMar>
            <w:vAlign w:val="center"/>
          </w:tcPr>
          <w:p w14:paraId="3FC21469" w14:textId="497F3D94" w:rsidR="003A3719" w:rsidRPr="0027242D" w:rsidRDefault="0027242D">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Not estimated</w:t>
            </w:r>
          </w:p>
        </w:tc>
      </w:tr>
    </w:tbl>
    <w:p w14:paraId="12E5F004" w14:textId="77777777" w:rsidR="00731048" w:rsidRPr="0027242D" w:rsidRDefault="00731048">
      <w:pPr>
        <w:rPr>
          <w:rFonts w:ascii="Times New Roman" w:eastAsia="Times New Roman" w:hAnsi="Times New Roman" w:cs="Times New Roman"/>
          <w:color w:val="333333"/>
          <w:sz w:val="18"/>
          <w:szCs w:val="18"/>
        </w:rPr>
      </w:pPr>
    </w:p>
    <w:p w14:paraId="1A358F24" w14:textId="77777777" w:rsidR="00731048" w:rsidRPr="0027242D" w:rsidRDefault="00731048">
      <w:pPr>
        <w:rPr>
          <w:rFonts w:ascii="Times New Roman" w:eastAsia="Times New Roman" w:hAnsi="Times New Roman" w:cs="Times New Roman"/>
          <w:color w:val="333333"/>
          <w:sz w:val="18"/>
          <w:szCs w:val="18"/>
        </w:rPr>
      </w:pPr>
    </w:p>
    <w:p w14:paraId="13C108B6" w14:textId="77777777" w:rsidR="00731048" w:rsidRPr="0027242D" w:rsidRDefault="00731048">
      <w:pPr>
        <w:rPr>
          <w:rFonts w:ascii="Times New Roman" w:eastAsia="Times New Roman" w:hAnsi="Times New Roman" w:cs="Times New Roman"/>
          <w:color w:val="333333"/>
          <w:sz w:val="18"/>
          <w:szCs w:val="18"/>
        </w:rPr>
      </w:pPr>
    </w:p>
    <w:p w14:paraId="41CC7468" w14:textId="77777777" w:rsidR="003C7102" w:rsidRPr="0027242D" w:rsidRDefault="003C7102">
      <w:pPr>
        <w:pStyle w:val="Heading1"/>
        <w:rPr>
          <w:rFonts w:ascii="Times New Roman" w:eastAsia="Times New Roman" w:hAnsi="Times New Roman" w:cs="Times New Roman"/>
          <w:b/>
          <w:bCs/>
          <w:sz w:val="22"/>
          <w:szCs w:val="22"/>
        </w:rPr>
        <w:sectPr w:rsidR="003C7102" w:rsidRPr="0027242D" w:rsidSect="003C7102">
          <w:pgSz w:w="11909" w:h="16834"/>
          <w:pgMar w:top="1440" w:right="1440" w:bottom="1440" w:left="1440" w:header="720" w:footer="720" w:gutter="0"/>
          <w:cols w:space="720"/>
        </w:sectPr>
      </w:pPr>
      <w:bookmarkStart w:id="6" w:name="_e70ed04jit4g" w:colFirst="0" w:colLast="0"/>
      <w:bookmarkEnd w:id="6"/>
    </w:p>
    <w:p w14:paraId="6F77DD2B" w14:textId="18A8AA29" w:rsidR="00731048" w:rsidRPr="0027242D" w:rsidRDefault="00000000">
      <w:pPr>
        <w:pStyle w:val="Heading1"/>
        <w:rPr>
          <w:rFonts w:ascii="Times New Roman" w:eastAsia="Times New Roman" w:hAnsi="Times New Roman" w:cs="Times New Roman"/>
          <w:b/>
          <w:bCs/>
          <w:sz w:val="22"/>
          <w:szCs w:val="22"/>
        </w:rPr>
      </w:pPr>
      <w:bookmarkStart w:id="7" w:name="_Toc219279345"/>
      <w:r w:rsidRPr="0027242D">
        <w:rPr>
          <w:rFonts w:ascii="Times New Roman" w:eastAsia="Times New Roman" w:hAnsi="Times New Roman" w:cs="Times New Roman"/>
          <w:b/>
          <w:bCs/>
          <w:sz w:val="22"/>
          <w:szCs w:val="22"/>
        </w:rPr>
        <w:t xml:space="preserve">Table S4. </w:t>
      </w:r>
      <w:r w:rsidR="003A3719" w:rsidRPr="0027242D">
        <w:rPr>
          <w:rFonts w:ascii="Times New Roman" w:eastAsia="Times New Roman" w:hAnsi="Times New Roman" w:cs="Times New Roman"/>
          <w:b/>
          <w:bCs/>
          <w:sz w:val="22"/>
          <w:szCs w:val="22"/>
        </w:rPr>
        <w:t xml:space="preserve">Stepwise models of the association </w:t>
      </w:r>
      <w:r w:rsidRPr="0027242D">
        <w:rPr>
          <w:rFonts w:ascii="Times New Roman" w:eastAsia="Times New Roman" w:hAnsi="Times New Roman" w:cs="Times New Roman"/>
          <w:b/>
          <w:bCs/>
          <w:sz w:val="22"/>
          <w:szCs w:val="22"/>
        </w:rPr>
        <w:t xml:space="preserve">between GDM-associated </w:t>
      </w:r>
      <w:proofErr w:type="spellStart"/>
      <w:r w:rsidRPr="0027242D">
        <w:rPr>
          <w:rFonts w:ascii="Times New Roman" w:eastAsia="Times New Roman" w:hAnsi="Times New Roman" w:cs="Times New Roman"/>
          <w:b/>
          <w:bCs/>
          <w:sz w:val="22"/>
          <w:szCs w:val="22"/>
        </w:rPr>
        <w:t>omic</w:t>
      </w:r>
      <w:proofErr w:type="spellEnd"/>
      <w:r w:rsidRPr="0027242D">
        <w:rPr>
          <w:rFonts w:ascii="Times New Roman" w:eastAsia="Times New Roman" w:hAnsi="Times New Roman" w:cs="Times New Roman"/>
          <w:b/>
          <w:bCs/>
          <w:sz w:val="22"/>
          <w:szCs w:val="22"/>
        </w:rPr>
        <w:t xml:space="preserve"> signatures and T2DM in the population </w:t>
      </w:r>
      <w:r w:rsidR="003A3719" w:rsidRPr="0027242D">
        <w:rPr>
          <w:rFonts w:ascii="Times New Roman" w:eastAsia="Times New Roman" w:hAnsi="Times New Roman" w:cs="Times New Roman"/>
          <w:b/>
          <w:bCs/>
          <w:sz w:val="22"/>
          <w:szCs w:val="22"/>
        </w:rPr>
        <w:t xml:space="preserve">of women </w:t>
      </w:r>
      <w:r w:rsidRPr="0027242D">
        <w:rPr>
          <w:rFonts w:ascii="Times New Roman" w:eastAsia="Times New Roman" w:hAnsi="Times New Roman" w:cs="Times New Roman"/>
          <w:b/>
          <w:bCs/>
          <w:sz w:val="22"/>
          <w:szCs w:val="22"/>
        </w:rPr>
        <w:t>with and without GDM.</w:t>
      </w:r>
      <w:bookmarkEnd w:id="7"/>
      <w:r w:rsidRPr="0027242D">
        <w:rPr>
          <w:rFonts w:ascii="Times New Roman" w:eastAsia="Times New Roman" w:hAnsi="Times New Roman" w:cs="Times New Roman"/>
          <w:b/>
          <w:bCs/>
          <w:sz w:val="22"/>
          <w:szCs w:val="22"/>
        </w:rPr>
        <w:t xml:space="preserve"> </w:t>
      </w:r>
    </w:p>
    <w:tbl>
      <w:tblPr>
        <w:tblStyle w:val="a2"/>
        <w:tblW w:w="105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845"/>
        <w:gridCol w:w="2565"/>
        <w:gridCol w:w="3120"/>
      </w:tblGrid>
      <w:tr w:rsidR="00731048" w:rsidRPr="0027242D" w14:paraId="032C6AEA" w14:textId="77777777" w:rsidTr="003A3719">
        <w:trPr>
          <w:trHeight w:val="281"/>
        </w:trPr>
        <w:tc>
          <w:tcPr>
            <w:tcW w:w="4845" w:type="dxa"/>
            <w:shd w:val="clear" w:color="auto" w:fill="F2F2F2" w:themeFill="background1" w:themeFillShade="F2"/>
            <w:tcMar>
              <w:top w:w="80" w:type="dxa"/>
              <w:left w:w="80" w:type="dxa"/>
              <w:bottom w:w="100" w:type="dxa"/>
              <w:right w:w="80" w:type="dxa"/>
            </w:tcMar>
            <w:vAlign w:val="bottom"/>
          </w:tcPr>
          <w:p w14:paraId="646CBD85" w14:textId="77777777" w:rsidR="00731048" w:rsidRPr="0027242D" w:rsidRDefault="00731048">
            <w:pPr>
              <w:jc w:val="center"/>
              <w:rPr>
                <w:rFonts w:ascii="Times New Roman" w:eastAsia="Times New Roman" w:hAnsi="Times New Roman" w:cs="Times New Roman"/>
                <w:b/>
                <w:bCs/>
                <w:color w:val="333333"/>
              </w:rPr>
            </w:pPr>
          </w:p>
        </w:tc>
        <w:tc>
          <w:tcPr>
            <w:tcW w:w="2565" w:type="dxa"/>
            <w:shd w:val="clear" w:color="auto" w:fill="F2F2F2" w:themeFill="background1" w:themeFillShade="F2"/>
            <w:tcMar>
              <w:top w:w="80" w:type="dxa"/>
              <w:left w:w="80" w:type="dxa"/>
              <w:bottom w:w="100" w:type="dxa"/>
              <w:right w:w="80" w:type="dxa"/>
            </w:tcMar>
            <w:vAlign w:val="bottom"/>
          </w:tcPr>
          <w:p w14:paraId="6CE28C94" w14:textId="5AEC5FD2" w:rsidR="003A3719"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Continuous score of</w:t>
            </w:r>
          </w:p>
          <w:p w14:paraId="242A277E" w14:textId="77777777" w:rsidR="00731048"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metabolomic signature</w:t>
            </w:r>
          </w:p>
          <w:p w14:paraId="3AAF7DBE" w14:textId="0039D083" w:rsidR="003A3719" w:rsidRPr="0027242D" w:rsidRDefault="003A3719">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sz w:val="18"/>
                <w:szCs w:val="18"/>
              </w:rPr>
              <w:t>HR (95% CI)</w:t>
            </w:r>
          </w:p>
        </w:tc>
        <w:tc>
          <w:tcPr>
            <w:tcW w:w="3120" w:type="dxa"/>
            <w:shd w:val="clear" w:color="auto" w:fill="F2F2F2" w:themeFill="background1" w:themeFillShade="F2"/>
            <w:tcMar>
              <w:top w:w="80" w:type="dxa"/>
              <w:left w:w="80" w:type="dxa"/>
              <w:bottom w:w="100" w:type="dxa"/>
              <w:right w:w="80" w:type="dxa"/>
            </w:tcMar>
            <w:vAlign w:val="bottom"/>
          </w:tcPr>
          <w:p w14:paraId="54D5AA53" w14:textId="77777777" w:rsidR="003A3719" w:rsidRPr="0027242D" w:rsidRDefault="003A3719" w:rsidP="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Continuous score of</w:t>
            </w:r>
          </w:p>
          <w:p w14:paraId="35F0073D" w14:textId="77777777" w:rsidR="00731048"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proteomic signature</w:t>
            </w:r>
          </w:p>
          <w:p w14:paraId="7977C779" w14:textId="54527930" w:rsidR="003A3719" w:rsidRPr="0027242D" w:rsidRDefault="003A3719">
            <w:pPr>
              <w:jc w:val="center"/>
              <w:rPr>
                <w:rFonts w:ascii="Times New Roman" w:eastAsia="Times New Roman" w:hAnsi="Times New Roman" w:cs="Times New Roman"/>
                <w:b/>
                <w:bCs/>
                <w:color w:val="333333"/>
              </w:rPr>
            </w:pPr>
            <w:r w:rsidRPr="0027242D">
              <w:rPr>
                <w:rFonts w:ascii="Times New Roman" w:eastAsia="Times New Roman" w:hAnsi="Times New Roman" w:cs="Times New Roman"/>
                <w:color w:val="333333"/>
                <w:sz w:val="18"/>
                <w:szCs w:val="18"/>
              </w:rPr>
              <w:t>HR (95% CI)</w:t>
            </w:r>
          </w:p>
        </w:tc>
      </w:tr>
      <w:tr w:rsidR="00731048" w:rsidRPr="0027242D" w14:paraId="51A0DC50" w14:textId="77777777" w:rsidTr="003A3719">
        <w:trPr>
          <w:trHeight w:val="330"/>
        </w:trPr>
        <w:tc>
          <w:tcPr>
            <w:tcW w:w="4845" w:type="dxa"/>
            <w:tcMar>
              <w:top w:w="120" w:type="dxa"/>
              <w:left w:w="80" w:type="dxa"/>
              <w:bottom w:w="120" w:type="dxa"/>
              <w:right w:w="80" w:type="dxa"/>
            </w:tcMar>
            <w:vAlign w:val="center"/>
          </w:tcPr>
          <w:p w14:paraId="5A0E5385"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 xml:space="preserve">Model 1 </w:t>
            </w:r>
          </w:p>
          <w:p w14:paraId="72A6FE37" w14:textId="7457C72A" w:rsidR="00731048" w:rsidRPr="0027242D" w:rsidRDefault="003A3719">
            <w:pPr>
              <w:rPr>
                <w:rFonts w:ascii="Times New Roman" w:eastAsia="Times New Roman" w:hAnsi="Times New Roman" w:cs="Times New Roman"/>
                <w:color w:val="333333"/>
              </w:rPr>
            </w:pPr>
            <w:r w:rsidRPr="0027242D">
              <w:rPr>
                <w:rFonts w:ascii="Times New Roman" w:eastAsia="Times New Roman" w:hAnsi="Times New Roman" w:cs="Times New Roman"/>
                <w:color w:val="333333"/>
              </w:rPr>
              <w:t>Minimally adjusted (age underlying time-covariate)</w:t>
            </w:r>
          </w:p>
        </w:tc>
        <w:tc>
          <w:tcPr>
            <w:tcW w:w="2565" w:type="dxa"/>
            <w:tcMar>
              <w:top w:w="120" w:type="dxa"/>
              <w:left w:w="80" w:type="dxa"/>
              <w:bottom w:w="120" w:type="dxa"/>
              <w:right w:w="80" w:type="dxa"/>
            </w:tcMar>
            <w:vAlign w:val="center"/>
          </w:tcPr>
          <w:p w14:paraId="0B738037"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1.69 (1.65.1.73)</w:t>
            </w:r>
          </w:p>
        </w:tc>
        <w:tc>
          <w:tcPr>
            <w:tcW w:w="3120" w:type="dxa"/>
            <w:tcMar>
              <w:top w:w="120" w:type="dxa"/>
              <w:left w:w="80" w:type="dxa"/>
              <w:bottom w:w="120" w:type="dxa"/>
              <w:right w:w="80" w:type="dxa"/>
            </w:tcMar>
            <w:vAlign w:val="center"/>
          </w:tcPr>
          <w:p w14:paraId="690A77BF"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1.22 (1.15-1.31)</w:t>
            </w:r>
          </w:p>
        </w:tc>
      </w:tr>
      <w:tr w:rsidR="00731048" w:rsidRPr="0027242D" w14:paraId="7A9F39A4" w14:textId="77777777" w:rsidTr="003A3719">
        <w:trPr>
          <w:trHeight w:val="330"/>
        </w:trPr>
        <w:tc>
          <w:tcPr>
            <w:tcW w:w="4845" w:type="dxa"/>
            <w:tcMar>
              <w:top w:w="120" w:type="dxa"/>
              <w:left w:w="80" w:type="dxa"/>
              <w:bottom w:w="120" w:type="dxa"/>
              <w:right w:w="80" w:type="dxa"/>
            </w:tcMar>
            <w:vAlign w:val="center"/>
          </w:tcPr>
          <w:p w14:paraId="2330C18E"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 xml:space="preserve">Model 2 </w:t>
            </w:r>
          </w:p>
          <w:p w14:paraId="207E2BEC"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color w:val="333333"/>
              </w:rPr>
              <w:t>Model 1 plus demographics</w:t>
            </w:r>
          </w:p>
        </w:tc>
        <w:tc>
          <w:tcPr>
            <w:tcW w:w="2565" w:type="dxa"/>
            <w:tcMar>
              <w:top w:w="120" w:type="dxa"/>
              <w:left w:w="80" w:type="dxa"/>
              <w:bottom w:w="120" w:type="dxa"/>
              <w:right w:w="80" w:type="dxa"/>
            </w:tcMar>
            <w:vAlign w:val="center"/>
          </w:tcPr>
          <w:p w14:paraId="2367AD37"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2.30 (2.23-2.37)</w:t>
            </w:r>
          </w:p>
        </w:tc>
        <w:tc>
          <w:tcPr>
            <w:tcW w:w="3120" w:type="dxa"/>
            <w:tcMar>
              <w:top w:w="120" w:type="dxa"/>
              <w:left w:w="80" w:type="dxa"/>
              <w:bottom w:w="120" w:type="dxa"/>
              <w:right w:w="80" w:type="dxa"/>
            </w:tcMar>
            <w:vAlign w:val="center"/>
          </w:tcPr>
          <w:p w14:paraId="5B6CDE76"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1.39 (1.20-1.61)</w:t>
            </w:r>
          </w:p>
        </w:tc>
      </w:tr>
      <w:tr w:rsidR="00731048" w:rsidRPr="0027242D" w14:paraId="475F46FC" w14:textId="77777777" w:rsidTr="003A3719">
        <w:trPr>
          <w:trHeight w:val="330"/>
        </w:trPr>
        <w:tc>
          <w:tcPr>
            <w:tcW w:w="4845" w:type="dxa"/>
            <w:tcMar>
              <w:top w:w="120" w:type="dxa"/>
              <w:left w:w="80" w:type="dxa"/>
              <w:bottom w:w="120" w:type="dxa"/>
              <w:right w:w="80" w:type="dxa"/>
            </w:tcMar>
            <w:vAlign w:val="center"/>
          </w:tcPr>
          <w:p w14:paraId="4973548B"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Model 3</w:t>
            </w:r>
          </w:p>
          <w:p w14:paraId="687F3E06"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color w:val="333333"/>
              </w:rPr>
              <w:t>Model 2 plus medical conditions</w:t>
            </w:r>
          </w:p>
        </w:tc>
        <w:tc>
          <w:tcPr>
            <w:tcW w:w="2565" w:type="dxa"/>
            <w:tcMar>
              <w:top w:w="120" w:type="dxa"/>
              <w:left w:w="80" w:type="dxa"/>
              <w:bottom w:w="120" w:type="dxa"/>
              <w:right w:w="80" w:type="dxa"/>
            </w:tcMar>
            <w:vAlign w:val="center"/>
          </w:tcPr>
          <w:p w14:paraId="747B4ABC"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1.80 (1.74-1.86)</w:t>
            </w:r>
          </w:p>
        </w:tc>
        <w:tc>
          <w:tcPr>
            <w:tcW w:w="3120" w:type="dxa"/>
            <w:tcMar>
              <w:top w:w="120" w:type="dxa"/>
              <w:left w:w="80" w:type="dxa"/>
              <w:bottom w:w="120" w:type="dxa"/>
              <w:right w:w="80" w:type="dxa"/>
            </w:tcMar>
            <w:vAlign w:val="center"/>
          </w:tcPr>
          <w:p w14:paraId="38EF1757"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1.25 (1.08-1.45)</w:t>
            </w:r>
          </w:p>
        </w:tc>
      </w:tr>
      <w:tr w:rsidR="00731048" w:rsidRPr="0027242D" w14:paraId="036A47F5" w14:textId="77777777" w:rsidTr="003A3719">
        <w:trPr>
          <w:trHeight w:val="330"/>
        </w:trPr>
        <w:tc>
          <w:tcPr>
            <w:tcW w:w="4845" w:type="dxa"/>
            <w:tcMar>
              <w:top w:w="120" w:type="dxa"/>
              <w:left w:w="80" w:type="dxa"/>
              <w:bottom w:w="120" w:type="dxa"/>
              <w:right w:w="80" w:type="dxa"/>
            </w:tcMar>
            <w:vAlign w:val="center"/>
          </w:tcPr>
          <w:p w14:paraId="2D331E58"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b/>
                <w:bCs/>
                <w:color w:val="333333"/>
              </w:rPr>
              <w:t>Model 4</w:t>
            </w:r>
          </w:p>
          <w:p w14:paraId="1D1FE5EB" w14:textId="77777777" w:rsidR="00731048" w:rsidRPr="0027242D" w:rsidRDefault="00000000">
            <w:pPr>
              <w:rPr>
                <w:rFonts w:ascii="Times New Roman" w:eastAsia="Times New Roman" w:hAnsi="Times New Roman" w:cs="Times New Roman"/>
                <w:b/>
                <w:bCs/>
                <w:color w:val="333333"/>
              </w:rPr>
            </w:pPr>
            <w:r w:rsidRPr="0027242D">
              <w:rPr>
                <w:rFonts w:ascii="Times New Roman" w:eastAsia="Times New Roman" w:hAnsi="Times New Roman" w:cs="Times New Roman"/>
                <w:color w:val="333333"/>
              </w:rPr>
              <w:t>Model 4 plus health behaviours</w:t>
            </w:r>
          </w:p>
        </w:tc>
        <w:tc>
          <w:tcPr>
            <w:tcW w:w="2565" w:type="dxa"/>
            <w:tcMar>
              <w:top w:w="120" w:type="dxa"/>
              <w:left w:w="80" w:type="dxa"/>
              <w:bottom w:w="120" w:type="dxa"/>
              <w:right w:w="80" w:type="dxa"/>
            </w:tcMar>
            <w:vAlign w:val="center"/>
          </w:tcPr>
          <w:p w14:paraId="6BC43AF1"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1.82 (1.73-1.91)</w:t>
            </w:r>
          </w:p>
        </w:tc>
        <w:tc>
          <w:tcPr>
            <w:tcW w:w="3120" w:type="dxa"/>
            <w:tcMar>
              <w:top w:w="120" w:type="dxa"/>
              <w:left w:w="80" w:type="dxa"/>
              <w:bottom w:w="120" w:type="dxa"/>
              <w:right w:w="80" w:type="dxa"/>
            </w:tcMar>
            <w:vAlign w:val="center"/>
          </w:tcPr>
          <w:p w14:paraId="62160FD5" w14:textId="77777777" w:rsidR="00731048" w:rsidRPr="0027242D" w:rsidRDefault="00000000">
            <w:pPr>
              <w:jc w:val="center"/>
              <w:rPr>
                <w:rFonts w:ascii="Times New Roman" w:eastAsia="Times New Roman" w:hAnsi="Times New Roman" w:cs="Times New Roman"/>
                <w:color w:val="333333"/>
              </w:rPr>
            </w:pPr>
            <w:r w:rsidRPr="0027242D">
              <w:rPr>
                <w:rFonts w:ascii="Times New Roman" w:eastAsia="Times New Roman" w:hAnsi="Times New Roman" w:cs="Times New Roman"/>
                <w:color w:val="333333"/>
              </w:rPr>
              <w:t>1.27 (1.10-1.47)</w:t>
            </w:r>
          </w:p>
        </w:tc>
      </w:tr>
    </w:tbl>
    <w:p w14:paraId="1F5732DC" w14:textId="4A7FB6F3" w:rsidR="00731048" w:rsidRPr="0027242D" w:rsidRDefault="00731048">
      <w:pPr>
        <w:rPr>
          <w:rFonts w:ascii="Times New Roman" w:eastAsia="Times New Roman" w:hAnsi="Times New Roman" w:cs="Times New Roman"/>
          <w:b/>
          <w:bCs/>
        </w:rPr>
      </w:pPr>
    </w:p>
    <w:p w14:paraId="5B9A9B90" w14:textId="77777777" w:rsidR="003C7102" w:rsidRPr="0027242D" w:rsidRDefault="003C7102">
      <w:pPr>
        <w:rPr>
          <w:rFonts w:ascii="Times New Roman" w:eastAsia="Times New Roman" w:hAnsi="Times New Roman" w:cs="Times New Roman"/>
          <w:color w:val="333333"/>
          <w:sz w:val="18"/>
          <w:szCs w:val="18"/>
        </w:rPr>
        <w:sectPr w:rsidR="003C7102" w:rsidRPr="0027242D" w:rsidSect="003C7102">
          <w:pgSz w:w="11909" w:h="16834"/>
          <w:pgMar w:top="1440" w:right="1440" w:bottom="1440" w:left="1440" w:header="720" w:footer="720" w:gutter="0"/>
          <w:cols w:space="720"/>
        </w:sectPr>
      </w:pPr>
    </w:p>
    <w:p w14:paraId="120F3326" w14:textId="27CD6B95" w:rsidR="003C7102" w:rsidRPr="0027242D" w:rsidRDefault="003C7102" w:rsidP="003C7102">
      <w:pPr>
        <w:pStyle w:val="Heading1"/>
        <w:rPr>
          <w:rFonts w:ascii="Times New Roman" w:eastAsia="Times New Roman" w:hAnsi="Times New Roman" w:cs="Times New Roman"/>
          <w:b/>
          <w:bCs/>
          <w:sz w:val="22"/>
          <w:szCs w:val="22"/>
        </w:rPr>
      </w:pPr>
      <w:bookmarkStart w:id="8" w:name="_Toc219279346"/>
      <w:r w:rsidRPr="0027242D">
        <w:rPr>
          <w:rFonts w:ascii="Times New Roman" w:eastAsia="Times New Roman" w:hAnsi="Times New Roman" w:cs="Times New Roman"/>
          <w:b/>
          <w:bCs/>
          <w:sz w:val="22"/>
          <w:szCs w:val="22"/>
        </w:rPr>
        <w:t xml:space="preserve">Figure S1. </w:t>
      </w:r>
      <w:r w:rsidR="00E64BA1" w:rsidRPr="00E64BA1">
        <w:rPr>
          <w:rFonts w:ascii="Times New Roman" w:eastAsia="Times New Roman" w:hAnsi="Times New Roman" w:cs="Times New Roman"/>
          <w:b/>
          <w:bCs/>
          <w:sz w:val="22"/>
          <w:szCs w:val="22"/>
        </w:rPr>
        <w:t>Sensitivity analys</w:t>
      </w:r>
      <w:r w:rsidR="00E64BA1">
        <w:rPr>
          <w:rFonts w:ascii="Times New Roman" w:eastAsia="Times New Roman" w:hAnsi="Times New Roman" w:cs="Times New Roman"/>
          <w:b/>
          <w:bCs/>
          <w:sz w:val="22"/>
          <w:szCs w:val="22"/>
        </w:rPr>
        <w:t>i</w:t>
      </w:r>
      <w:r w:rsidR="00E64BA1" w:rsidRPr="00E64BA1">
        <w:rPr>
          <w:rFonts w:ascii="Times New Roman" w:eastAsia="Times New Roman" w:hAnsi="Times New Roman" w:cs="Times New Roman"/>
          <w:b/>
          <w:bCs/>
          <w:sz w:val="22"/>
          <w:szCs w:val="22"/>
        </w:rPr>
        <w:t xml:space="preserve">s </w:t>
      </w:r>
      <w:r w:rsidR="00E64BA1">
        <w:rPr>
          <w:rFonts w:ascii="Times New Roman" w:eastAsia="Times New Roman" w:hAnsi="Times New Roman" w:cs="Times New Roman"/>
          <w:b/>
          <w:bCs/>
          <w:sz w:val="22"/>
          <w:szCs w:val="22"/>
        </w:rPr>
        <w:t xml:space="preserve">illustrating </w:t>
      </w:r>
      <w:r w:rsidR="00E64BA1" w:rsidRPr="00E64BA1">
        <w:rPr>
          <w:rFonts w:ascii="Times New Roman" w:eastAsia="Times New Roman" w:hAnsi="Times New Roman" w:cs="Times New Roman"/>
          <w:b/>
          <w:bCs/>
          <w:sz w:val="22"/>
          <w:szCs w:val="22"/>
        </w:rPr>
        <w:t>the proportion of women with and without GDM, across quintiles of the metabolomic signature, who later developed or did not develop T2DM.</w:t>
      </w:r>
      <w:r w:rsidRPr="0027242D">
        <w:rPr>
          <w:rFonts w:ascii="Times New Roman" w:eastAsia="Times New Roman" w:hAnsi="Times New Roman" w:cs="Times New Roman"/>
          <w:b/>
          <w:bCs/>
          <w:sz w:val="22"/>
          <w:szCs w:val="22"/>
        </w:rPr>
        <w:t xml:space="preserve">  </w:t>
      </w:r>
      <w:bookmarkEnd w:id="8"/>
    </w:p>
    <w:p w14:paraId="6F46E5E1" w14:textId="77777777" w:rsidR="00731048" w:rsidRPr="0027242D" w:rsidRDefault="00731048">
      <w:pPr>
        <w:rPr>
          <w:rFonts w:ascii="Times New Roman" w:eastAsia="Times New Roman" w:hAnsi="Times New Roman" w:cs="Times New Roman"/>
          <w:color w:val="333333"/>
          <w:sz w:val="18"/>
          <w:szCs w:val="18"/>
        </w:rPr>
      </w:pPr>
    </w:p>
    <w:p w14:paraId="0DEDDF47" w14:textId="77777777" w:rsidR="00731048" w:rsidRPr="0027242D" w:rsidRDefault="00000000">
      <w:pPr>
        <w:rPr>
          <w:rFonts w:ascii="Times New Roman" w:eastAsia="Times New Roman" w:hAnsi="Times New Roman" w:cs="Times New Roman"/>
          <w:color w:val="333333"/>
          <w:sz w:val="18"/>
          <w:szCs w:val="18"/>
        </w:rPr>
      </w:pPr>
      <w:r w:rsidRPr="0027242D">
        <w:rPr>
          <w:rFonts w:ascii="Times New Roman" w:eastAsia="Times New Roman" w:hAnsi="Times New Roman" w:cs="Times New Roman"/>
          <w:noProof/>
          <w:color w:val="333333"/>
          <w:sz w:val="18"/>
          <w:szCs w:val="18"/>
        </w:rPr>
        <w:drawing>
          <wp:inline distT="114300" distB="114300" distL="114300" distR="114300" wp14:anchorId="7EB90FF3" wp14:editId="58BAF765">
            <wp:extent cx="4460682" cy="40472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64087" cy="4050303"/>
                    </a:xfrm>
                    <a:prstGeom prst="rect">
                      <a:avLst/>
                    </a:prstGeom>
                    <a:ln/>
                  </pic:spPr>
                </pic:pic>
              </a:graphicData>
            </a:graphic>
          </wp:inline>
        </w:drawing>
      </w:r>
    </w:p>
    <w:p w14:paraId="59F3C2F1" w14:textId="77777777" w:rsidR="00731048" w:rsidRPr="0027242D" w:rsidRDefault="00000000">
      <w:bookmarkStart w:id="9" w:name="_molc6gj4aolv" w:colFirst="0" w:colLast="0"/>
      <w:bookmarkEnd w:id="9"/>
      <w:r w:rsidRPr="0027242D">
        <w:rPr>
          <w:noProof/>
        </w:rPr>
        <w:drawing>
          <wp:inline distT="114300" distB="114300" distL="114300" distR="114300" wp14:anchorId="200F41F3" wp14:editId="457A87CC">
            <wp:extent cx="3745064" cy="3895725"/>
            <wp:effectExtent l="0" t="0" r="8255"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773664" cy="3925475"/>
                    </a:xfrm>
                    <a:prstGeom prst="rect">
                      <a:avLst/>
                    </a:prstGeom>
                    <a:ln/>
                  </pic:spPr>
                </pic:pic>
              </a:graphicData>
            </a:graphic>
          </wp:inline>
        </w:drawing>
      </w:r>
    </w:p>
    <w:p w14:paraId="723AF4BC" w14:textId="77777777" w:rsidR="003C7102" w:rsidRPr="0027242D" w:rsidRDefault="003C7102">
      <w:pPr>
        <w:sectPr w:rsidR="003C7102" w:rsidRPr="0027242D" w:rsidSect="003C7102">
          <w:pgSz w:w="11909" w:h="16834"/>
          <w:pgMar w:top="1440" w:right="1440" w:bottom="1440" w:left="1440" w:header="720" w:footer="720" w:gutter="0"/>
          <w:cols w:space="720"/>
        </w:sectPr>
      </w:pPr>
    </w:p>
    <w:p w14:paraId="5ACBBC1E" w14:textId="731494E8" w:rsidR="003C7102" w:rsidRPr="0027242D" w:rsidRDefault="003C7102" w:rsidP="003C7102">
      <w:pPr>
        <w:pStyle w:val="Heading1"/>
        <w:rPr>
          <w:rFonts w:ascii="Times New Roman" w:eastAsia="Times New Roman" w:hAnsi="Times New Roman" w:cs="Times New Roman"/>
          <w:b/>
          <w:bCs/>
          <w:sz w:val="22"/>
          <w:szCs w:val="22"/>
        </w:rPr>
      </w:pPr>
      <w:bookmarkStart w:id="10" w:name="_Toc219279347"/>
      <w:r w:rsidRPr="0027242D">
        <w:rPr>
          <w:rFonts w:ascii="Times New Roman" w:eastAsia="Times New Roman" w:hAnsi="Times New Roman" w:cs="Times New Roman"/>
          <w:b/>
          <w:bCs/>
          <w:sz w:val="22"/>
          <w:szCs w:val="22"/>
        </w:rPr>
        <w:t xml:space="preserve">Figure S2. </w:t>
      </w:r>
      <w:r w:rsidR="00E64BA1" w:rsidRPr="00E64BA1">
        <w:rPr>
          <w:rFonts w:ascii="Times New Roman" w:eastAsia="Times New Roman" w:hAnsi="Times New Roman" w:cs="Times New Roman"/>
          <w:b/>
          <w:bCs/>
          <w:sz w:val="22"/>
          <w:szCs w:val="22"/>
        </w:rPr>
        <w:t>Sensitivity analys</w:t>
      </w:r>
      <w:r w:rsidR="00E64BA1">
        <w:rPr>
          <w:rFonts w:ascii="Times New Roman" w:eastAsia="Times New Roman" w:hAnsi="Times New Roman" w:cs="Times New Roman"/>
          <w:b/>
          <w:bCs/>
          <w:sz w:val="22"/>
          <w:szCs w:val="22"/>
        </w:rPr>
        <w:t>i</w:t>
      </w:r>
      <w:r w:rsidR="00E64BA1" w:rsidRPr="00E64BA1">
        <w:rPr>
          <w:rFonts w:ascii="Times New Roman" w:eastAsia="Times New Roman" w:hAnsi="Times New Roman" w:cs="Times New Roman"/>
          <w:b/>
          <w:bCs/>
          <w:sz w:val="22"/>
          <w:szCs w:val="22"/>
        </w:rPr>
        <w:t xml:space="preserve">s </w:t>
      </w:r>
      <w:r w:rsidR="00E64BA1">
        <w:rPr>
          <w:rFonts w:ascii="Times New Roman" w:eastAsia="Times New Roman" w:hAnsi="Times New Roman" w:cs="Times New Roman"/>
          <w:b/>
          <w:bCs/>
          <w:sz w:val="22"/>
          <w:szCs w:val="22"/>
        </w:rPr>
        <w:t xml:space="preserve">illustrating </w:t>
      </w:r>
      <w:r w:rsidR="00E64BA1" w:rsidRPr="00E64BA1">
        <w:rPr>
          <w:rFonts w:ascii="Times New Roman" w:eastAsia="Times New Roman" w:hAnsi="Times New Roman" w:cs="Times New Roman"/>
          <w:b/>
          <w:bCs/>
          <w:sz w:val="22"/>
          <w:szCs w:val="22"/>
        </w:rPr>
        <w:t xml:space="preserve">the proportion of women with and without GDM, across quintiles of the </w:t>
      </w:r>
      <w:r w:rsidR="00E64BA1">
        <w:rPr>
          <w:rFonts w:ascii="Times New Roman" w:eastAsia="Times New Roman" w:hAnsi="Times New Roman" w:cs="Times New Roman"/>
          <w:b/>
          <w:bCs/>
          <w:sz w:val="22"/>
          <w:szCs w:val="22"/>
        </w:rPr>
        <w:t>proteomic</w:t>
      </w:r>
      <w:r w:rsidR="00E64BA1" w:rsidRPr="00E64BA1">
        <w:rPr>
          <w:rFonts w:ascii="Times New Roman" w:eastAsia="Times New Roman" w:hAnsi="Times New Roman" w:cs="Times New Roman"/>
          <w:b/>
          <w:bCs/>
          <w:sz w:val="22"/>
          <w:szCs w:val="22"/>
        </w:rPr>
        <w:t xml:space="preserve"> signature, who later developed or did not develop T2DM</w:t>
      </w:r>
      <w:r w:rsidRPr="0027242D">
        <w:rPr>
          <w:rFonts w:ascii="Times New Roman" w:eastAsia="Times New Roman" w:hAnsi="Times New Roman" w:cs="Times New Roman"/>
          <w:b/>
          <w:bCs/>
          <w:sz w:val="22"/>
          <w:szCs w:val="22"/>
        </w:rPr>
        <w:t>.</w:t>
      </w:r>
      <w:bookmarkEnd w:id="10"/>
    </w:p>
    <w:p w14:paraId="6B9FF305" w14:textId="77777777" w:rsidR="003C7102" w:rsidRPr="0027242D" w:rsidRDefault="003C7102"/>
    <w:p w14:paraId="778A7A14" w14:textId="77777777" w:rsidR="00731048" w:rsidRPr="0027242D" w:rsidRDefault="00000000" w:rsidP="003C7102">
      <w:bookmarkStart w:id="11" w:name="_ahc6wcn3by7f" w:colFirst="0" w:colLast="0"/>
      <w:bookmarkEnd w:id="11"/>
      <w:r w:rsidRPr="0027242D">
        <w:rPr>
          <w:noProof/>
        </w:rPr>
        <w:drawing>
          <wp:inline distT="114300" distB="114300" distL="114300" distR="114300" wp14:anchorId="38094476" wp14:editId="129E5015">
            <wp:extent cx="4627659" cy="4134678"/>
            <wp:effectExtent l="0" t="0" r="190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32012" cy="4138568"/>
                    </a:xfrm>
                    <a:prstGeom prst="rect">
                      <a:avLst/>
                    </a:prstGeom>
                    <a:ln/>
                  </pic:spPr>
                </pic:pic>
              </a:graphicData>
            </a:graphic>
          </wp:inline>
        </w:drawing>
      </w:r>
    </w:p>
    <w:p w14:paraId="07E88814" w14:textId="7CD23B08" w:rsidR="00731048" w:rsidRDefault="00000000">
      <w:pPr>
        <w:rPr>
          <w:rFonts w:ascii="Times New Roman" w:eastAsia="Times New Roman" w:hAnsi="Times New Roman" w:cs="Times New Roman"/>
          <w:b/>
          <w:bCs/>
        </w:rPr>
      </w:pPr>
      <w:bookmarkStart w:id="12" w:name="_qo79bexlewkw" w:colFirst="0" w:colLast="0"/>
      <w:bookmarkEnd w:id="12"/>
      <w:r w:rsidRPr="0027242D">
        <w:rPr>
          <w:noProof/>
        </w:rPr>
        <w:drawing>
          <wp:inline distT="114300" distB="114300" distL="114300" distR="114300" wp14:anchorId="0FEC9D4D" wp14:editId="5E24ACD4">
            <wp:extent cx="4094922" cy="3619500"/>
            <wp:effectExtent l="0" t="0" r="127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102854" cy="3626511"/>
                    </a:xfrm>
                    <a:prstGeom prst="rect">
                      <a:avLst/>
                    </a:prstGeom>
                    <a:ln/>
                  </pic:spPr>
                </pic:pic>
              </a:graphicData>
            </a:graphic>
          </wp:inline>
        </w:drawing>
      </w:r>
    </w:p>
    <w:sectPr w:rsidR="0073104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E8004" w14:textId="77777777" w:rsidR="00B13579" w:rsidRPr="0027242D" w:rsidRDefault="00B13579">
      <w:pPr>
        <w:spacing w:line="240" w:lineRule="auto"/>
      </w:pPr>
      <w:r w:rsidRPr="0027242D">
        <w:separator/>
      </w:r>
    </w:p>
  </w:endnote>
  <w:endnote w:type="continuationSeparator" w:id="0">
    <w:p w14:paraId="5CF7D02B" w14:textId="77777777" w:rsidR="00B13579" w:rsidRPr="0027242D" w:rsidRDefault="00B13579">
      <w:pPr>
        <w:spacing w:line="240" w:lineRule="auto"/>
      </w:pPr>
      <w:r w:rsidRPr="002724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4AFDAE-39CA-4A91-B732-7C872957AF54}"/>
  </w:font>
  <w:font w:name="Cambria">
    <w:panose1 w:val="02040503050406030204"/>
    <w:charset w:val="00"/>
    <w:family w:val="roman"/>
    <w:pitch w:val="variable"/>
    <w:sig w:usb0="E00006FF" w:usb1="420024FF" w:usb2="02000000" w:usb3="00000000" w:csb0="0000019F" w:csb1="00000000"/>
    <w:embedRegular r:id="rId2" w:fontKey="{7C648EA5-1BF2-48C5-9F86-28035A5654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9BA9E" w14:textId="77777777" w:rsidR="00731048" w:rsidRPr="0027242D" w:rsidRDefault="00000000">
    <w:r w:rsidRPr="0027242D">
      <w:rPr>
        <w:noProof/>
      </w:rPr>
      <w:drawing>
        <wp:anchor distT="114300" distB="114300" distL="114300" distR="114300" simplePos="0" relativeHeight="251658240" behindDoc="0" locked="0" layoutInCell="1" hidden="0" allowOverlap="1" wp14:anchorId="3F3A2B62" wp14:editId="359F3208">
          <wp:simplePos x="0" y="0"/>
          <wp:positionH relativeFrom="column">
            <wp:posOffset>-380999</wp:posOffset>
          </wp:positionH>
          <wp:positionV relativeFrom="paragraph">
            <wp:posOffset>1072302</wp:posOffset>
          </wp:positionV>
          <wp:extent cx="6596991" cy="349574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96991" cy="349574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7F3A7" w14:textId="77777777" w:rsidR="00B13579" w:rsidRPr="0027242D" w:rsidRDefault="00B13579">
      <w:pPr>
        <w:spacing w:line="240" w:lineRule="auto"/>
      </w:pPr>
      <w:r w:rsidRPr="0027242D">
        <w:separator/>
      </w:r>
    </w:p>
  </w:footnote>
  <w:footnote w:type="continuationSeparator" w:id="0">
    <w:p w14:paraId="3CD695D9" w14:textId="77777777" w:rsidR="00B13579" w:rsidRPr="0027242D" w:rsidRDefault="00B13579">
      <w:pPr>
        <w:spacing w:line="240" w:lineRule="auto"/>
      </w:pPr>
      <w:r w:rsidRPr="0027242D">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48"/>
    <w:rsid w:val="0027242D"/>
    <w:rsid w:val="003213C0"/>
    <w:rsid w:val="003A3719"/>
    <w:rsid w:val="003C7102"/>
    <w:rsid w:val="003E682B"/>
    <w:rsid w:val="004C0CF8"/>
    <w:rsid w:val="00535F00"/>
    <w:rsid w:val="0056524E"/>
    <w:rsid w:val="00664A9A"/>
    <w:rsid w:val="00731048"/>
    <w:rsid w:val="0074005A"/>
    <w:rsid w:val="009F32AE"/>
    <w:rsid w:val="00A9631C"/>
    <w:rsid w:val="00B13579"/>
    <w:rsid w:val="00BA7843"/>
    <w:rsid w:val="00E64BA1"/>
    <w:rsid w:val="00FD6E43"/>
    <w:rsid w:val="00FD77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AC99"/>
  <w15:docId w15:val="{6F521FDC-2636-4B30-9D77-15CF94A5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tcPr>
      <w:shd w:val="clear" w:color="auto" w:fill="FFFFFF"/>
    </w:tcPr>
  </w:style>
  <w:style w:type="table" w:customStyle="1" w:styleId="a1">
    <w:basedOn w:val="TableNormal0"/>
    <w:tblPr>
      <w:tblStyleRowBandSize w:val="1"/>
      <w:tblStyleColBandSize w:val="1"/>
    </w:tblPr>
    <w:tcPr>
      <w:shd w:val="clear" w:color="auto" w:fill="FFFFFF"/>
    </w:tcPr>
  </w:style>
  <w:style w:type="table" w:customStyle="1" w:styleId="a2">
    <w:basedOn w:val="TableNormal0"/>
    <w:tblPr>
      <w:tblStyleRowBandSize w:val="1"/>
      <w:tblStyleColBandSize w:val="1"/>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3C7102"/>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3C7102"/>
    <w:pPr>
      <w:spacing w:after="100"/>
    </w:pPr>
  </w:style>
  <w:style w:type="character" w:styleId="Hyperlink">
    <w:name w:val="Hyperlink"/>
    <w:basedOn w:val="DefaultParagraphFont"/>
    <w:uiPriority w:val="99"/>
    <w:unhideWhenUsed/>
    <w:rsid w:val="003C7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51E5D-9E69-46D1-9275-340DD9D3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1212</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Alberto Ruiz</dc:creator>
  <cp:lastModifiedBy>CARMEN MARÍA PIERNAS SÁNCHEZ</cp:lastModifiedBy>
  <cp:revision>2</cp:revision>
  <dcterms:created xsi:type="dcterms:W3CDTF">2026-01-26T09:35:00Z</dcterms:created>
  <dcterms:modified xsi:type="dcterms:W3CDTF">2026-01-26T09:35:00Z</dcterms:modified>
</cp:coreProperties>
</file>