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F8774">
      <w:pPr>
        <w:spacing w:line="360" w:lineRule="auto"/>
        <w:jc w:val="center"/>
        <w:rPr>
          <w:rFonts w:hint="default" w:ascii="Times New Roman" w:hAnsi="Times New Roman" w:cs="Times New Roman"/>
          <w:b/>
          <w:bCs/>
          <w:sz w:val="30"/>
          <w:szCs w:val="30"/>
        </w:rPr>
      </w:pPr>
      <w:r>
        <w:rPr>
          <w:rFonts w:hint="default" w:ascii="Times New Roman" w:hAnsi="Times New Roman" w:cs="Times New Roman"/>
          <w:b/>
          <w:bCs/>
          <w:sz w:val="30"/>
          <w:szCs w:val="30"/>
        </w:rPr>
        <w:t>Treatment details of the CCLG-APL 2018 protocol</w:t>
      </w:r>
    </w:p>
    <w:p w14:paraId="1ECA63FA">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Risk Stratification</w:t>
      </w:r>
    </w:p>
    <w:p w14:paraId="4F08A0D2">
      <w:pPr>
        <w:spacing w:line="360" w:lineRule="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 xml:space="preserve"> </w:t>
      </w:r>
      <w:r>
        <w:rPr>
          <w:rFonts w:hint="eastAsia" w:ascii="Times New Roman" w:hAnsi="Times New Roman" w:cs="Times New Roman"/>
          <w:b w:val="0"/>
          <w:bCs w:val="0"/>
          <w:sz w:val="24"/>
          <w:szCs w:val="24"/>
          <w:lang w:val="en-US" w:eastAsia="zh-CN"/>
        </w:rPr>
        <w:t>Standard-r</w:t>
      </w:r>
      <w:r>
        <w:rPr>
          <w:rFonts w:hint="default" w:ascii="Times New Roman" w:hAnsi="Times New Roman" w:cs="Times New Roman"/>
          <w:b w:val="0"/>
          <w:bCs w:val="0"/>
          <w:sz w:val="24"/>
          <w:szCs w:val="24"/>
        </w:rPr>
        <w:t>isk</w:t>
      </w:r>
      <w:r>
        <w:rPr>
          <w:rFonts w:hint="eastAsia" w:ascii="Times New Roman" w:hAnsi="Times New Roman" w:cs="Times New Roman"/>
          <w:b w:val="0"/>
          <w:bCs w:val="0"/>
          <w:sz w:val="24"/>
          <w:szCs w:val="24"/>
          <w:lang w:val="en-US" w:eastAsia="zh-CN"/>
        </w:rPr>
        <w:t xml:space="preserve"> group</w:t>
      </w:r>
      <w:r>
        <w:rPr>
          <w:rFonts w:hint="default" w:ascii="Times New Roman" w:hAnsi="Times New Roman" w:cs="Times New Roman"/>
          <w:b w:val="0"/>
          <w:bCs w:val="0"/>
          <w:sz w:val="24"/>
          <w:szCs w:val="24"/>
        </w:rPr>
        <w:t>: WBC &lt; 10×10⁹/L</w:t>
      </w:r>
      <w:r>
        <w:rPr>
          <w:rFonts w:hint="eastAsia" w:ascii="Times New Roman" w:hAnsi="Times New Roman" w:cs="Times New Roman"/>
          <w:b w:val="0"/>
          <w:bCs w:val="0"/>
          <w:sz w:val="24"/>
          <w:szCs w:val="24"/>
          <w:lang w:val="en-US" w:eastAsia="zh-CN"/>
        </w:rPr>
        <w:t xml:space="preserve"> and without </w:t>
      </w:r>
      <w:r>
        <w:rPr>
          <w:rFonts w:hint="eastAsia" w:ascii="Times New Roman" w:hAnsi="Times New Roman" w:cs="Times New Roman"/>
          <w:b w:val="0"/>
          <w:bCs w:val="0"/>
          <w:i/>
          <w:iCs/>
          <w:sz w:val="24"/>
          <w:szCs w:val="24"/>
          <w:lang w:val="en-US" w:eastAsia="zh-CN"/>
        </w:rPr>
        <w:t>FLT3-ITD</w:t>
      </w:r>
      <w:r>
        <w:rPr>
          <w:rFonts w:hint="eastAsia" w:ascii="Times New Roman" w:hAnsi="Times New Roman" w:cs="Times New Roman"/>
          <w:b w:val="0"/>
          <w:bCs w:val="0"/>
          <w:sz w:val="24"/>
          <w:szCs w:val="24"/>
          <w:lang w:val="en-US" w:eastAsia="zh-CN"/>
        </w:rPr>
        <w:t xml:space="preserve"> mutation</w:t>
      </w:r>
      <w:r>
        <w:rPr>
          <w:rFonts w:hint="default" w:ascii="Times New Roman" w:hAnsi="Times New Roman" w:cs="Times New Roman"/>
          <w:b w:val="0"/>
          <w:bCs w:val="0"/>
          <w:sz w:val="24"/>
          <w:szCs w:val="24"/>
        </w:rPr>
        <w:t>.</w:t>
      </w:r>
    </w:p>
    <w:p w14:paraId="3A34E460">
      <w:pPr>
        <w:spacing w:line="360" w:lineRule="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 xml:space="preserve"> High</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 xml:space="preserve">risk group: WBC ≥ 10×10⁹/L; or presence of </w:t>
      </w:r>
      <w:r>
        <w:rPr>
          <w:rFonts w:hint="default" w:ascii="Times New Roman" w:hAnsi="Times New Roman" w:cs="Times New Roman"/>
          <w:b w:val="0"/>
          <w:bCs w:val="0"/>
          <w:i/>
          <w:iCs/>
          <w:sz w:val="24"/>
          <w:szCs w:val="24"/>
        </w:rPr>
        <w:t>FLT3-ITD</w:t>
      </w:r>
      <w:r>
        <w:rPr>
          <w:rFonts w:hint="default" w:ascii="Times New Roman" w:hAnsi="Times New Roman" w:cs="Times New Roman"/>
          <w:b w:val="0"/>
          <w:bCs w:val="0"/>
          <w:sz w:val="24"/>
          <w:szCs w:val="24"/>
        </w:rPr>
        <w:t xml:space="preserve"> mutation; or failure to achieve molecular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sz w:val="24"/>
          <w:szCs w:val="24"/>
        </w:rPr>
        <w:t>complete remission (MCR)</w:t>
      </w:r>
      <w:r>
        <w:rPr>
          <w:rFonts w:hint="default" w:ascii="Times New Roman" w:hAnsi="Times New Roman" w:cs="Times New Roman"/>
          <w:b w:val="0"/>
          <w:bCs w:val="0"/>
          <w:sz w:val="24"/>
          <w:szCs w:val="24"/>
        </w:rPr>
        <w:t xml:space="preserve"> </w:t>
      </w:r>
      <w:r>
        <w:rPr>
          <w:rFonts w:hint="eastAsia" w:ascii="Times New Roman" w:hAnsi="Times New Roman" w:cs="Times New Roman"/>
          <w:b w:val="0"/>
          <w:bCs w:val="0"/>
          <w:sz w:val="24"/>
          <w:szCs w:val="24"/>
          <w:lang w:val="en-US" w:eastAsia="zh-CN"/>
        </w:rPr>
        <w:t xml:space="preserve">before </w:t>
      </w:r>
      <w:r>
        <w:rPr>
          <w:rFonts w:hint="default" w:ascii="Times New Roman" w:hAnsi="Times New Roman" w:cs="Times New Roman"/>
          <w:b w:val="0"/>
          <w:bCs w:val="0"/>
          <w:sz w:val="24"/>
          <w:szCs w:val="24"/>
        </w:rPr>
        <w:t>maintenance therapy.</w:t>
      </w:r>
    </w:p>
    <w:p w14:paraId="35DB5F10">
      <w:pPr>
        <w:spacing w:line="360" w:lineRule="auto"/>
        <w:rPr>
          <w:rFonts w:hint="default" w:ascii="Times New Roman" w:hAnsi="Times New Roman" w:cs="Times New Roman"/>
          <w:b w:val="0"/>
          <w:bCs w:val="0"/>
          <w:sz w:val="24"/>
          <w:szCs w:val="24"/>
        </w:rPr>
      </w:pPr>
    </w:p>
    <w:p w14:paraId="385417E2">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Standard-Risk Group</w:t>
      </w:r>
    </w:p>
    <w:p w14:paraId="12EF81DF">
      <w:pPr>
        <w:numPr>
          <w:ilvl w:val="0"/>
          <w:numId w:val="1"/>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Induction: </w:t>
      </w:r>
      <w:r>
        <w:rPr>
          <w:rFonts w:hint="eastAsia" w:ascii="Times New Roman" w:hAnsi="Times New Roman" w:cs="Times New Roman"/>
          <w:sz w:val="24"/>
          <w:szCs w:val="24"/>
          <w:lang w:val="en-US" w:eastAsia="zh-CN"/>
        </w:rPr>
        <w:t>Arsenic (ATO/RIF) + ATRA</w:t>
      </w:r>
    </w:p>
    <w:p w14:paraId="5ECFBC9A">
      <w:pPr>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Realgar-Indigo naturalis formula (RIF) 60 mg/kg/d orally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or arsenic trioxide (ATO) 0.15 mg/kg/d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(max. dose 10 mg/day) IV infusion, day 1 </w:t>
      </w:r>
      <w:r>
        <w:rPr>
          <w:rFonts w:hint="eastAsia" w:ascii="Times New Roman" w:hAnsi="Times New Roman" w:cs="Times New Roman"/>
          <w:sz w:val="24"/>
          <w:szCs w:val="24"/>
          <w:lang w:val="en-US" w:eastAsia="zh-CN"/>
        </w:rPr>
        <w:t>to day</w:t>
      </w:r>
      <w:r>
        <w:rPr>
          <w:rFonts w:hint="default" w:ascii="Times New Roman" w:hAnsi="Times New Roman" w:cs="Times New Roman"/>
          <w:sz w:val="24"/>
          <w:szCs w:val="24"/>
        </w:rPr>
        <w:t xml:space="preserve"> 28</w:t>
      </w:r>
      <w:r>
        <w:rPr>
          <w:rFonts w:hint="eastAsia" w:ascii="Times New Roman" w:hAnsi="Times New Roman" w:cs="Times New Roman"/>
          <w:sz w:val="24"/>
          <w:szCs w:val="24"/>
          <w:lang w:val="en-US" w:eastAsia="zh-CN"/>
        </w:rPr>
        <w:t>.</w:t>
      </w:r>
    </w:p>
    <w:p w14:paraId="2C1775C3">
      <w:pPr>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all-trans retinoic acid (ATRA) 25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orally, day 1 </w:t>
      </w:r>
      <w:r>
        <w:rPr>
          <w:rFonts w:hint="eastAsia" w:ascii="Times New Roman" w:hAnsi="Times New Roman" w:cs="Times New Roman"/>
          <w:sz w:val="24"/>
          <w:szCs w:val="24"/>
          <w:lang w:val="en-US" w:eastAsia="zh-CN"/>
        </w:rPr>
        <w:t xml:space="preserve">to day </w:t>
      </w:r>
      <w:r>
        <w:rPr>
          <w:rFonts w:hint="default" w:ascii="Times New Roman" w:hAnsi="Times New Roman" w:cs="Times New Roman"/>
          <w:sz w:val="24"/>
          <w:szCs w:val="24"/>
        </w:rPr>
        <w:t>28.</w:t>
      </w:r>
    </w:p>
    <w:p w14:paraId="51DAB7CB">
      <w:pPr>
        <w:numPr>
          <w:ilvl w:val="0"/>
          <w:numId w:val="1"/>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Consolidation: </w:t>
      </w:r>
      <w:r>
        <w:rPr>
          <w:rFonts w:hint="eastAsia" w:ascii="Times New Roman" w:hAnsi="Times New Roman" w:cs="Times New Roman"/>
          <w:sz w:val="24"/>
          <w:szCs w:val="24"/>
          <w:lang w:val="en-US" w:eastAsia="zh-CN"/>
        </w:rPr>
        <w:t>Arsenic (ATO/RIF) + ATRA</w:t>
      </w:r>
    </w:p>
    <w:p w14:paraId="3D648F1F">
      <w:pPr>
        <w:numPr>
          <w:ilvl w:val="0"/>
          <w:numId w:val="3"/>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RIF 60 mg/kg/d orally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or ATO 0.15 mg/kg/d IV infusion, day 1 </w:t>
      </w:r>
      <w:r>
        <w:rPr>
          <w:rFonts w:hint="eastAsia" w:ascii="Times New Roman" w:hAnsi="Times New Roman" w:cs="Times New Roman"/>
          <w:sz w:val="24"/>
          <w:szCs w:val="24"/>
          <w:lang w:val="en-US" w:eastAsia="zh-CN"/>
        </w:rPr>
        <w:t>to day</w:t>
      </w:r>
      <w:r>
        <w:rPr>
          <w:rFonts w:hint="default" w:ascii="Times New Roman" w:hAnsi="Times New Roman" w:cs="Times New Roman"/>
          <w:sz w:val="24"/>
          <w:szCs w:val="24"/>
        </w:rPr>
        <w:t xml:space="preserve"> 14</w:t>
      </w:r>
      <w:r>
        <w:rPr>
          <w:rFonts w:hint="eastAsia" w:ascii="Times New Roman" w:hAnsi="Times New Roman" w:cs="Times New Roman"/>
          <w:sz w:val="24"/>
          <w:szCs w:val="24"/>
          <w:lang w:val="en-US" w:eastAsia="zh-CN"/>
        </w:rPr>
        <w:t>.</w:t>
      </w:r>
    </w:p>
    <w:p w14:paraId="1E5DC22A">
      <w:pPr>
        <w:numPr>
          <w:ilvl w:val="0"/>
          <w:numId w:val="3"/>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ATRA 25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/d, day 1 </w:t>
      </w:r>
      <w:r>
        <w:rPr>
          <w:rFonts w:hint="eastAsia" w:ascii="Times New Roman" w:hAnsi="Times New Roman" w:cs="Times New Roman"/>
          <w:sz w:val="24"/>
          <w:szCs w:val="24"/>
          <w:lang w:val="en-US" w:eastAsia="zh-CN"/>
        </w:rPr>
        <w:t>to</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day </w:t>
      </w:r>
      <w:r>
        <w:rPr>
          <w:rFonts w:hint="default" w:ascii="Times New Roman" w:hAnsi="Times New Roman" w:cs="Times New Roman"/>
          <w:sz w:val="24"/>
          <w:szCs w:val="24"/>
        </w:rPr>
        <w:t>14.</w:t>
      </w:r>
    </w:p>
    <w:p w14:paraId="3D87D65F">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Note: Upon achieving molecular negativity, th</w:t>
      </w:r>
      <w:r>
        <w:rPr>
          <w:rFonts w:hint="eastAsia" w:ascii="Times New Roman" w:hAnsi="Times New Roman" w:cs="Times New Roman"/>
          <w:sz w:val="24"/>
          <w:szCs w:val="24"/>
          <w:lang w:val="en-US" w:eastAsia="zh-CN"/>
        </w:rPr>
        <w:t>e patients</w:t>
      </w:r>
      <w:r>
        <w:rPr>
          <w:rFonts w:hint="default" w:ascii="Times New Roman" w:hAnsi="Times New Roman" w:cs="Times New Roman"/>
          <w:sz w:val="24"/>
          <w:szCs w:val="24"/>
        </w:rPr>
        <w:t xml:space="preserve"> proceeded to the maintenance therapy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If MCR was not achieved, the consolidation therapy course was repeated once.</w:t>
      </w:r>
    </w:p>
    <w:p w14:paraId="77ECF5CC">
      <w:pPr>
        <w:numPr>
          <w:ilvl w:val="0"/>
          <w:numId w:val="1"/>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Maintenance: </w:t>
      </w:r>
      <w:r>
        <w:rPr>
          <w:rFonts w:hint="eastAsia" w:ascii="Times New Roman" w:hAnsi="Times New Roman" w:cs="Times New Roman"/>
          <w:sz w:val="24"/>
          <w:szCs w:val="24"/>
          <w:lang w:val="en-US" w:eastAsia="zh-CN"/>
        </w:rPr>
        <w:t>Arsenic (ATO/RIF) + ATRA</w:t>
      </w:r>
    </w:p>
    <w:p w14:paraId="60E42ECD">
      <w:pPr>
        <w:numPr>
          <w:ilvl w:val="0"/>
          <w:numId w:val="4"/>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 xml:space="preserve">RIF 60 mg/kg/d or ATO 0.15 mg/kg/d, 2 weeks on and 2 weeks off, </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 xml:space="preserve"> weeks per cycle, for four cycles in total</w:t>
      </w:r>
      <w:r>
        <w:rPr>
          <w:rFonts w:hint="eastAsia" w:ascii="Times New Roman" w:hAnsi="Times New Roman" w:cs="Times New Roman"/>
          <w:sz w:val="24"/>
          <w:szCs w:val="24"/>
          <w:lang w:val="en-US" w:eastAsia="zh-CN"/>
        </w:rPr>
        <w:t>.</w:t>
      </w:r>
    </w:p>
    <w:p w14:paraId="259BCFF9">
      <w:pPr>
        <w:numPr>
          <w:ilvl w:val="0"/>
          <w:numId w:val="4"/>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ATRA 25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/d, 1 week on and 1 week off, </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 xml:space="preserve"> weeks per cycle, for four cycles in total.</w:t>
      </w:r>
    </w:p>
    <w:p w14:paraId="6A4C4D2A">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High-Risk Group</w:t>
      </w:r>
    </w:p>
    <w:p w14:paraId="432D3EC5">
      <w:pPr>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Induction: </w:t>
      </w:r>
      <w:r>
        <w:rPr>
          <w:rFonts w:hint="eastAsia" w:ascii="Times New Roman" w:hAnsi="Times New Roman" w:cs="Times New Roman"/>
          <w:sz w:val="24"/>
          <w:szCs w:val="24"/>
          <w:lang w:val="en-US" w:eastAsia="zh-CN"/>
        </w:rPr>
        <w:t>Arsenic (ATO/RIF) + ATRA + A</w:t>
      </w:r>
      <w:r>
        <w:rPr>
          <w:rFonts w:hint="default" w:ascii="Times New Roman" w:hAnsi="Times New Roman" w:cs="Times New Roman"/>
          <w:sz w:val="24"/>
          <w:szCs w:val="24"/>
        </w:rPr>
        <w:t>nthracycline</w:t>
      </w:r>
    </w:p>
    <w:p w14:paraId="7F932C00">
      <w:pPr>
        <w:numPr>
          <w:ilvl w:val="0"/>
          <w:numId w:val="6"/>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RIF 60 mg/kg/d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or ATO 0.15 mg/kg/d, day 1 </w:t>
      </w:r>
      <w:r>
        <w:rPr>
          <w:rFonts w:hint="eastAsia" w:ascii="Times New Roman" w:hAnsi="Times New Roman" w:cs="Times New Roman"/>
          <w:sz w:val="24"/>
          <w:szCs w:val="24"/>
          <w:lang w:val="en-US" w:eastAsia="zh-CN"/>
        </w:rPr>
        <w:t>to day</w:t>
      </w:r>
      <w:r>
        <w:rPr>
          <w:rFonts w:hint="default" w:ascii="Times New Roman" w:hAnsi="Times New Roman" w:cs="Times New Roman"/>
          <w:sz w:val="24"/>
          <w:szCs w:val="24"/>
        </w:rPr>
        <w:t xml:space="preserve"> 28</w:t>
      </w:r>
      <w:r>
        <w:rPr>
          <w:rFonts w:hint="eastAsia" w:ascii="Times New Roman" w:hAnsi="Times New Roman" w:cs="Times New Roman"/>
          <w:sz w:val="24"/>
          <w:szCs w:val="24"/>
          <w:lang w:val="en-US" w:eastAsia="zh-CN"/>
        </w:rPr>
        <w:t>.</w:t>
      </w:r>
    </w:p>
    <w:p w14:paraId="0148C2F1">
      <w:pPr>
        <w:numPr>
          <w:ilvl w:val="0"/>
          <w:numId w:val="6"/>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ATRA 25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/d, day 1 </w:t>
      </w:r>
      <w:r>
        <w:rPr>
          <w:rFonts w:hint="eastAsia" w:ascii="Times New Roman" w:hAnsi="Times New Roman" w:cs="Times New Roman"/>
          <w:sz w:val="24"/>
          <w:szCs w:val="24"/>
          <w:lang w:val="en-US" w:eastAsia="zh-CN"/>
        </w:rPr>
        <w:t>to day</w:t>
      </w:r>
      <w:r>
        <w:rPr>
          <w:rFonts w:hint="default" w:ascii="Times New Roman" w:hAnsi="Times New Roman" w:cs="Times New Roman"/>
          <w:sz w:val="24"/>
          <w:szCs w:val="24"/>
        </w:rPr>
        <w:t xml:space="preserve"> 28</w:t>
      </w:r>
      <w:r>
        <w:rPr>
          <w:rFonts w:hint="eastAsia" w:ascii="Times New Roman" w:hAnsi="Times New Roman" w:cs="Times New Roman"/>
          <w:sz w:val="24"/>
          <w:szCs w:val="24"/>
          <w:lang w:val="en-US" w:eastAsia="zh-CN"/>
        </w:rPr>
        <w:t>.</w:t>
      </w:r>
    </w:p>
    <w:p w14:paraId="5E32AC84">
      <w:pPr>
        <w:numPr>
          <w:ilvl w:val="0"/>
          <w:numId w:val="6"/>
        </w:numPr>
        <w:spacing w:line="360" w:lineRule="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nthracycline: idarubicin 10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/d or daunorubicin 40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/d, once every other day for 2 </w:t>
      </w:r>
      <w:r>
        <w:rPr>
          <w:rFonts w:hint="eastAsia" w:ascii="Times New Roman" w:hAnsi="Times New Roman" w:cs="Times New Roman"/>
          <w:sz w:val="24"/>
          <w:szCs w:val="24"/>
          <w:lang w:val="en-US" w:eastAsia="zh-CN"/>
        </w:rPr>
        <w:t>to</w:t>
      </w:r>
      <w:r>
        <w:rPr>
          <w:rFonts w:hint="default" w:ascii="Times New Roman" w:hAnsi="Times New Roman" w:cs="Times New Roman"/>
          <w:sz w:val="24"/>
          <w:szCs w:val="24"/>
        </w:rPr>
        <w:t xml:space="preserve"> 3 days.</w:t>
      </w:r>
    </w:p>
    <w:p w14:paraId="408E2AC1">
      <w:pPr>
        <w:numPr>
          <w:ilvl w:val="0"/>
          <w:numId w:val="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Consolidation: </w:t>
      </w:r>
      <w:r>
        <w:rPr>
          <w:rFonts w:hint="eastAsia" w:ascii="Times New Roman" w:hAnsi="Times New Roman" w:cs="Times New Roman"/>
          <w:sz w:val="24"/>
          <w:szCs w:val="24"/>
          <w:lang w:val="en-US" w:eastAsia="zh-CN"/>
        </w:rPr>
        <w:t>Arsenic (ATO/RIF) + ATRA + A</w:t>
      </w:r>
      <w:r>
        <w:rPr>
          <w:rFonts w:hint="default" w:ascii="Times New Roman" w:hAnsi="Times New Roman" w:cs="Times New Roman"/>
          <w:sz w:val="24"/>
          <w:szCs w:val="24"/>
        </w:rPr>
        <w:t>nthracycline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if </w:t>
      </w:r>
      <w:r>
        <w:rPr>
          <w:rFonts w:hint="eastAsia" w:ascii="Times New Roman" w:hAnsi="Times New Roman" w:cs="Times New Roman"/>
          <w:sz w:val="24"/>
          <w:szCs w:val="24"/>
          <w:lang w:val="en-US" w:eastAsia="zh-CN"/>
        </w:rPr>
        <w:t>MCR</w:t>
      </w:r>
      <w:r>
        <w:rPr>
          <w:rFonts w:hint="default" w:ascii="Times New Roman" w:hAnsi="Times New Roman" w:cs="Times New Roman"/>
          <w:sz w:val="24"/>
          <w:szCs w:val="24"/>
        </w:rPr>
        <w:t xml:space="preserve"> is achieved after induction therapy, anthracyclines may be omitted</w:t>
      </w:r>
      <w:r>
        <w:rPr>
          <w:rFonts w:hint="eastAsia" w:ascii="Times New Roman" w:hAnsi="Times New Roman" w:cs="Times New Roman"/>
          <w:sz w:val="24"/>
          <w:szCs w:val="24"/>
          <w:lang w:val="en-US" w:eastAsia="zh-CN"/>
        </w:rPr>
        <w:t>)</w:t>
      </w:r>
    </w:p>
    <w:p w14:paraId="56776C1F">
      <w:pPr>
        <w:numPr>
          <w:ilvl w:val="0"/>
          <w:numId w:val="7"/>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RIF 60 mg/kg/d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or ATO 0.15 mg/kg/d, day 1 </w:t>
      </w:r>
      <w:r>
        <w:rPr>
          <w:rFonts w:hint="eastAsia" w:ascii="Times New Roman" w:hAnsi="Times New Roman" w:cs="Times New Roman"/>
          <w:sz w:val="24"/>
          <w:szCs w:val="24"/>
          <w:lang w:val="en-US" w:eastAsia="zh-CN"/>
        </w:rPr>
        <w:t>to day</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14.</w:t>
      </w:r>
    </w:p>
    <w:p w14:paraId="6771A07A">
      <w:pPr>
        <w:numPr>
          <w:ilvl w:val="0"/>
          <w:numId w:val="7"/>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ATRA 25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/d, day 1 </w:t>
      </w:r>
      <w:r>
        <w:rPr>
          <w:rFonts w:hint="eastAsia" w:ascii="Times New Roman" w:hAnsi="Times New Roman" w:cs="Times New Roman"/>
          <w:sz w:val="24"/>
          <w:szCs w:val="24"/>
          <w:lang w:val="en-US" w:eastAsia="zh-CN"/>
        </w:rPr>
        <w:t>to day</w:t>
      </w:r>
      <w:r>
        <w:rPr>
          <w:rFonts w:hint="default" w:ascii="Times New Roman" w:hAnsi="Times New Roman" w:cs="Times New Roman"/>
          <w:sz w:val="24"/>
          <w:szCs w:val="24"/>
        </w:rPr>
        <w:t xml:space="preserve"> 14</w:t>
      </w:r>
      <w:r>
        <w:rPr>
          <w:rFonts w:hint="eastAsia" w:ascii="Times New Roman" w:hAnsi="Times New Roman" w:cs="Times New Roman"/>
          <w:sz w:val="24"/>
          <w:szCs w:val="24"/>
          <w:lang w:val="en-US" w:eastAsia="zh-CN"/>
        </w:rPr>
        <w:t>.</w:t>
      </w:r>
    </w:p>
    <w:p w14:paraId="0D7F9EFE">
      <w:pPr>
        <w:numPr>
          <w:ilvl w:val="0"/>
          <w:numId w:val="7"/>
        </w:numPr>
        <w:spacing w:line="360" w:lineRule="auto"/>
        <w:ind w:left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nthracycline: idarubicin 10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/d or daunorubicin 40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/d, once every other day, for </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rPr>
        <w:t xml:space="preserve"> days</w:t>
      </w:r>
      <w:r>
        <w:rPr>
          <w:rFonts w:hint="eastAsia" w:ascii="Times New Roman" w:hAnsi="Times New Roman" w:cs="Times New Roman"/>
          <w:sz w:val="24"/>
          <w:szCs w:val="24"/>
          <w:lang w:val="en-US" w:eastAsia="zh-CN"/>
        </w:rPr>
        <w:t>.</w:t>
      </w:r>
    </w:p>
    <w:p w14:paraId="04523CF3">
      <w:pPr>
        <w:numPr>
          <w:ilvl w:val="0"/>
          <w:numId w:val="0"/>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Note: Upon achieving molecular negativity, th</w:t>
      </w:r>
      <w:r>
        <w:rPr>
          <w:rFonts w:hint="eastAsia" w:ascii="Times New Roman" w:hAnsi="Times New Roman" w:cs="Times New Roman"/>
          <w:sz w:val="24"/>
          <w:szCs w:val="24"/>
          <w:lang w:val="en-US" w:eastAsia="zh-CN"/>
        </w:rPr>
        <w:t>e patients</w:t>
      </w:r>
      <w:r>
        <w:rPr>
          <w:rFonts w:hint="default" w:ascii="Times New Roman" w:hAnsi="Times New Roman" w:cs="Times New Roman"/>
          <w:sz w:val="24"/>
          <w:szCs w:val="24"/>
        </w:rPr>
        <w:t xml:space="preserve"> proceeded to the maintenance therapy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If MCR was not achieved, the consolidation therapy course was repeated once.</w:t>
      </w:r>
    </w:p>
    <w:p w14:paraId="0DBEF77C">
      <w:pPr>
        <w:numPr>
          <w:ilvl w:val="0"/>
          <w:numId w:val="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Maintenance: </w:t>
      </w:r>
      <w:r>
        <w:rPr>
          <w:rFonts w:hint="eastAsia" w:ascii="Times New Roman" w:hAnsi="Times New Roman" w:cs="Times New Roman"/>
          <w:sz w:val="24"/>
          <w:szCs w:val="24"/>
          <w:lang w:val="en-US" w:eastAsia="zh-CN"/>
        </w:rPr>
        <w:t>Arsenic (ATO/RIF) + ATRA</w:t>
      </w:r>
    </w:p>
    <w:p w14:paraId="489CDE26">
      <w:pPr>
        <w:numPr>
          <w:ilvl w:val="0"/>
          <w:numId w:val="8"/>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 xml:space="preserve">RIF 60 mg/kg/d or ATO 0.15 mg/kg/d, 2 weeks on and 2 weeks off, </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 xml:space="preserve"> weeks per cycle, for </w:t>
      </w:r>
      <w:r>
        <w:rPr>
          <w:rFonts w:hint="eastAsia" w:ascii="Times New Roman" w:hAnsi="Times New Roman" w:cs="Times New Roman"/>
          <w:sz w:val="24"/>
          <w:szCs w:val="24"/>
          <w:lang w:val="en-US" w:eastAsia="zh-CN"/>
        </w:rPr>
        <w:t>four</w:t>
      </w:r>
      <w:r>
        <w:rPr>
          <w:rFonts w:hint="default" w:ascii="Times New Roman" w:hAnsi="Times New Roman" w:cs="Times New Roman"/>
          <w:sz w:val="24"/>
          <w:szCs w:val="24"/>
        </w:rPr>
        <w:t xml:space="preserve"> cycles</w:t>
      </w:r>
      <w:r>
        <w:rPr>
          <w:rFonts w:hint="eastAsia" w:ascii="Times New Roman" w:hAnsi="Times New Roman" w:cs="Times New Roman"/>
          <w:sz w:val="24"/>
          <w:szCs w:val="24"/>
          <w:lang w:val="en-US" w:eastAsia="zh-CN"/>
        </w:rPr>
        <w:t>.</w:t>
      </w:r>
    </w:p>
    <w:p w14:paraId="08C84350">
      <w:pPr>
        <w:numPr>
          <w:ilvl w:val="0"/>
          <w:numId w:val="8"/>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rPr>
        <w:t>ATRA 25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/d, 1 week on and 1 week off, </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 xml:space="preserve"> weeks per cycle, for </w:t>
      </w:r>
      <w:r>
        <w:rPr>
          <w:rFonts w:hint="eastAsia" w:ascii="Times New Roman" w:hAnsi="Times New Roman" w:cs="Times New Roman"/>
          <w:sz w:val="24"/>
          <w:szCs w:val="24"/>
          <w:lang w:val="en-US" w:eastAsia="zh-CN"/>
        </w:rPr>
        <w:t>four</w:t>
      </w:r>
      <w:r>
        <w:rPr>
          <w:rFonts w:hint="default" w:ascii="Times New Roman" w:hAnsi="Times New Roman" w:cs="Times New Roman"/>
          <w:sz w:val="24"/>
          <w:szCs w:val="24"/>
        </w:rPr>
        <w:t xml:space="preserve"> cycles.</w:t>
      </w:r>
    </w:p>
    <w:p w14:paraId="66BFD28A">
      <w:pPr>
        <w:spacing w:line="360" w:lineRule="auto"/>
        <w:rPr>
          <w:rFonts w:hint="default" w:ascii="Times New Roman" w:hAnsi="Times New Roman" w:cs="Times New Roman"/>
          <w:b/>
          <w:bCs/>
          <w:sz w:val="24"/>
          <w:szCs w:val="24"/>
        </w:rPr>
      </w:pPr>
    </w:p>
    <w:p w14:paraId="23EB3963">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Cytoreductive Therapy During Induction</w:t>
      </w:r>
    </w:p>
    <w:p w14:paraId="7D76871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If the WBC count was &gt; 10 × 10</w:t>
      </w:r>
      <w:r>
        <w:rPr>
          <w:rFonts w:hint="default" w:ascii="Times New Roman" w:hAnsi="Times New Roman" w:cs="Times New Roman"/>
          <w:sz w:val="24"/>
          <w:szCs w:val="24"/>
          <w:vertAlign w:val="superscript"/>
        </w:rPr>
        <w:t>9</w:t>
      </w:r>
      <w:r>
        <w:rPr>
          <w:rFonts w:hint="default" w:ascii="Times New Roman" w:hAnsi="Times New Roman" w:cs="Times New Roman"/>
          <w:sz w:val="24"/>
          <w:szCs w:val="24"/>
        </w:rPr>
        <w:t>/L before or during induction, one of the following drugs was added:</w:t>
      </w:r>
    </w:p>
    <w:p w14:paraId="7A218A1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1.Hydroxyurea: 10-40 mg/kg/d in two or three divided oral doses for &lt; 2 weeks;</w:t>
      </w:r>
    </w:p>
    <w:p w14:paraId="296A918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2.Cytarabine: 40-100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IV, once daily or every 12 hours for less than 1 week;</w:t>
      </w:r>
    </w:p>
    <w:p w14:paraId="5C46F02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3.Homoharringtonine: 1 mg/m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IV, once daily for fewer than 5 days;</w:t>
      </w:r>
    </w:p>
    <w:p w14:paraId="2C9C071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4.High-risk group: anthracycline added;</w:t>
      </w:r>
    </w:p>
    <w:p w14:paraId="6021EDB0">
      <w:pPr>
        <w:spacing w:line="360" w:lineRule="auto"/>
        <w:rPr>
          <w:rFonts w:hint="default" w:ascii="Times New Roman" w:hAnsi="Times New Roman" w:cs="Times New Roman"/>
          <w:b/>
          <w:bCs/>
          <w:sz w:val="24"/>
          <w:szCs w:val="24"/>
        </w:rPr>
      </w:pPr>
    </w:p>
    <w:p w14:paraId="1AB14F36">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Bone </w:t>
      </w: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rPr>
        <w:t xml:space="preserve">arrow </w:t>
      </w:r>
      <w:r>
        <w:rPr>
          <w:rFonts w:hint="eastAsia" w:ascii="Times New Roman" w:hAnsi="Times New Roman" w:cs="Times New Roman"/>
          <w:b/>
          <w:bCs/>
          <w:sz w:val="24"/>
          <w:szCs w:val="24"/>
          <w:lang w:val="en-US" w:eastAsia="zh-CN"/>
        </w:rPr>
        <w:t>S</w:t>
      </w:r>
      <w:r>
        <w:rPr>
          <w:rFonts w:hint="default" w:ascii="Times New Roman" w:hAnsi="Times New Roman" w:cs="Times New Roman"/>
          <w:b/>
          <w:bCs/>
          <w:sz w:val="24"/>
          <w:szCs w:val="24"/>
        </w:rPr>
        <w:t>mear</w:t>
      </w:r>
      <w:r>
        <w:rPr>
          <w:rFonts w:hint="eastAsia" w:ascii="Times New Roman" w:hAnsi="Times New Roman" w:cs="Times New Roman"/>
          <w:b/>
          <w:bCs/>
          <w:sz w:val="24"/>
          <w:szCs w:val="24"/>
          <w:lang w:val="en-US" w:eastAsia="zh-CN"/>
        </w:rPr>
        <w:t xml:space="preserve"> and </w:t>
      </w:r>
      <w:r>
        <w:rPr>
          <w:rFonts w:hint="default" w:ascii="Times New Roman" w:hAnsi="Times New Roman" w:cs="Times New Roman"/>
          <w:b/>
          <w:bCs/>
          <w:i/>
          <w:iCs/>
          <w:sz w:val="24"/>
          <w:szCs w:val="24"/>
        </w:rPr>
        <w:t>PML</w:t>
      </w:r>
      <w:r>
        <w:rPr>
          <w:rFonts w:hint="eastAsia" w:ascii="Times New Roman" w:hAnsi="Times New Roman" w:cs="Times New Roman"/>
          <w:b/>
          <w:bCs/>
          <w:i/>
          <w:iCs/>
          <w:sz w:val="24"/>
          <w:szCs w:val="24"/>
          <w:lang w:val="en-US" w:eastAsia="zh-CN"/>
        </w:rPr>
        <w:t>::</w:t>
      </w:r>
      <w:r>
        <w:rPr>
          <w:rFonts w:hint="default" w:ascii="Times New Roman" w:hAnsi="Times New Roman" w:cs="Times New Roman"/>
          <w:b/>
          <w:bCs/>
          <w:i/>
          <w:iCs/>
          <w:sz w:val="24"/>
          <w:szCs w:val="24"/>
        </w:rPr>
        <w:t>RARA</w:t>
      </w:r>
      <w:r>
        <w:rPr>
          <w:rFonts w:hint="default" w:ascii="Times New Roman" w:hAnsi="Times New Roman" w:cs="Times New Roman"/>
          <w:b/>
          <w:bCs/>
          <w:sz w:val="24"/>
          <w:szCs w:val="24"/>
        </w:rPr>
        <w:t xml:space="preserve"> Fusion Gene Detection</w:t>
      </w:r>
    </w:p>
    <w:p w14:paraId="6ED78EF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1.Induction: day 0, day 28.</w:t>
      </w:r>
    </w:p>
    <w:p w14:paraId="4877910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2.Consolidation: day 28.</w:t>
      </w:r>
    </w:p>
    <w:p w14:paraId="670B7D7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3.Maintenance (two times): every 4 month</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w:t>
      </w:r>
    </w:p>
    <w:p w14:paraId="4202B24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4.After the cessation of therapy: at the cessation of therapy, then every 6 months for 2 years.</w:t>
      </w:r>
    </w:p>
    <w:p w14:paraId="1B98DDD5">
      <w:pPr>
        <w:spacing w:line="360" w:lineRule="auto"/>
        <w:rPr>
          <w:rFonts w:hint="default" w:ascii="Times New Roman" w:hAnsi="Times New Roman" w:cs="Times New Roman"/>
          <w:sz w:val="24"/>
          <w:szCs w:val="24"/>
        </w:rPr>
      </w:pPr>
    </w:p>
    <w:p w14:paraId="6601AEEF">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Multicenter Data Quality Control and Management</w:t>
      </w:r>
    </w:p>
    <w:p w14:paraId="41713EF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In this open-label trial, eligible participants were centrally registered and assigned a unique number. Case report forms were used to record the treatment response, and the main outcome indicators were also collected from multiple centers before each annual collaboration working group meeting. An access database was established for the entry of the data from the case report forms. Two persons trained by the project manager were responsible for all data input, and another person corrected any mismatched data and updated the outcomes from multiple centers every 6 months.</w:t>
      </w:r>
    </w:p>
    <w:p w14:paraId="4214A97C">
      <w:r>
        <w:br w:type="page"/>
      </w:r>
    </w:p>
    <w:p w14:paraId="78AE8D02">
      <w:pPr>
        <w:jc w:val="left"/>
        <w:rPr>
          <w:rFonts w:ascii="Times New Roman" w:hAnsi="Times New Roman" w:cs="Times New Roman"/>
          <w:sz w:val="20"/>
          <w:szCs w:val="20"/>
        </w:rPr>
      </w:pPr>
      <w:r>
        <w:rPr>
          <w:rFonts w:ascii="Times New Roman" w:hAnsi="Times New Roman" w:cs="Times New Roman"/>
          <w:sz w:val="20"/>
          <w:szCs w:val="20"/>
        </w:rPr>
        <w:drawing>
          <wp:inline distT="0" distB="0" distL="114300" distR="114300">
            <wp:extent cx="6043930" cy="1921510"/>
            <wp:effectExtent l="0" t="0" r="4445" b="2540"/>
            <wp:docPr id="3" name="图片 3" descr="补充图1 CCLG-APL 2018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补充图1 CCLG-APL 2018方案"/>
                    <pic:cNvPicPr>
                      <a:picLocks noChangeAspect="1"/>
                    </pic:cNvPicPr>
                  </pic:nvPicPr>
                  <pic:blipFill>
                    <a:blip r:embed="rId4"/>
                    <a:srcRect t="15752" b="27754"/>
                    <a:stretch>
                      <a:fillRect/>
                    </a:stretch>
                  </pic:blipFill>
                  <pic:spPr>
                    <a:xfrm>
                      <a:off x="0" y="0"/>
                      <a:ext cx="6043930" cy="1921510"/>
                    </a:xfrm>
                    <a:prstGeom prst="rect">
                      <a:avLst/>
                    </a:prstGeom>
                  </pic:spPr>
                </pic:pic>
              </a:graphicData>
            </a:graphic>
          </wp:inline>
        </w:drawing>
      </w:r>
      <w:r>
        <w:rPr>
          <w:rFonts w:ascii="Times New Roman" w:hAnsi="Times New Roman" w:cs="Times New Roman"/>
          <w:b/>
          <w:bCs/>
          <w:sz w:val="20"/>
          <w:szCs w:val="20"/>
        </w:rPr>
        <w:t xml:space="preserve">Supplementary figure </w:t>
      </w:r>
      <w:r>
        <w:rPr>
          <w:rFonts w:hint="eastAsia" w:ascii="Times New Roman" w:hAnsi="Times New Roman" w:cs="Times New Roman"/>
          <w:b/>
          <w:bCs/>
          <w:sz w:val="20"/>
          <w:szCs w:val="20"/>
        </w:rPr>
        <w:t>1</w:t>
      </w:r>
      <w:r>
        <w:rPr>
          <w:rFonts w:ascii="Times New Roman" w:hAnsi="Times New Roman" w:cs="Times New Roman"/>
          <w:b/>
          <w:bCs/>
          <w:sz w:val="20"/>
          <w:szCs w:val="20"/>
        </w:rPr>
        <w:t xml:space="preserve"> CCLG-APL201</w:t>
      </w:r>
      <w:r>
        <w:rPr>
          <w:rFonts w:hint="eastAsia" w:ascii="Times New Roman" w:hAnsi="Times New Roman" w:cs="Times New Roman"/>
          <w:b/>
          <w:bCs/>
          <w:sz w:val="20"/>
          <w:szCs w:val="20"/>
        </w:rPr>
        <w:t>8</w:t>
      </w:r>
      <w:r>
        <w:rPr>
          <w:rFonts w:ascii="Times New Roman" w:hAnsi="Times New Roman" w:cs="Times New Roman"/>
          <w:b/>
          <w:bCs/>
          <w:sz w:val="20"/>
          <w:szCs w:val="20"/>
        </w:rPr>
        <w:t xml:space="preserve"> Protocol</w:t>
      </w:r>
      <w:r>
        <w:rPr>
          <w:rFonts w:ascii="Times New Roman" w:hAnsi="Times New Roman" w:cs="Times New Roman"/>
          <w:sz w:val="20"/>
          <w:szCs w:val="20"/>
        </w:rPr>
        <w:t xml:space="preserve">. If patients fail to get </w:t>
      </w:r>
      <w:r>
        <w:rPr>
          <w:rFonts w:hint="eastAsia" w:ascii="Times New Roman" w:hAnsi="Times New Roman" w:cs="Times New Roman"/>
          <w:sz w:val="20"/>
          <w:szCs w:val="20"/>
        </w:rPr>
        <w:t>MCR</w:t>
      </w:r>
      <w:r>
        <w:rPr>
          <w:rFonts w:ascii="Times New Roman" w:hAnsi="Times New Roman" w:cs="Times New Roman"/>
          <w:sz w:val="20"/>
          <w:szCs w:val="20"/>
        </w:rPr>
        <w:t xml:space="preserve"> before maintenance </w:t>
      </w:r>
      <w:r>
        <w:rPr>
          <w:rFonts w:hint="eastAsia" w:ascii="Times New Roman" w:hAnsi="Times New Roman" w:cs="Times New Roman"/>
          <w:sz w:val="20"/>
          <w:szCs w:val="20"/>
        </w:rPr>
        <w:t>t</w:t>
      </w:r>
      <w:r>
        <w:rPr>
          <w:rFonts w:ascii="Times New Roman" w:hAnsi="Times New Roman" w:cs="Times New Roman"/>
          <w:sz w:val="20"/>
          <w:szCs w:val="20"/>
        </w:rPr>
        <w:t xml:space="preserve">herapy, </w:t>
      </w:r>
      <w:r>
        <w:rPr>
          <w:rFonts w:hint="eastAsia" w:ascii="Times New Roman" w:hAnsi="Times New Roman" w:cs="Times New Roman"/>
          <w:sz w:val="20"/>
          <w:szCs w:val="20"/>
        </w:rPr>
        <w:t>t</w:t>
      </w:r>
      <w:r>
        <w:rPr>
          <w:rFonts w:ascii="Times New Roman" w:hAnsi="Times New Roman" w:cs="Times New Roman"/>
          <w:sz w:val="20"/>
          <w:szCs w:val="20"/>
        </w:rPr>
        <w:t>hey were removed from the trial. APL</w:t>
      </w:r>
      <w:r>
        <w:rPr>
          <w:rFonts w:hint="eastAsia" w:ascii="Times New Roman" w:hAnsi="Times New Roman" w:cs="Times New Roman"/>
          <w:sz w:val="20"/>
          <w:szCs w:val="20"/>
        </w:rPr>
        <w:t>:</w:t>
      </w:r>
      <w:r>
        <w:rPr>
          <w:rFonts w:ascii="Times New Roman" w:hAnsi="Times New Roman" w:cs="Times New Roman"/>
          <w:sz w:val="20"/>
          <w:szCs w:val="20"/>
        </w:rPr>
        <w:t xml:space="preserve"> acute promyelocytic leukemia; </w:t>
      </w:r>
      <w:r>
        <w:rPr>
          <w:rFonts w:hint="eastAsia" w:ascii="Times New Roman" w:hAnsi="Times New Roman" w:cs="Times New Roman"/>
          <w:sz w:val="20"/>
          <w:szCs w:val="20"/>
        </w:rPr>
        <w:t>SR: standard risk; HR: high risk；</w:t>
      </w:r>
      <w:r>
        <w:rPr>
          <w:rFonts w:ascii="Times New Roman" w:hAnsi="Times New Roman" w:cs="Times New Roman"/>
          <w:sz w:val="20"/>
          <w:szCs w:val="20"/>
        </w:rPr>
        <w:t>ATO</w:t>
      </w:r>
      <w:r>
        <w:rPr>
          <w:rFonts w:hint="eastAsia" w:ascii="Times New Roman" w:hAnsi="Times New Roman" w:cs="Times New Roman"/>
          <w:sz w:val="20"/>
          <w:szCs w:val="20"/>
        </w:rPr>
        <w:t>:</w:t>
      </w:r>
      <w:r>
        <w:rPr>
          <w:rFonts w:ascii="Times New Roman" w:hAnsi="Times New Roman" w:cs="Times New Roman"/>
          <w:sz w:val="20"/>
          <w:szCs w:val="20"/>
        </w:rPr>
        <w:t xml:space="preserve"> arsenic trioxide; ATRA</w:t>
      </w:r>
      <w:r>
        <w:rPr>
          <w:rFonts w:hint="eastAsia" w:ascii="Times New Roman" w:hAnsi="Times New Roman" w:cs="Times New Roman"/>
          <w:sz w:val="20"/>
          <w:szCs w:val="20"/>
        </w:rPr>
        <w:t xml:space="preserve">: </w:t>
      </w:r>
      <w:r>
        <w:rPr>
          <w:rFonts w:ascii="Times New Roman" w:hAnsi="Times New Roman" w:cs="Times New Roman"/>
          <w:sz w:val="20"/>
          <w:szCs w:val="20"/>
        </w:rPr>
        <w:t>all-trans retinoic acid; DNR</w:t>
      </w:r>
      <w:r>
        <w:rPr>
          <w:rFonts w:hint="eastAsia" w:ascii="Times New Roman" w:hAnsi="Times New Roman" w:cs="Times New Roman"/>
          <w:sz w:val="20"/>
          <w:szCs w:val="20"/>
        </w:rPr>
        <w:t>:</w:t>
      </w:r>
      <w:r>
        <w:rPr>
          <w:rFonts w:ascii="Times New Roman" w:hAnsi="Times New Roman" w:cs="Times New Roman"/>
          <w:sz w:val="20"/>
          <w:szCs w:val="20"/>
        </w:rPr>
        <w:t xml:space="preserve"> daunorubicin; IDA</w:t>
      </w:r>
      <w:r>
        <w:rPr>
          <w:rFonts w:hint="eastAsia" w:ascii="Times New Roman" w:hAnsi="Times New Roman" w:cs="Times New Roman"/>
          <w:sz w:val="20"/>
          <w:szCs w:val="20"/>
        </w:rPr>
        <w:t>:</w:t>
      </w:r>
      <w:r>
        <w:rPr>
          <w:rFonts w:ascii="Times New Roman" w:hAnsi="Times New Roman" w:cs="Times New Roman"/>
          <w:sz w:val="20"/>
          <w:szCs w:val="20"/>
        </w:rPr>
        <w:t xml:space="preserve"> idarubicin; RIF</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r</w:t>
      </w:r>
      <w:r>
        <w:rPr>
          <w:rFonts w:ascii="Times New Roman" w:hAnsi="Times New Roman" w:cs="Times New Roman"/>
          <w:sz w:val="20"/>
          <w:szCs w:val="20"/>
        </w:rPr>
        <w:t>ealgar-</w:t>
      </w:r>
      <w:r>
        <w:rPr>
          <w:rFonts w:hint="eastAsia" w:ascii="Times New Roman" w:hAnsi="Times New Roman" w:cs="Times New Roman"/>
          <w:sz w:val="20"/>
          <w:szCs w:val="20"/>
        </w:rPr>
        <w:t>i</w:t>
      </w:r>
      <w:r>
        <w:rPr>
          <w:rFonts w:ascii="Times New Roman" w:hAnsi="Times New Roman" w:cs="Times New Roman"/>
          <w:sz w:val="20"/>
          <w:szCs w:val="20"/>
        </w:rPr>
        <w:t>ndigo naturalis formula</w:t>
      </w:r>
      <w:r>
        <w:rPr>
          <w:rFonts w:hint="eastAsia" w:ascii="Times New Roman" w:hAnsi="Times New Roman" w:cs="Times New Roman"/>
          <w:sz w:val="20"/>
          <w:szCs w:val="20"/>
        </w:rPr>
        <w:t>; MCR: molecular complete remission</w:t>
      </w:r>
      <w:r>
        <w:rPr>
          <w:rFonts w:ascii="Times New Roman" w:hAnsi="Times New Roman" w:cs="Times New Roman"/>
          <w:sz w:val="20"/>
          <w:szCs w:val="20"/>
        </w:rPr>
        <w:t>.</w:t>
      </w:r>
    </w:p>
    <w:p w14:paraId="4C156C19">
      <w:pPr>
        <w:spacing w:line="360" w:lineRule="auto"/>
        <w:jc w:val="center"/>
        <w:rPr>
          <w:rFonts w:ascii="Times New Roman" w:hAnsi="Times New Roman" w:cs="Times New Roman"/>
          <w:sz w:val="24"/>
        </w:rPr>
      </w:pPr>
    </w:p>
    <w:p w14:paraId="63AE3D69">
      <w:pPr>
        <w:spacing w:line="360" w:lineRule="auto"/>
        <w:jc w:val="center"/>
        <w:rPr>
          <w:rFonts w:ascii="Times New Roman" w:hAnsi="Times New Roman" w:cs="Times New Roman"/>
          <w:sz w:val="24"/>
        </w:rPr>
      </w:pPr>
    </w:p>
    <w:p w14:paraId="2A5214BF">
      <w:pPr>
        <w:spacing w:line="360" w:lineRule="auto"/>
        <w:jc w:val="center"/>
        <w:rPr>
          <w:rFonts w:ascii="Times New Roman" w:hAnsi="Times New Roman" w:cs="Times New Roman"/>
          <w:sz w:val="24"/>
        </w:rPr>
      </w:pPr>
    </w:p>
    <w:p w14:paraId="10B2C7A5">
      <w:pPr>
        <w:spacing w:line="360" w:lineRule="auto"/>
        <w:jc w:val="center"/>
        <w:rPr>
          <w:rFonts w:ascii="Times New Roman" w:hAnsi="Times New Roman" w:cs="Times New Roman"/>
          <w:sz w:val="24"/>
        </w:rPr>
      </w:pPr>
      <w:r>
        <w:rPr>
          <w:rFonts w:ascii="Times New Roman" w:hAnsi="Times New Roman" w:cs="Times New Roman"/>
          <w:sz w:val="24"/>
        </w:rPr>
        <w:drawing>
          <wp:inline distT="0" distB="0" distL="114300" distR="114300">
            <wp:extent cx="5635625" cy="3131185"/>
            <wp:effectExtent l="0" t="0" r="3175" b="2540"/>
            <wp:docPr id="1" name="图片 1" descr="不同治疗阶段患者使用砷剂类型的分布-桑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不同治疗阶段患者使用砷剂类型的分布-桑基图"/>
                    <pic:cNvPicPr>
                      <a:picLocks noChangeAspect="1"/>
                    </pic:cNvPicPr>
                  </pic:nvPicPr>
                  <pic:blipFill>
                    <a:blip r:embed="rId5"/>
                    <a:stretch>
                      <a:fillRect/>
                    </a:stretch>
                  </pic:blipFill>
                  <pic:spPr>
                    <a:xfrm>
                      <a:off x="0" y="0"/>
                      <a:ext cx="5635625" cy="3131185"/>
                    </a:xfrm>
                    <a:prstGeom prst="rect">
                      <a:avLst/>
                    </a:prstGeom>
                  </pic:spPr>
                </pic:pic>
              </a:graphicData>
            </a:graphic>
          </wp:inline>
        </w:drawing>
      </w:r>
    </w:p>
    <w:p w14:paraId="73A40FBC">
      <w:pPr>
        <w:jc w:val="left"/>
        <w:rPr>
          <w:rFonts w:hint="eastAsia" w:ascii="Times New Roman" w:hAnsi="Times New Roman" w:cs="Times New Roman"/>
          <w:b/>
          <w:bCs/>
          <w:kern w:val="0"/>
          <w:sz w:val="20"/>
          <w:szCs w:val="20"/>
        </w:rPr>
      </w:pPr>
      <w:r>
        <w:rPr>
          <w:rFonts w:ascii="Times New Roman" w:hAnsi="Times New Roman" w:cs="Times New Roman"/>
          <w:b/>
          <w:bCs/>
          <w:kern w:val="0"/>
          <w:sz w:val="20"/>
          <w:szCs w:val="20"/>
        </w:rPr>
        <w:t xml:space="preserve">Supplementary </w:t>
      </w:r>
      <w:r>
        <w:rPr>
          <w:rFonts w:hint="eastAsia" w:ascii="Times New Roman" w:hAnsi="Times New Roman" w:cs="Times New Roman"/>
          <w:b/>
          <w:bCs/>
          <w:kern w:val="0"/>
          <w:sz w:val="20"/>
          <w:szCs w:val="20"/>
        </w:rPr>
        <w:t>figure</w:t>
      </w:r>
      <w:r>
        <w:rPr>
          <w:rFonts w:ascii="Times New Roman" w:hAnsi="Times New Roman" w:cs="Times New Roman"/>
          <w:b/>
          <w:bCs/>
          <w:kern w:val="0"/>
          <w:sz w:val="20"/>
          <w:szCs w:val="20"/>
        </w:rPr>
        <w:t xml:space="preserve"> </w:t>
      </w:r>
      <w:r>
        <w:rPr>
          <w:rFonts w:hint="eastAsia" w:ascii="Times New Roman" w:hAnsi="Times New Roman" w:cs="Times New Roman"/>
          <w:b/>
          <w:bCs/>
          <w:kern w:val="0"/>
          <w:sz w:val="20"/>
          <w:szCs w:val="20"/>
        </w:rPr>
        <w:t>2 Distribution of arsenic forms used by APL patients across treatment phases.</w:t>
      </w:r>
    </w:p>
    <w:p w14:paraId="5F7CB6FC">
      <w:pPr>
        <w:jc w:val="left"/>
        <w:rPr>
          <w:rFonts w:ascii="Times New Roman" w:hAnsi="Times New Roman" w:eastAsia="宋体" w:cs="Times New Roman"/>
          <w:kern w:val="0"/>
          <w:sz w:val="20"/>
          <w:szCs w:val="20"/>
        </w:rPr>
      </w:pPr>
      <w:r>
        <w:rPr>
          <w:rFonts w:hint="eastAsia" w:ascii="Times New Roman" w:hAnsi="Times New Roman" w:cs="Times New Roman"/>
          <w:kern w:val="0"/>
          <w:sz w:val="20"/>
          <w:szCs w:val="20"/>
        </w:rPr>
        <w:t>Note: Patients who received both ATO and RIF within the same treatment period were excluded.</w:t>
      </w:r>
    </w:p>
    <w:p w14:paraId="673ECA1B">
      <w:pPr>
        <w:jc w:val="left"/>
        <w:rPr>
          <w:rFonts w:hint="eastAsia" w:ascii="Times New Roman" w:hAnsi="Times New Roman" w:cs="Times New Roman"/>
          <w:b/>
          <w:bCs/>
          <w:kern w:val="0"/>
          <w:sz w:val="20"/>
          <w:szCs w:val="20"/>
        </w:rPr>
      </w:pPr>
    </w:p>
    <w:p w14:paraId="788812D7">
      <w:pPr>
        <w:jc w:val="left"/>
        <w:rPr>
          <w:rFonts w:hint="eastAsia" w:ascii="Times New Roman" w:hAnsi="Times New Roman" w:cs="Times New Roman"/>
          <w:b/>
          <w:bCs/>
          <w:kern w:val="0"/>
          <w:sz w:val="20"/>
          <w:szCs w:val="20"/>
        </w:rPr>
      </w:pPr>
    </w:p>
    <w:p w14:paraId="73244B59">
      <w:pPr>
        <w:jc w:val="left"/>
        <w:rPr>
          <w:rFonts w:hint="eastAsia" w:ascii="Times New Roman" w:hAnsi="Times New Roman" w:cs="Times New Roman"/>
          <w:b/>
          <w:bCs/>
          <w:kern w:val="0"/>
          <w:sz w:val="20"/>
          <w:szCs w:val="20"/>
        </w:rPr>
      </w:pPr>
    </w:p>
    <w:p w14:paraId="7D28DEB4">
      <w:pPr>
        <w:jc w:val="left"/>
        <w:rPr>
          <w:rFonts w:hint="eastAsia" w:ascii="Times New Roman" w:hAnsi="Times New Roman" w:cs="Times New Roman"/>
          <w:b/>
          <w:bCs/>
          <w:kern w:val="0"/>
          <w:sz w:val="20"/>
          <w:szCs w:val="20"/>
        </w:rPr>
      </w:pPr>
    </w:p>
    <w:p w14:paraId="49DF1E76">
      <w:pPr>
        <w:jc w:val="left"/>
        <w:rPr>
          <w:rFonts w:hint="eastAsia" w:ascii="Times New Roman" w:hAnsi="Times New Roman" w:cs="Times New Roman"/>
          <w:b/>
          <w:bCs/>
          <w:kern w:val="0"/>
          <w:sz w:val="20"/>
          <w:szCs w:val="20"/>
        </w:rPr>
      </w:pPr>
    </w:p>
    <w:p w14:paraId="0F76C58A">
      <w:pPr>
        <w:jc w:val="left"/>
        <w:rPr>
          <w:rFonts w:hint="eastAsia" w:ascii="Times New Roman" w:hAnsi="Times New Roman" w:cs="Times New Roman"/>
          <w:b/>
          <w:bCs/>
          <w:kern w:val="0"/>
          <w:sz w:val="20"/>
          <w:szCs w:val="20"/>
        </w:rPr>
      </w:pPr>
    </w:p>
    <w:p w14:paraId="526CA0A1">
      <w:pPr>
        <w:jc w:val="left"/>
        <w:rPr>
          <w:rFonts w:hint="eastAsia" w:ascii="Times New Roman" w:hAnsi="Times New Roman" w:cs="Times New Roman"/>
          <w:b/>
          <w:bCs/>
          <w:kern w:val="0"/>
          <w:sz w:val="20"/>
          <w:szCs w:val="20"/>
        </w:rPr>
      </w:pPr>
      <w:bookmarkStart w:id="0" w:name="_GoBack"/>
      <w:bookmarkEnd w:id="0"/>
    </w:p>
    <w:p w14:paraId="29236FDE">
      <w:pPr>
        <w:jc w:val="left"/>
        <w:rPr>
          <w:rFonts w:ascii="Times New Roman" w:hAnsi="Times New Roman" w:cs="Times New Roman"/>
          <w:kern w:val="0"/>
          <w:sz w:val="20"/>
          <w:szCs w:val="20"/>
        </w:rPr>
      </w:pPr>
      <w:r>
        <w:rPr>
          <w:rFonts w:hint="eastAsia" w:ascii="Times New Roman" w:hAnsi="Times New Roman" w:cs="Times New Roman"/>
          <w:b/>
          <w:bCs/>
          <w:kern w:val="0"/>
          <w:sz w:val="20"/>
          <w:szCs w:val="20"/>
        </w:rPr>
        <w:t>Supplementary table 1 Demographic and baseline characteristics of different protocol</w:t>
      </w:r>
      <w:r>
        <w:rPr>
          <w:rFonts w:hint="eastAsia" w:ascii="Times New Roman" w:hAnsi="Times New Roman" w:cs="Times New Roman"/>
          <w:kern w:val="0"/>
          <w:sz w:val="20"/>
          <w:szCs w:val="20"/>
        </w:rPr>
        <w:t xml:space="preserve"> </w:t>
      </w:r>
    </w:p>
    <w:tbl>
      <w:tblPr>
        <w:tblStyle w:val="2"/>
        <w:tblW w:w="9978"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3118"/>
        <w:gridCol w:w="3118"/>
        <w:gridCol w:w="907"/>
      </w:tblGrid>
      <w:tr w14:paraId="2C848B8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single" w:color="auto" w:sz="8" w:space="0"/>
              <w:left w:val="nil"/>
              <w:bottom w:val="nil"/>
              <w:right w:val="nil"/>
            </w:tcBorders>
            <w:noWrap/>
            <w:vAlign w:val="center"/>
          </w:tcPr>
          <w:p w14:paraId="35AE6666">
            <w:pPr>
              <w:widowControl/>
              <w:jc w:val="left"/>
              <w:rPr>
                <w:rFonts w:ascii="Times New Roman" w:hAnsi="Times New Roman" w:cs="Times New Roman"/>
                <w:kern w:val="0"/>
                <w:sz w:val="20"/>
                <w:szCs w:val="20"/>
              </w:rPr>
            </w:pPr>
            <w:r>
              <w:rPr>
                <w:rFonts w:ascii="Times New Roman" w:hAnsi="Times New Roman" w:cs="Times New Roman"/>
                <w:kern w:val="0"/>
                <w:sz w:val="20"/>
                <w:szCs w:val="20"/>
              </w:rPr>
              <w:t>Clinical information</w:t>
            </w:r>
          </w:p>
        </w:tc>
        <w:tc>
          <w:tcPr>
            <w:tcW w:w="3118" w:type="dxa"/>
            <w:tcBorders>
              <w:top w:val="single" w:color="auto" w:sz="8" w:space="0"/>
              <w:left w:val="nil"/>
              <w:bottom w:val="nil"/>
              <w:right w:val="nil"/>
            </w:tcBorders>
            <w:noWrap/>
            <w:vAlign w:val="center"/>
          </w:tcPr>
          <w:p w14:paraId="3A3BEFBF">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CCLG-APL 2016 protocol</w:t>
            </w:r>
            <w:r>
              <w:rPr>
                <w:rFonts w:ascii="Times New Roman" w:hAnsi="Times New Roman" w:cs="Times New Roman"/>
                <w:kern w:val="0"/>
                <w:sz w:val="20"/>
                <w:szCs w:val="20"/>
              </w:rPr>
              <w:t xml:space="preserve"> (n=</w:t>
            </w:r>
            <w:r>
              <w:rPr>
                <w:rFonts w:hint="eastAsia" w:ascii="Times New Roman" w:hAnsi="Times New Roman" w:cs="Times New Roman"/>
                <w:kern w:val="0"/>
                <w:sz w:val="20"/>
                <w:szCs w:val="20"/>
              </w:rPr>
              <w:t>181</w:t>
            </w:r>
            <w:r>
              <w:rPr>
                <w:rFonts w:ascii="Times New Roman" w:hAnsi="Times New Roman" w:cs="Times New Roman"/>
                <w:kern w:val="0"/>
                <w:sz w:val="20"/>
                <w:szCs w:val="20"/>
              </w:rPr>
              <w:t>)</w:t>
            </w:r>
          </w:p>
        </w:tc>
        <w:tc>
          <w:tcPr>
            <w:tcW w:w="3118" w:type="dxa"/>
            <w:tcBorders>
              <w:top w:val="single" w:color="auto" w:sz="8" w:space="0"/>
              <w:left w:val="nil"/>
              <w:bottom w:val="nil"/>
              <w:right w:val="nil"/>
            </w:tcBorders>
            <w:noWrap/>
            <w:vAlign w:val="center"/>
          </w:tcPr>
          <w:p w14:paraId="2736D7C7">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CCLG-APL 2018 protocol</w:t>
            </w:r>
            <w:r>
              <w:rPr>
                <w:rFonts w:ascii="Times New Roman" w:hAnsi="Times New Roman" w:cs="Times New Roman"/>
                <w:kern w:val="0"/>
                <w:sz w:val="20"/>
                <w:szCs w:val="20"/>
              </w:rPr>
              <w:t xml:space="preserve"> (n=</w:t>
            </w:r>
            <w:r>
              <w:rPr>
                <w:rFonts w:hint="eastAsia" w:ascii="Times New Roman" w:hAnsi="Times New Roman" w:cs="Times New Roman"/>
                <w:kern w:val="0"/>
                <w:sz w:val="20"/>
                <w:szCs w:val="20"/>
              </w:rPr>
              <w:t>385</w:t>
            </w:r>
            <w:r>
              <w:rPr>
                <w:rFonts w:ascii="Times New Roman" w:hAnsi="Times New Roman" w:cs="Times New Roman"/>
                <w:kern w:val="0"/>
                <w:sz w:val="20"/>
                <w:szCs w:val="20"/>
              </w:rPr>
              <w:t>)</w:t>
            </w:r>
          </w:p>
        </w:tc>
        <w:tc>
          <w:tcPr>
            <w:tcW w:w="907" w:type="dxa"/>
            <w:tcBorders>
              <w:top w:val="single" w:color="auto" w:sz="8" w:space="0"/>
              <w:left w:val="nil"/>
              <w:bottom w:val="nil"/>
              <w:right w:val="nil"/>
            </w:tcBorders>
            <w:noWrap/>
            <w:vAlign w:val="center"/>
          </w:tcPr>
          <w:p w14:paraId="3CCDCB41">
            <w:pPr>
              <w:widowControl/>
              <w:jc w:val="center"/>
              <w:rPr>
                <w:rFonts w:ascii="Times New Roman" w:hAnsi="Times New Roman" w:cs="Times New Roman"/>
                <w:kern w:val="0"/>
                <w:sz w:val="20"/>
                <w:szCs w:val="20"/>
              </w:rPr>
            </w:pPr>
            <w:r>
              <w:rPr>
                <w:rFonts w:ascii="Times New Roman" w:hAnsi="Times New Roman" w:cs="Times New Roman"/>
                <w:i/>
                <w:iCs/>
                <w:kern w:val="0"/>
                <w:sz w:val="20"/>
                <w:szCs w:val="20"/>
              </w:rPr>
              <w:t xml:space="preserve">P </w:t>
            </w:r>
            <w:r>
              <w:rPr>
                <w:rFonts w:ascii="Times New Roman" w:hAnsi="Times New Roman" w:cs="Times New Roman"/>
                <w:kern w:val="0"/>
                <w:sz w:val="20"/>
                <w:szCs w:val="20"/>
              </w:rPr>
              <w:t>value</w:t>
            </w:r>
          </w:p>
        </w:tc>
      </w:tr>
      <w:tr w14:paraId="5BFD4BB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single" w:color="auto" w:sz="8" w:space="0"/>
              <w:left w:val="nil"/>
              <w:bottom w:val="nil"/>
              <w:right w:val="nil"/>
            </w:tcBorders>
            <w:noWrap/>
            <w:vAlign w:val="center"/>
          </w:tcPr>
          <w:p w14:paraId="7F22CFC4">
            <w:pPr>
              <w:widowControl/>
              <w:jc w:val="left"/>
              <w:rPr>
                <w:rFonts w:ascii="Times New Roman" w:hAnsi="Times New Roman" w:cs="Times New Roman"/>
                <w:kern w:val="0"/>
                <w:sz w:val="20"/>
                <w:szCs w:val="20"/>
              </w:rPr>
            </w:pPr>
            <w:r>
              <w:rPr>
                <w:rFonts w:ascii="Times New Roman" w:hAnsi="Times New Roman" w:cs="Times New Roman"/>
                <w:kern w:val="0"/>
                <w:sz w:val="20"/>
                <w:szCs w:val="20"/>
              </w:rPr>
              <w:t>Age [years, M (P25, P75)]</w:t>
            </w:r>
          </w:p>
        </w:tc>
        <w:tc>
          <w:tcPr>
            <w:tcW w:w="3118" w:type="dxa"/>
            <w:tcBorders>
              <w:top w:val="single" w:color="auto" w:sz="8" w:space="0"/>
              <w:left w:val="nil"/>
              <w:bottom w:val="nil"/>
              <w:right w:val="nil"/>
            </w:tcBorders>
            <w:noWrap/>
            <w:vAlign w:val="center"/>
          </w:tcPr>
          <w:p w14:paraId="317F2FD1">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9.0 (6.0, 11.0)</w:t>
            </w:r>
          </w:p>
        </w:tc>
        <w:tc>
          <w:tcPr>
            <w:tcW w:w="3118" w:type="dxa"/>
            <w:tcBorders>
              <w:top w:val="single" w:color="auto" w:sz="8" w:space="0"/>
              <w:left w:val="nil"/>
              <w:bottom w:val="nil"/>
              <w:right w:val="nil"/>
            </w:tcBorders>
            <w:noWrap/>
            <w:vAlign w:val="center"/>
          </w:tcPr>
          <w:p w14:paraId="6FECA183">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9.0 (6.0, 11.0)</w:t>
            </w:r>
          </w:p>
        </w:tc>
        <w:tc>
          <w:tcPr>
            <w:tcW w:w="907" w:type="dxa"/>
            <w:tcBorders>
              <w:top w:val="single" w:color="auto" w:sz="8" w:space="0"/>
              <w:left w:val="nil"/>
              <w:bottom w:val="nil"/>
              <w:right w:val="nil"/>
            </w:tcBorders>
            <w:noWrap/>
            <w:vAlign w:val="center"/>
          </w:tcPr>
          <w:p w14:paraId="3614FB27">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0.675</w:t>
            </w:r>
          </w:p>
        </w:tc>
      </w:tr>
      <w:tr w14:paraId="528D21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773B3A11">
            <w:pPr>
              <w:widowControl/>
              <w:jc w:val="left"/>
              <w:rPr>
                <w:rFonts w:ascii="Times New Roman" w:hAnsi="Times New Roman" w:cs="Times New Roman"/>
                <w:kern w:val="0"/>
                <w:sz w:val="20"/>
                <w:szCs w:val="20"/>
              </w:rPr>
            </w:pPr>
            <w:r>
              <w:rPr>
                <w:rFonts w:ascii="Times New Roman" w:hAnsi="Times New Roman" w:cs="Times New Roman"/>
                <w:kern w:val="0"/>
                <w:sz w:val="20"/>
                <w:szCs w:val="20"/>
              </w:rPr>
              <w:t>Gender [n, (%)]</w:t>
            </w:r>
          </w:p>
        </w:tc>
        <w:tc>
          <w:tcPr>
            <w:tcW w:w="3118" w:type="dxa"/>
            <w:tcBorders>
              <w:top w:val="nil"/>
              <w:left w:val="nil"/>
              <w:bottom w:val="nil"/>
              <w:right w:val="nil"/>
            </w:tcBorders>
            <w:noWrap/>
            <w:vAlign w:val="center"/>
          </w:tcPr>
          <w:p w14:paraId="2547ED2A">
            <w:pPr>
              <w:widowControl/>
              <w:jc w:val="center"/>
              <w:rPr>
                <w:rFonts w:ascii="Times New Roman" w:hAnsi="Times New Roman" w:cs="Times New Roman"/>
                <w:kern w:val="0"/>
                <w:sz w:val="20"/>
                <w:szCs w:val="20"/>
              </w:rPr>
            </w:pPr>
          </w:p>
        </w:tc>
        <w:tc>
          <w:tcPr>
            <w:tcW w:w="3118" w:type="dxa"/>
            <w:tcBorders>
              <w:top w:val="nil"/>
              <w:left w:val="nil"/>
              <w:bottom w:val="nil"/>
              <w:right w:val="nil"/>
            </w:tcBorders>
            <w:noWrap/>
            <w:vAlign w:val="center"/>
          </w:tcPr>
          <w:p w14:paraId="505A795D">
            <w:pPr>
              <w:widowControl/>
              <w:jc w:val="center"/>
              <w:rPr>
                <w:rFonts w:ascii="Times New Roman" w:hAnsi="Times New Roman" w:cs="Times New Roman"/>
                <w:kern w:val="0"/>
                <w:sz w:val="20"/>
                <w:szCs w:val="20"/>
              </w:rPr>
            </w:pPr>
          </w:p>
        </w:tc>
        <w:tc>
          <w:tcPr>
            <w:tcW w:w="907" w:type="dxa"/>
            <w:tcBorders>
              <w:top w:val="nil"/>
              <w:left w:val="nil"/>
              <w:bottom w:val="nil"/>
              <w:right w:val="nil"/>
            </w:tcBorders>
            <w:noWrap/>
            <w:vAlign w:val="center"/>
          </w:tcPr>
          <w:p w14:paraId="7F58B172">
            <w:pPr>
              <w:widowControl/>
              <w:jc w:val="center"/>
              <w:rPr>
                <w:rFonts w:ascii="Times New Roman" w:hAnsi="Times New Roman" w:cs="Times New Roman"/>
                <w:kern w:val="0"/>
                <w:sz w:val="20"/>
                <w:szCs w:val="20"/>
              </w:rPr>
            </w:pPr>
          </w:p>
        </w:tc>
      </w:tr>
      <w:tr w14:paraId="527CAD7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1CEB5F08">
            <w:pPr>
              <w:widowControl/>
              <w:ind w:firstLine="100" w:firstLineChars="50"/>
              <w:jc w:val="left"/>
              <w:rPr>
                <w:rFonts w:ascii="Times New Roman" w:hAnsi="Times New Roman" w:cs="Times New Roman"/>
                <w:kern w:val="0"/>
                <w:sz w:val="20"/>
                <w:szCs w:val="20"/>
              </w:rPr>
            </w:pPr>
            <w:r>
              <w:rPr>
                <w:rFonts w:ascii="Times New Roman" w:hAnsi="Times New Roman" w:cs="Times New Roman"/>
                <w:kern w:val="0"/>
                <w:sz w:val="20"/>
                <w:szCs w:val="20"/>
              </w:rPr>
              <w:t>Male</w:t>
            </w:r>
          </w:p>
        </w:tc>
        <w:tc>
          <w:tcPr>
            <w:tcW w:w="3118" w:type="dxa"/>
            <w:tcBorders>
              <w:top w:val="nil"/>
              <w:left w:val="nil"/>
              <w:bottom w:val="nil"/>
              <w:right w:val="nil"/>
            </w:tcBorders>
            <w:noWrap/>
            <w:vAlign w:val="center"/>
          </w:tcPr>
          <w:p w14:paraId="77E4603E">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105 (58.0)</w:t>
            </w:r>
          </w:p>
        </w:tc>
        <w:tc>
          <w:tcPr>
            <w:tcW w:w="3118" w:type="dxa"/>
            <w:tcBorders>
              <w:top w:val="nil"/>
              <w:left w:val="nil"/>
              <w:bottom w:val="nil"/>
              <w:right w:val="nil"/>
            </w:tcBorders>
            <w:noWrap/>
            <w:vAlign w:val="center"/>
          </w:tcPr>
          <w:p w14:paraId="7DBA4F47">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218 (56.6)</w:t>
            </w:r>
          </w:p>
        </w:tc>
        <w:tc>
          <w:tcPr>
            <w:tcW w:w="907" w:type="dxa"/>
            <w:tcBorders>
              <w:top w:val="nil"/>
              <w:left w:val="nil"/>
              <w:bottom w:val="nil"/>
              <w:right w:val="nil"/>
            </w:tcBorders>
            <w:noWrap/>
            <w:vAlign w:val="center"/>
          </w:tcPr>
          <w:p w14:paraId="4C1BF456">
            <w:pPr>
              <w:widowControl/>
              <w:jc w:val="center"/>
              <w:rPr>
                <w:rFonts w:ascii="Times New Roman" w:hAnsi="Times New Roman" w:cs="Times New Roman"/>
                <w:kern w:val="0"/>
                <w:sz w:val="20"/>
                <w:szCs w:val="20"/>
              </w:rPr>
            </w:pPr>
          </w:p>
        </w:tc>
      </w:tr>
      <w:tr w14:paraId="7A05E44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6C800B33">
            <w:pPr>
              <w:widowControl/>
              <w:ind w:firstLine="100" w:firstLineChars="50"/>
              <w:jc w:val="left"/>
              <w:rPr>
                <w:rFonts w:ascii="Times New Roman" w:hAnsi="Times New Roman" w:cs="Times New Roman"/>
                <w:kern w:val="0"/>
                <w:sz w:val="20"/>
                <w:szCs w:val="20"/>
              </w:rPr>
            </w:pPr>
            <w:r>
              <w:rPr>
                <w:rFonts w:ascii="Times New Roman" w:hAnsi="Times New Roman" w:cs="Times New Roman"/>
                <w:kern w:val="0"/>
                <w:sz w:val="20"/>
                <w:szCs w:val="20"/>
              </w:rPr>
              <w:t>Female</w:t>
            </w:r>
          </w:p>
        </w:tc>
        <w:tc>
          <w:tcPr>
            <w:tcW w:w="3118" w:type="dxa"/>
            <w:tcBorders>
              <w:top w:val="nil"/>
              <w:left w:val="nil"/>
              <w:bottom w:val="nil"/>
              <w:right w:val="nil"/>
            </w:tcBorders>
            <w:noWrap/>
            <w:vAlign w:val="center"/>
          </w:tcPr>
          <w:p w14:paraId="4988EF3E">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76 (42.0)</w:t>
            </w:r>
          </w:p>
        </w:tc>
        <w:tc>
          <w:tcPr>
            <w:tcW w:w="3118" w:type="dxa"/>
            <w:tcBorders>
              <w:top w:val="nil"/>
              <w:left w:val="nil"/>
              <w:bottom w:val="nil"/>
              <w:right w:val="nil"/>
            </w:tcBorders>
            <w:noWrap/>
            <w:vAlign w:val="center"/>
          </w:tcPr>
          <w:p w14:paraId="0A0ECFBC">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167 (43.4)</w:t>
            </w:r>
          </w:p>
        </w:tc>
        <w:tc>
          <w:tcPr>
            <w:tcW w:w="907" w:type="dxa"/>
            <w:tcBorders>
              <w:top w:val="nil"/>
              <w:left w:val="nil"/>
              <w:bottom w:val="nil"/>
              <w:right w:val="nil"/>
            </w:tcBorders>
            <w:noWrap/>
            <w:vAlign w:val="center"/>
          </w:tcPr>
          <w:p w14:paraId="2DE34447">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0.756</w:t>
            </w:r>
          </w:p>
        </w:tc>
      </w:tr>
      <w:tr w14:paraId="66F2953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2B71A1BE">
            <w:pPr>
              <w:widowControl/>
              <w:jc w:val="left"/>
              <w:rPr>
                <w:rFonts w:ascii="Times New Roman" w:hAnsi="Times New Roman" w:cs="Times New Roman"/>
                <w:i/>
                <w:iCs/>
                <w:kern w:val="0"/>
                <w:sz w:val="20"/>
                <w:szCs w:val="20"/>
              </w:rPr>
            </w:pPr>
            <w:r>
              <w:rPr>
                <w:rFonts w:hint="eastAsia" w:ascii="Times New Roman" w:hAnsi="Times New Roman" w:cs="Times New Roman"/>
                <w:kern w:val="0"/>
                <w:sz w:val="20"/>
                <w:szCs w:val="20"/>
              </w:rPr>
              <w:t>C</w:t>
            </w:r>
            <w:r>
              <w:rPr>
                <w:rFonts w:ascii="Times New Roman" w:hAnsi="Times New Roman" w:cs="Times New Roman"/>
                <w:kern w:val="0"/>
                <w:sz w:val="20"/>
                <w:szCs w:val="20"/>
              </w:rPr>
              <w:t>omplex karyotype</w:t>
            </w:r>
            <w:r>
              <w:rPr>
                <w:rFonts w:hint="eastAsia" w:ascii="Times New Roman" w:hAnsi="Times New Roman" w:cs="Times New Roman"/>
                <w:kern w:val="0"/>
                <w:sz w:val="20"/>
                <w:szCs w:val="20"/>
                <w:vertAlign w:val="superscript"/>
              </w:rPr>
              <w:t>1</w:t>
            </w:r>
            <w:r>
              <w:rPr>
                <w:rFonts w:ascii="Times New Roman" w:hAnsi="Times New Roman" w:cs="Times New Roman"/>
                <w:kern w:val="0"/>
                <w:sz w:val="20"/>
                <w:szCs w:val="20"/>
              </w:rPr>
              <w:t xml:space="preserve"> [n, (%)]</w:t>
            </w:r>
          </w:p>
        </w:tc>
        <w:tc>
          <w:tcPr>
            <w:tcW w:w="3118" w:type="dxa"/>
            <w:tcBorders>
              <w:top w:val="nil"/>
              <w:left w:val="nil"/>
              <w:bottom w:val="nil"/>
              <w:right w:val="nil"/>
            </w:tcBorders>
            <w:noWrap/>
            <w:vAlign w:val="center"/>
          </w:tcPr>
          <w:p w14:paraId="7304F267">
            <w:pPr>
              <w:widowControl/>
              <w:jc w:val="center"/>
              <w:rPr>
                <w:rFonts w:ascii="Times New Roman" w:hAnsi="Times New Roman" w:cs="Times New Roman"/>
                <w:kern w:val="0"/>
                <w:sz w:val="20"/>
                <w:szCs w:val="20"/>
              </w:rPr>
            </w:pPr>
          </w:p>
        </w:tc>
        <w:tc>
          <w:tcPr>
            <w:tcW w:w="3118" w:type="dxa"/>
            <w:tcBorders>
              <w:top w:val="nil"/>
              <w:left w:val="nil"/>
              <w:bottom w:val="nil"/>
              <w:right w:val="nil"/>
            </w:tcBorders>
            <w:noWrap/>
            <w:vAlign w:val="center"/>
          </w:tcPr>
          <w:p w14:paraId="08639120">
            <w:pPr>
              <w:widowControl/>
              <w:jc w:val="center"/>
              <w:rPr>
                <w:rFonts w:ascii="Times New Roman" w:hAnsi="Times New Roman" w:cs="Times New Roman"/>
                <w:kern w:val="0"/>
                <w:sz w:val="20"/>
                <w:szCs w:val="20"/>
              </w:rPr>
            </w:pPr>
          </w:p>
        </w:tc>
        <w:tc>
          <w:tcPr>
            <w:tcW w:w="907" w:type="dxa"/>
            <w:tcBorders>
              <w:top w:val="nil"/>
              <w:left w:val="nil"/>
              <w:bottom w:val="nil"/>
              <w:right w:val="nil"/>
            </w:tcBorders>
            <w:noWrap/>
            <w:vAlign w:val="center"/>
          </w:tcPr>
          <w:p w14:paraId="582B6615">
            <w:pPr>
              <w:widowControl/>
              <w:jc w:val="center"/>
              <w:rPr>
                <w:rFonts w:ascii="Times New Roman" w:hAnsi="Times New Roman" w:cs="Times New Roman"/>
                <w:kern w:val="0"/>
                <w:sz w:val="20"/>
                <w:szCs w:val="20"/>
              </w:rPr>
            </w:pPr>
          </w:p>
        </w:tc>
      </w:tr>
      <w:tr w14:paraId="1B741FF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35" w:type="dxa"/>
            <w:tcBorders>
              <w:top w:val="nil"/>
              <w:left w:val="nil"/>
              <w:bottom w:val="nil"/>
              <w:right w:val="nil"/>
            </w:tcBorders>
            <w:noWrap/>
            <w:vAlign w:val="center"/>
          </w:tcPr>
          <w:p w14:paraId="00CEBC33">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Yes</w:t>
            </w:r>
          </w:p>
        </w:tc>
        <w:tc>
          <w:tcPr>
            <w:tcW w:w="3118" w:type="dxa"/>
            <w:tcBorders>
              <w:top w:val="nil"/>
              <w:left w:val="nil"/>
              <w:bottom w:val="nil"/>
              <w:right w:val="nil"/>
            </w:tcBorders>
            <w:noWrap/>
            <w:vAlign w:val="center"/>
          </w:tcPr>
          <w:p w14:paraId="2E445680">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3 (1.7)</w:t>
            </w:r>
          </w:p>
        </w:tc>
        <w:tc>
          <w:tcPr>
            <w:tcW w:w="3118" w:type="dxa"/>
            <w:tcBorders>
              <w:top w:val="nil"/>
              <w:left w:val="nil"/>
              <w:bottom w:val="nil"/>
              <w:right w:val="nil"/>
            </w:tcBorders>
            <w:noWrap/>
            <w:vAlign w:val="center"/>
          </w:tcPr>
          <w:p w14:paraId="67C437D6">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12 (3.2)</w:t>
            </w:r>
          </w:p>
        </w:tc>
        <w:tc>
          <w:tcPr>
            <w:tcW w:w="907" w:type="dxa"/>
            <w:tcBorders>
              <w:top w:val="nil"/>
              <w:left w:val="nil"/>
              <w:bottom w:val="nil"/>
              <w:right w:val="nil"/>
            </w:tcBorders>
            <w:noWrap/>
            <w:vAlign w:val="center"/>
          </w:tcPr>
          <w:p w14:paraId="6FCEBBEA">
            <w:pPr>
              <w:widowControl/>
              <w:jc w:val="center"/>
              <w:rPr>
                <w:rFonts w:ascii="Times New Roman" w:hAnsi="Times New Roman" w:cs="Times New Roman"/>
                <w:kern w:val="0"/>
                <w:sz w:val="20"/>
                <w:szCs w:val="20"/>
              </w:rPr>
            </w:pPr>
          </w:p>
        </w:tc>
      </w:tr>
      <w:tr w14:paraId="09EE99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48B7627D">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No</w:t>
            </w:r>
          </w:p>
        </w:tc>
        <w:tc>
          <w:tcPr>
            <w:tcW w:w="3118" w:type="dxa"/>
            <w:tcBorders>
              <w:top w:val="nil"/>
              <w:left w:val="nil"/>
              <w:bottom w:val="nil"/>
              <w:right w:val="nil"/>
            </w:tcBorders>
            <w:noWrap/>
            <w:vAlign w:val="center"/>
          </w:tcPr>
          <w:p w14:paraId="05695D2F">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172 (98.3)</w:t>
            </w:r>
          </w:p>
        </w:tc>
        <w:tc>
          <w:tcPr>
            <w:tcW w:w="3118" w:type="dxa"/>
            <w:tcBorders>
              <w:top w:val="nil"/>
              <w:left w:val="nil"/>
              <w:bottom w:val="nil"/>
              <w:right w:val="nil"/>
            </w:tcBorders>
            <w:noWrap/>
            <w:vAlign w:val="center"/>
          </w:tcPr>
          <w:p w14:paraId="1263D848">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367 (96.8)</w:t>
            </w:r>
          </w:p>
        </w:tc>
        <w:tc>
          <w:tcPr>
            <w:tcW w:w="907" w:type="dxa"/>
            <w:tcBorders>
              <w:top w:val="nil"/>
              <w:left w:val="nil"/>
              <w:bottom w:val="nil"/>
              <w:right w:val="nil"/>
            </w:tcBorders>
            <w:noWrap/>
            <w:vAlign w:val="center"/>
          </w:tcPr>
          <w:p w14:paraId="4929E187">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0.486</w:t>
            </w:r>
          </w:p>
        </w:tc>
      </w:tr>
      <w:tr w14:paraId="2694CE8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5F4FE234">
            <w:pPr>
              <w:widowControl/>
              <w:jc w:val="left"/>
              <w:rPr>
                <w:rFonts w:ascii="Times New Roman" w:hAnsi="Times New Roman" w:cs="Times New Roman"/>
                <w:kern w:val="0"/>
                <w:sz w:val="20"/>
                <w:szCs w:val="20"/>
              </w:rPr>
            </w:pPr>
            <w:r>
              <w:rPr>
                <w:rFonts w:ascii="Times New Roman" w:hAnsi="Times New Roman" w:cs="Times New Roman"/>
                <w:i/>
                <w:iCs/>
                <w:kern w:val="0"/>
                <w:sz w:val="20"/>
                <w:szCs w:val="20"/>
              </w:rPr>
              <w:t>PML::RARA</w:t>
            </w:r>
            <w:r>
              <w:rPr>
                <w:rFonts w:ascii="Times New Roman" w:hAnsi="Times New Roman" w:cs="Times New Roman"/>
                <w:kern w:val="0"/>
                <w:sz w:val="20"/>
                <w:szCs w:val="20"/>
              </w:rPr>
              <w:t xml:space="preserve"> isoform [n, (%)]</w:t>
            </w:r>
          </w:p>
        </w:tc>
        <w:tc>
          <w:tcPr>
            <w:tcW w:w="3118" w:type="dxa"/>
            <w:tcBorders>
              <w:top w:val="nil"/>
              <w:left w:val="nil"/>
              <w:bottom w:val="nil"/>
              <w:right w:val="nil"/>
            </w:tcBorders>
            <w:noWrap/>
            <w:vAlign w:val="center"/>
          </w:tcPr>
          <w:p w14:paraId="385D9C9E">
            <w:pPr>
              <w:widowControl/>
              <w:jc w:val="center"/>
              <w:rPr>
                <w:rFonts w:ascii="Times New Roman" w:hAnsi="Times New Roman" w:cs="Times New Roman"/>
                <w:kern w:val="0"/>
                <w:sz w:val="20"/>
                <w:szCs w:val="20"/>
              </w:rPr>
            </w:pPr>
          </w:p>
        </w:tc>
        <w:tc>
          <w:tcPr>
            <w:tcW w:w="3118" w:type="dxa"/>
            <w:tcBorders>
              <w:top w:val="nil"/>
              <w:left w:val="nil"/>
              <w:bottom w:val="nil"/>
              <w:right w:val="nil"/>
            </w:tcBorders>
            <w:noWrap/>
            <w:vAlign w:val="center"/>
          </w:tcPr>
          <w:p w14:paraId="5262ADF1">
            <w:pPr>
              <w:widowControl/>
              <w:jc w:val="center"/>
              <w:rPr>
                <w:rFonts w:ascii="Times New Roman" w:hAnsi="Times New Roman" w:cs="Times New Roman"/>
                <w:kern w:val="0"/>
                <w:sz w:val="20"/>
                <w:szCs w:val="20"/>
              </w:rPr>
            </w:pPr>
          </w:p>
        </w:tc>
        <w:tc>
          <w:tcPr>
            <w:tcW w:w="907" w:type="dxa"/>
            <w:tcBorders>
              <w:top w:val="nil"/>
              <w:left w:val="nil"/>
              <w:bottom w:val="nil"/>
              <w:right w:val="nil"/>
            </w:tcBorders>
            <w:noWrap/>
            <w:vAlign w:val="center"/>
          </w:tcPr>
          <w:p w14:paraId="6F208E1A">
            <w:pPr>
              <w:widowControl/>
              <w:jc w:val="center"/>
              <w:rPr>
                <w:rFonts w:ascii="Times New Roman" w:hAnsi="Times New Roman" w:cs="Times New Roman"/>
                <w:kern w:val="0"/>
                <w:sz w:val="20"/>
                <w:szCs w:val="20"/>
              </w:rPr>
            </w:pPr>
          </w:p>
        </w:tc>
      </w:tr>
      <w:tr w14:paraId="15EB9C2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0D82F8DA">
            <w:pPr>
              <w:widowControl/>
              <w:ind w:firstLine="100" w:firstLineChars="50"/>
              <w:jc w:val="left"/>
              <w:rPr>
                <w:rFonts w:ascii="Times New Roman" w:hAnsi="Times New Roman" w:cs="Times New Roman"/>
                <w:kern w:val="0"/>
                <w:sz w:val="20"/>
                <w:szCs w:val="20"/>
              </w:rPr>
            </w:pPr>
            <w:r>
              <w:rPr>
                <w:rFonts w:ascii="Times New Roman" w:hAnsi="Times New Roman" w:cs="Times New Roman"/>
                <w:kern w:val="0"/>
                <w:sz w:val="20"/>
                <w:szCs w:val="20"/>
              </w:rPr>
              <w:t>Long</w:t>
            </w:r>
          </w:p>
        </w:tc>
        <w:tc>
          <w:tcPr>
            <w:tcW w:w="3118" w:type="dxa"/>
            <w:tcBorders>
              <w:top w:val="nil"/>
              <w:left w:val="nil"/>
              <w:bottom w:val="nil"/>
              <w:right w:val="nil"/>
            </w:tcBorders>
            <w:noWrap/>
            <w:vAlign w:val="center"/>
          </w:tcPr>
          <w:p w14:paraId="6BAD8216">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96 (53.0)</w:t>
            </w:r>
          </w:p>
        </w:tc>
        <w:tc>
          <w:tcPr>
            <w:tcW w:w="3118" w:type="dxa"/>
            <w:tcBorders>
              <w:top w:val="nil"/>
              <w:left w:val="nil"/>
              <w:bottom w:val="nil"/>
              <w:right w:val="nil"/>
            </w:tcBorders>
            <w:noWrap/>
            <w:vAlign w:val="center"/>
          </w:tcPr>
          <w:p w14:paraId="49706153">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169 (43.9)</w:t>
            </w:r>
          </w:p>
        </w:tc>
        <w:tc>
          <w:tcPr>
            <w:tcW w:w="907" w:type="dxa"/>
            <w:tcBorders>
              <w:top w:val="nil"/>
              <w:left w:val="nil"/>
              <w:bottom w:val="nil"/>
              <w:right w:val="nil"/>
            </w:tcBorders>
            <w:noWrap/>
            <w:vAlign w:val="center"/>
          </w:tcPr>
          <w:p w14:paraId="70FF79DE">
            <w:pPr>
              <w:widowControl/>
              <w:jc w:val="center"/>
              <w:rPr>
                <w:rFonts w:ascii="Times New Roman" w:hAnsi="Times New Roman" w:cs="Times New Roman"/>
                <w:kern w:val="0"/>
                <w:sz w:val="20"/>
                <w:szCs w:val="20"/>
              </w:rPr>
            </w:pPr>
          </w:p>
        </w:tc>
      </w:tr>
      <w:tr w14:paraId="2EDCD70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568639DD">
            <w:pPr>
              <w:widowControl/>
              <w:ind w:firstLine="100" w:firstLineChars="50"/>
              <w:jc w:val="left"/>
              <w:rPr>
                <w:rFonts w:ascii="Times New Roman" w:hAnsi="Times New Roman" w:cs="Times New Roman"/>
                <w:kern w:val="0"/>
                <w:sz w:val="20"/>
                <w:szCs w:val="20"/>
              </w:rPr>
            </w:pPr>
            <w:r>
              <w:rPr>
                <w:rFonts w:ascii="Times New Roman" w:hAnsi="Times New Roman" w:cs="Times New Roman"/>
                <w:kern w:val="0"/>
                <w:sz w:val="20"/>
                <w:szCs w:val="20"/>
              </w:rPr>
              <w:t>Short</w:t>
            </w:r>
          </w:p>
        </w:tc>
        <w:tc>
          <w:tcPr>
            <w:tcW w:w="3118" w:type="dxa"/>
            <w:tcBorders>
              <w:top w:val="nil"/>
              <w:left w:val="nil"/>
              <w:bottom w:val="nil"/>
              <w:right w:val="nil"/>
            </w:tcBorders>
            <w:noWrap/>
            <w:vAlign w:val="center"/>
          </w:tcPr>
          <w:p w14:paraId="7F6E17DA">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35 (19.3)</w:t>
            </w:r>
          </w:p>
        </w:tc>
        <w:tc>
          <w:tcPr>
            <w:tcW w:w="3118" w:type="dxa"/>
            <w:tcBorders>
              <w:top w:val="nil"/>
              <w:left w:val="nil"/>
              <w:bottom w:val="nil"/>
              <w:right w:val="nil"/>
            </w:tcBorders>
            <w:noWrap/>
            <w:vAlign w:val="center"/>
          </w:tcPr>
          <w:p w14:paraId="552D6F5D">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85 (22.1)</w:t>
            </w:r>
          </w:p>
        </w:tc>
        <w:tc>
          <w:tcPr>
            <w:tcW w:w="907" w:type="dxa"/>
            <w:tcBorders>
              <w:top w:val="nil"/>
              <w:left w:val="nil"/>
              <w:bottom w:val="nil"/>
              <w:right w:val="nil"/>
            </w:tcBorders>
            <w:noWrap/>
            <w:vAlign w:val="center"/>
          </w:tcPr>
          <w:p w14:paraId="2933B6DE">
            <w:pPr>
              <w:widowControl/>
              <w:jc w:val="center"/>
              <w:rPr>
                <w:rFonts w:ascii="Times New Roman" w:hAnsi="Times New Roman" w:cs="Times New Roman"/>
                <w:kern w:val="0"/>
                <w:sz w:val="20"/>
                <w:szCs w:val="20"/>
              </w:rPr>
            </w:pPr>
          </w:p>
        </w:tc>
      </w:tr>
      <w:tr w14:paraId="78DD2BE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5B0BA66F">
            <w:pPr>
              <w:widowControl/>
              <w:ind w:firstLine="100" w:firstLineChars="50"/>
              <w:jc w:val="left"/>
              <w:rPr>
                <w:rFonts w:ascii="Times New Roman" w:hAnsi="Times New Roman" w:cs="Times New Roman"/>
                <w:kern w:val="0"/>
                <w:sz w:val="20"/>
                <w:szCs w:val="20"/>
              </w:rPr>
            </w:pPr>
            <w:r>
              <w:rPr>
                <w:rFonts w:ascii="Times New Roman" w:hAnsi="Times New Roman" w:cs="Times New Roman"/>
                <w:kern w:val="0"/>
                <w:sz w:val="20"/>
                <w:szCs w:val="20"/>
              </w:rPr>
              <w:t>Variant</w:t>
            </w:r>
          </w:p>
        </w:tc>
        <w:tc>
          <w:tcPr>
            <w:tcW w:w="3118" w:type="dxa"/>
            <w:tcBorders>
              <w:top w:val="nil"/>
              <w:left w:val="nil"/>
              <w:bottom w:val="nil"/>
              <w:right w:val="nil"/>
            </w:tcBorders>
            <w:noWrap/>
            <w:vAlign w:val="center"/>
          </w:tcPr>
          <w:p w14:paraId="221517FC">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8 (4.4)</w:t>
            </w:r>
          </w:p>
        </w:tc>
        <w:tc>
          <w:tcPr>
            <w:tcW w:w="3118" w:type="dxa"/>
            <w:tcBorders>
              <w:top w:val="nil"/>
              <w:left w:val="nil"/>
              <w:bottom w:val="nil"/>
              <w:right w:val="nil"/>
            </w:tcBorders>
            <w:noWrap/>
            <w:vAlign w:val="center"/>
          </w:tcPr>
          <w:p w14:paraId="2E81354E">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22 (5.7)</w:t>
            </w:r>
          </w:p>
        </w:tc>
        <w:tc>
          <w:tcPr>
            <w:tcW w:w="907" w:type="dxa"/>
            <w:tcBorders>
              <w:top w:val="nil"/>
              <w:left w:val="nil"/>
              <w:bottom w:val="nil"/>
              <w:right w:val="nil"/>
            </w:tcBorders>
            <w:noWrap/>
            <w:vAlign w:val="center"/>
          </w:tcPr>
          <w:p w14:paraId="6F883E4A">
            <w:pPr>
              <w:widowControl/>
              <w:jc w:val="center"/>
              <w:rPr>
                <w:rFonts w:ascii="Times New Roman" w:hAnsi="Times New Roman" w:cs="Times New Roman"/>
                <w:kern w:val="0"/>
                <w:sz w:val="20"/>
                <w:szCs w:val="20"/>
              </w:rPr>
            </w:pPr>
          </w:p>
        </w:tc>
      </w:tr>
      <w:tr w14:paraId="543800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4BC3461A">
            <w:pPr>
              <w:widowControl/>
              <w:ind w:firstLine="100" w:firstLineChars="50"/>
              <w:jc w:val="left"/>
              <w:rPr>
                <w:rFonts w:ascii="Times New Roman" w:hAnsi="Times New Roman" w:cs="Times New Roman"/>
                <w:kern w:val="0"/>
                <w:sz w:val="20"/>
                <w:szCs w:val="20"/>
              </w:rPr>
            </w:pPr>
            <w:r>
              <w:rPr>
                <w:rFonts w:hint="eastAsia" w:ascii="Times New Roman" w:hAnsi="Times New Roman" w:cs="Times New Roman"/>
                <w:kern w:val="0"/>
                <w:sz w:val="20"/>
                <w:szCs w:val="20"/>
              </w:rPr>
              <w:t>Not differentiated</w:t>
            </w:r>
          </w:p>
        </w:tc>
        <w:tc>
          <w:tcPr>
            <w:tcW w:w="3118" w:type="dxa"/>
            <w:tcBorders>
              <w:top w:val="nil"/>
              <w:left w:val="nil"/>
              <w:bottom w:val="nil"/>
              <w:right w:val="nil"/>
            </w:tcBorders>
            <w:noWrap/>
            <w:vAlign w:val="center"/>
          </w:tcPr>
          <w:p w14:paraId="7F39A484">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42 (23.2)</w:t>
            </w:r>
          </w:p>
        </w:tc>
        <w:tc>
          <w:tcPr>
            <w:tcW w:w="3118" w:type="dxa"/>
            <w:tcBorders>
              <w:top w:val="nil"/>
              <w:left w:val="nil"/>
              <w:bottom w:val="nil"/>
              <w:right w:val="nil"/>
            </w:tcBorders>
            <w:noWrap/>
            <w:vAlign w:val="center"/>
          </w:tcPr>
          <w:p w14:paraId="4E3B8122">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109 (28.3)</w:t>
            </w:r>
          </w:p>
        </w:tc>
        <w:tc>
          <w:tcPr>
            <w:tcW w:w="907" w:type="dxa"/>
            <w:tcBorders>
              <w:top w:val="nil"/>
              <w:left w:val="nil"/>
              <w:bottom w:val="nil"/>
              <w:right w:val="nil"/>
            </w:tcBorders>
            <w:noWrap/>
            <w:vAlign w:val="center"/>
          </w:tcPr>
          <w:p w14:paraId="29BA150E">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0.238</w:t>
            </w:r>
          </w:p>
        </w:tc>
      </w:tr>
      <w:tr w14:paraId="6B66E98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5EA131C1">
            <w:pPr>
              <w:widowControl/>
              <w:jc w:val="left"/>
              <w:rPr>
                <w:rFonts w:ascii="Times New Roman" w:hAnsi="Times New Roman" w:cs="Times New Roman"/>
                <w:i/>
                <w:iCs/>
                <w:kern w:val="0"/>
                <w:sz w:val="20"/>
                <w:szCs w:val="20"/>
              </w:rPr>
            </w:pPr>
            <w:r>
              <w:rPr>
                <w:rFonts w:ascii="Times New Roman" w:hAnsi="Times New Roman" w:cs="Times New Roman"/>
                <w:kern w:val="0"/>
                <w:sz w:val="20"/>
                <w:szCs w:val="20"/>
              </w:rPr>
              <w:t>Risk stratification [n, (%)]</w:t>
            </w:r>
          </w:p>
        </w:tc>
        <w:tc>
          <w:tcPr>
            <w:tcW w:w="3118" w:type="dxa"/>
            <w:tcBorders>
              <w:top w:val="nil"/>
              <w:left w:val="nil"/>
              <w:bottom w:val="nil"/>
              <w:right w:val="nil"/>
            </w:tcBorders>
            <w:noWrap/>
            <w:vAlign w:val="center"/>
          </w:tcPr>
          <w:p w14:paraId="56134D97">
            <w:pPr>
              <w:widowControl/>
              <w:jc w:val="center"/>
              <w:rPr>
                <w:rFonts w:ascii="Times New Roman" w:hAnsi="Times New Roman" w:cs="Times New Roman"/>
                <w:kern w:val="0"/>
                <w:sz w:val="20"/>
                <w:szCs w:val="20"/>
              </w:rPr>
            </w:pPr>
          </w:p>
        </w:tc>
        <w:tc>
          <w:tcPr>
            <w:tcW w:w="3118" w:type="dxa"/>
            <w:tcBorders>
              <w:top w:val="nil"/>
              <w:left w:val="nil"/>
              <w:bottom w:val="nil"/>
              <w:right w:val="nil"/>
            </w:tcBorders>
            <w:noWrap/>
            <w:vAlign w:val="center"/>
          </w:tcPr>
          <w:p w14:paraId="4EF4D148">
            <w:pPr>
              <w:widowControl/>
              <w:jc w:val="center"/>
              <w:rPr>
                <w:rFonts w:ascii="Times New Roman" w:hAnsi="Times New Roman" w:cs="Times New Roman"/>
                <w:kern w:val="0"/>
                <w:sz w:val="20"/>
                <w:szCs w:val="20"/>
              </w:rPr>
            </w:pPr>
          </w:p>
        </w:tc>
        <w:tc>
          <w:tcPr>
            <w:tcW w:w="907" w:type="dxa"/>
            <w:tcBorders>
              <w:top w:val="nil"/>
              <w:left w:val="nil"/>
              <w:bottom w:val="nil"/>
              <w:right w:val="nil"/>
            </w:tcBorders>
            <w:noWrap/>
            <w:vAlign w:val="center"/>
          </w:tcPr>
          <w:p w14:paraId="5B18E4F8">
            <w:pPr>
              <w:widowControl/>
              <w:jc w:val="center"/>
              <w:rPr>
                <w:rFonts w:ascii="Times New Roman" w:hAnsi="Times New Roman" w:cs="Times New Roman"/>
                <w:kern w:val="0"/>
                <w:sz w:val="20"/>
                <w:szCs w:val="20"/>
              </w:rPr>
            </w:pPr>
          </w:p>
        </w:tc>
      </w:tr>
      <w:tr w14:paraId="1BDCBA8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nil"/>
              <w:right w:val="nil"/>
            </w:tcBorders>
            <w:noWrap/>
            <w:vAlign w:val="center"/>
          </w:tcPr>
          <w:p w14:paraId="778F4BB7">
            <w:pPr>
              <w:widowControl/>
              <w:ind w:firstLine="200" w:firstLineChars="100"/>
              <w:jc w:val="left"/>
              <w:rPr>
                <w:rFonts w:ascii="Times New Roman" w:hAnsi="Times New Roman" w:cs="Times New Roman"/>
                <w:i/>
                <w:iCs/>
                <w:kern w:val="0"/>
                <w:sz w:val="20"/>
                <w:szCs w:val="20"/>
              </w:rPr>
            </w:pPr>
            <w:r>
              <w:rPr>
                <w:rFonts w:ascii="Times New Roman" w:hAnsi="Times New Roman" w:cs="Times New Roman"/>
                <w:kern w:val="0"/>
                <w:sz w:val="20"/>
                <w:szCs w:val="20"/>
              </w:rPr>
              <w:t>SR</w:t>
            </w:r>
          </w:p>
        </w:tc>
        <w:tc>
          <w:tcPr>
            <w:tcW w:w="3118" w:type="dxa"/>
            <w:tcBorders>
              <w:top w:val="nil"/>
              <w:left w:val="nil"/>
              <w:bottom w:val="nil"/>
              <w:right w:val="nil"/>
            </w:tcBorders>
            <w:noWrap/>
            <w:vAlign w:val="center"/>
          </w:tcPr>
          <w:p w14:paraId="4FFFF8D3">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106 (58.6)</w:t>
            </w:r>
          </w:p>
        </w:tc>
        <w:tc>
          <w:tcPr>
            <w:tcW w:w="3118" w:type="dxa"/>
            <w:tcBorders>
              <w:top w:val="nil"/>
              <w:left w:val="nil"/>
              <w:bottom w:val="nil"/>
              <w:right w:val="nil"/>
            </w:tcBorders>
            <w:noWrap/>
            <w:vAlign w:val="center"/>
          </w:tcPr>
          <w:p w14:paraId="27A1002E">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224 (58.2)</w:t>
            </w:r>
          </w:p>
        </w:tc>
        <w:tc>
          <w:tcPr>
            <w:tcW w:w="907" w:type="dxa"/>
            <w:tcBorders>
              <w:top w:val="nil"/>
              <w:left w:val="nil"/>
              <w:bottom w:val="nil"/>
              <w:right w:val="nil"/>
            </w:tcBorders>
            <w:noWrap/>
            <w:vAlign w:val="center"/>
          </w:tcPr>
          <w:p w14:paraId="2E9C2E57">
            <w:pPr>
              <w:widowControl/>
              <w:jc w:val="center"/>
              <w:rPr>
                <w:rFonts w:ascii="Times New Roman" w:hAnsi="Times New Roman" w:cs="Times New Roman"/>
                <w:kern w:val="0"/>
                <w:sz w:val="20"/>
                <w:szCs w:val="20"/>
              </w:rPr>
            </w:pPr>
          </w:p>
        </w:tc>
      </w:tr>
      <w:tr w14:paraId="5845F3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35" w:type="dxa"/>
            <w:tcBorders>
              <w:top w:val="nil"/>
              <w:left w:val="nil"/>
              <w:bottom w:val="single" w:color="auto" w:sz="8" w:space="0"/>
              <w:right w:val="nil"/>
            </w:tcBorders>
            <w:noWrap/>
            <w:vAlign w:val="center"/>
          </w:tcPr>
          <w:p w14:paraId="78794C81">
            <w:pPr>
              <w:widowControl/>
              <w:ind w:firstLine="200" w:firstLineChars="100"/>
              <w:jc w:val="left"/>
              <w:rPr>
                <w:rFonts w:ascii="Times New Roman" w:hAnsi="Times New Roman" w:cs="Times New Roman"/>
                <w:kern w:val="0"/>
                <w:sz w:val="20"/>
                <w:szCs w:val="20"/>
              </w:rPr>
            </w:pPr>
            <w:r>
              <w:rPr>
                <w:rFonts w:ascii="Times New Roman" w:hAnsi="Times New Roman" w:cs="Times New Roman"/>
                <w:kern w:val="0"/>
                <w:sz w:val="20"/>
                <w:szCs w:val="20"/>
              </w:rPr>
              <w:t>HR</w:t>
            </w:r>
          </w:p>
        </w:tc>
        <w:tc>
          <w:tcPr>
            <w:tcW w:w="3118" w:type="dxa"/>
            <w:tcBorders>
              <w:top w:val="nil"/>
              <w:left w:val="nil"/>
              <w:bottom w:val="single" w:color="auto" w:sz="8" w:space="0"/>
              <w:right w:val="nil"/>
            </w:tcBorders>
            <w:noWrap/>
            <w:vAlign w:val="center"/>
          </w:tcPr>
          <w:p w14:paraId="05C01D7B">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75 (41.4)</w:t>
            </w:r>
          </w:p>
        </w:tc>
        <w:tc>
          <w:tcPr>
            <w:tcW w:w="3118" w:type="dxa"/>
            <w:tcBorders>
              <w:top w:val="nil"/>
              <w:left w:val="nil"/>
              <w:bottom w:val="single" w:color="auto" w:sz="8" w:space="0"/>
              <w:right w:val="nil"/>
            </w:tcBorders>
            <w:noWrap/>
            <w:vAlign w:val="center"/>
          </w:tcPr>
          <w:p w14:paraId="081CE112">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161 (41.8)</w:t>
            </w:r>
          </w:p>
        </w:tc>
        <w:tc>
          <w:tcPr>
            <w:tcW w:w="907" w:type="dxa"/>
            <w:tcBorders>
              <w:top w:val="nil"/>
              <w:left w:val="nil"/>
              <w:bottom w:val="single" w:color="auto" w:sz="8" w:space="0"/>
              <w:right w:val="nil"/>
            </w:tcBorders>
            <w:noWrap/>
            <w:vAlign w:val="center"/>
          </w:tcPr>
          <w:p w14:paraId="1B611B46">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0.932</w:t>
            </w:r>
          </w:p>
        </w:tc>
      </w:tr>
    </w:tbl>
    <w:p w14:paraId="58BF85D7">
      <w:pPr>
        <w:spacing w:line="360" w:lineRule="auto"/>
        <w:ind w:firstLine="400" w:firstLineChars="200"/>
        <w:rPr>
          <w:rFonts w:ascii="Times New Roman" w:hAnsi="Times New Roman" w:cs="Times New Roman"/>
          <w:sz w:val="24"/>
        </w:rPr>
      </w:pPr>
      <w:r>
        <w:rPr>
          <w:rFonts w:ascii="Times New Roman" w:hAnsi="Times New Roman" w:eastAsia="宋体" w:cs="Times New Roman"/>
          <w:kern w:val="0"/>
          <w:sz w:val="20"/>
          <w:szCs w:val="20"/>
          <w:vertAlign w:val="superscript"/>
        </w:rPr>
        <w:t>1</w:t>
      </w:r>
      <w:r>
        <w:rPr>
          <w:rFonts w:ascii="Times New Roman" w:hAnsi="Times New Roman" w:eastAsia="宋体" w:cs="Times New Roman"/>
          <w:kern w:val="0"/>
          <w:sz w:val="20"/>
          <w:szCs w:val="20"/>
        </w:rPr>
        <w:t>:</w:t>
      </w:r>
      <w:r>
        <w:rPr>
          <w:rFonts w:ascii="Times New Roman" w:hAnsi="Times New Roman" w:eastAsia="宋体" w:cs="Times New Roman"/>
          <w:kern w:val="0"/>
          <w:sz w:val="20"/>
          <w:szCs w:val="20"/>
          <w:vertAlign w:val="superscript"/>
        </w:rPr>
        <w:t xml:space="preserve"> </w:t>
      </w:r>
      <w:r>
        <w:rPr>
          <w:rFonts w:ascii="Times New Roman" w:hAnsi="Times New Roman" w:eastAsia="宋体" w:cs="Times New Roman"/>
          <w:kern w:val="0"/>
          <w:sz w:val="20"/>
          <w:szCs w:val="20"/>
        </w:rPr>
        <w:t>Karyotype results were unavailable for 12 patients.</w:t>
      </w:r>
      <w:r>
        <w:rPr>
          <w:rFonts w:hint="eastAsia" w:ascii="Times New Roman" w:hAnsi="Times New Roman" w:eastAsia="宋体" w:cs="Times New Roman"/>
          <w:kern w:val="0"/>
          <w:sz w:val="20"/>
          <w:szCs w:val="20"/>
        </w:rPr>
        <w:t xml:space="preserve"> </w:t>
      </w:r>
      <w:r>
        <w:rPr>
          <w:rFonts w:ascii="Times New Roman" w:hAnsi="Times New Roman" w:eastAsia="宋体" w:cs="Times New Roman"/>
          <w:kern w:val="0"/>
          <w:sz w:val="20"/>
          <w:szCs w:val="20"/>
        </w:rPr>
        <w:t>SR: standard risk; HR: high risk</w:t>
      </w:r>
    </w:p>
    <w:p w14:paraId="37E376C2">
      <w:pPr>
        <w:rPr>
          <w:rFonts w:ascii="Times New Roman" w:hAnsi="Times New Roman" w:eastAsia="宋体" w:cs="Times New Roman"/>
          <w:kern w:val="0"/>
          <w:sz w:val="20"/>
          <w:szCs w:val="20"/>
        </w:rPr>
      </w:pPr>
    </w:p>
    <w:p w14:paraId="1FD1BA65">
      <w:pPr>
        <w:rPr>
          <w:rFonts w:ascii="Times New Roman" w:hAnsi="Times New Roman" w:eastAsia="宋体" w:cs="Times New Roman"/>
          <w:kern w:val="0"/>
          <w:sz w:val="20"/>
          <w:szCs w:val="20"/>
        </w:rPr>
      </w:pPr>
    </w:p>
    <w:p w14:paraId="4FE1CB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CA3AF"/>
    <w:multiLevelType w:val="singleLevel"/>
    <w:tmpl w:val="B05CA3AF"/>
    <w:lvl w:ilvl="0" w:tentative="0">
      <w:start w:val="1"/>
      <w:numFmt w:val="lowerLetter"/>
      <w:suff w:val="space"/>
      <w:lvlText w:val="(%1)"/>
      <w:lvlJc w:val="left"/>
    </w:lvl>
  </w:abstractNum>
  <w:abstractNum w:abstractNumId="1">
    <w:nsid w:val="C396D580"/>
    <w:multiLevelType w:val="singleLevel"/>
    <w:tmpl w:val="C396D580"/>
    <w:lvl w:ilvl="0" w:tentative="0">
      <w:start w:val="1"/>
      <w:numFmt w:val="lowerLetter"/>
      <w:suff w:val="space"/>
      <w:lvlText w:val="(%1)"/>
      <w:lvlJc w:val="left"/>
    </w:lvl>
  </w:abstractNum>
  <w:abstractNum w:abstractNumId="2">
    <w:nsid w:val="C63E6077"/>
    <w:multiLevelType w:val="singleLevel"/>
    <w:tmpl w:val="C63E6077"/>
    <w:lvl w:ilvl="0" w:tentative="0">
      <w:start w:val="1"/>
      <w:numFmt w:val="lowerLetter"/>
      <w:suff w:val="space"/>
      <w:lvlText w:val="(%1)"/>
      <w:lvlJc w:val="left"/>
    </w:lvl>
  </w:abstractNum>
  <w:abstractNum w:abstractNumId="3">
    <w:nsid w:val="D7A607F9"/>
    <w:multiLevelType w:val="singleLevel"/>
    <w:tmpl w:val="D7A607F9"/>
    <w:lvl w:ilvl="0" w:tentative="0">
      <w:start w:val="1"/>
      <w:numFmt w:val="lowerLetter"/>
      <w:suff w:val="space"/>
      <w:lvlText w:val="(%1)"/>
      <w:lvlJc w:val="left"/>
    </w:lvl>
  </w:abstractNum>
  <w:abstractNum w:abstractNumId="4">
    <w:nsid w:val="059AD24D"/>
    <w:multiLevelType w:val="singleLevel"/>
    <w:tmpl w:val="059AD24D"/>
    <w:lvl w:ilvl="0" w:tentative="0">
      <w:start w:val="1"/>
      <w:numFmt w:val="lowerLetter"/>
      <w:suff w:val="space"/>
      <w:lvlText w:val="(%1)"/>
      <w:lvlJc w:val="left"/>
    </w:lvl>
  </w:abstractNum>
  <w:abstractNum w:abstractNumId="5">
    <w:nsid w:val="1BFD24B8"/>
    <w:multiLevelType w:val="singleLevel"/>
    <w:tmpl w:val="1BFD24B8"/>
    <w:lvl w:ilvl="0" w:tentative="0">
      <w:start w:val="1"/>
      <w:numFmt w:val="decimal"/>
      <w:suff w:val="space"/>
      <w:lvlText w:val="%1."/>
      <w:lvlJc w:val="left"/>
    </w:lvl>
  </w:abstractNum>
  <w:abstractNum w:abstractNumId="6">
    <w:nsid w:val="2F065675"/>
    <w:multiLevelType w:val="singleLevel"/>
    <w:tmpl w:val="2F065675"/>
    <w:lvl w:ilvl="0" w:tentative="0">
      <w:start w:val="1"/>
      <w:numFmt w:val="decimal"/>
      <w:suff w:val="space"/>
      <w:lvlText w:val="%1."/>
      <w:lvlJc w:val="left"/>
    </w:lvl>
  </w:abstractNum>
  <w:abstractNum w:abstractNumId="7">
    <w:nsid w:val="6D5C02C2"/>
    <w:multiLevelType w:val="singleLevel"/>
    <w:tmpl w:val="6D5C02C2"/>
    <w:lvl w:ilvl="0" w:tentative="0">
      <w:start w:val="1"/>
      <w:numFmt w:val="lowerLetter"/>
      <w:suff w:val="space"/>
      <w:lvlText w:val="(%1)"/>
      <w:lvlJc w:val="left"/>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E17E8"/>
    <w:rsid w:val="08B302B0"/>
    <w:rsid w:val="1FF57F5C"/>
    <w:rsid w:val="6B8F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2026-01-19T14:56:50Z</dcterms:created>
  <dc:creator>许清源</dc:creator>
  <cp:lastModifiedBy>许清源</cp:lastModifiedBy>
  <dcterms:modified xsi:type="dcterms:W3CDTF">2026-01-19T15:01:23Z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eyJoZGlkIjoiNzkzMjEzN2QzM2Y2MmI3ZmI2YjM2ZjU4ODdmMjI5MTAiLCJ1c2VySWQiOiIzMTM1NzY3NDAifQ==</vt:lpwstr>
  </property>
  <property fmtid="{D5CDD505-2E9C-101B-9397-08002B2CF9AE}" pid="4" name="ICV">
    <vt:lpwstr>D03AF1B6C74148DBA5CB26A5ACB03387_12</vt:lpwstr>
  </property>
</Properties>
</file>