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DB8C" w14:textId="77777777" w:rsidR="002E7666" w:rsidRPr="002E7666" w:rsidRDefault="002E7666" w:rsidP="002E7666">
      <w:pPr>
        <w:rPr>
          <w:lang w:val="en-US"/>
        </w:rPr>
      </w:pPr>
    </w:p>
    <w:p w14:paraId="3E678198" w14:textId="0E268494" w:rsidR="002E7666" w:rsidRPr="002E7666" w:rsidRDefault="002E7666" w:rsidP="002E7666">
      <w:pPr>
        <w:rPr>
          <w:lang w:val="en-US"/>
        </w:rPr>
      </w:pPr>
      <w:r w:rsidRPr="002E7666">
        <w:rPr>
          <w:lang w:val="en-US"/>
        </w:rPr>
        <w:drawing>
          <wp:anchor distT="0" distB="0" distL="114300" distR="114300" simplePos="0" relativeHeight="251659264" behindDoc="0" locked="0" layoutInCell="1" allowOverlap="1" wp14:anchorId="5221FD72" wp14:editId="6ADF28A0">
            <wp:simplePos x="0" y="0"/>
            <wp:positionH relativeFrom="column">
              <wp:posOffset>10160</wp:posOffset>
            </wp:positionH>
            <wp:positionV relativeFrom="paragraph">
              <wp:posOffset>164465</wp:posOffset>
            </wp:positionV>
            <wp:extent cx="4060825" cy="2284095"/>
            <wp:effectExtent l="0" t="0" r="0" b="1905"/>
            <wp:wrapSquare wrapText="bothSides"/>
            <wp:docPr id="1085294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25" cy="228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38840" w14:textId="77777777" w:rsidR="002E7666" w:rsidRPr="002E7666" w:rsidRDefault="002E7666" w:rsidP="002E7666">
      <w:pPr>
        <w:rPr>
          <w:lang w:val="en-US"/>
        </w:rPr>
      </w:pPr>
    </w:p>
    <w:p w14:paraId="6AEEC588" w14:textId="77777777" w:rsidR="002E7666" w:rsidRPr="002E7666" w:rsidRDefault="002E7666" w:rsidP="002E7666">
      <w:pPr>
        <w:rPr>
          <w:lang w:val="en-US"/>
        </w:rPr>
      </w:pPr>
    </w:p>
    <w:p w14:paraId="651CDAC8" w14:textId="77777777" w:rsidR="002E7666" w:rsidRPr="002E7666" w:rsidRDefault="002E7666" w:rsidP="002E7666">
      <w:pPr>
        <w:rPr>
          <w:lang w:val="en-US"/>
        </w:rPr>
      </w:pPr>
    </w:p>
    <w:p w14:paraId="1F02058C" w14:textId="77777777" w:rsidR="002E7666" w:rsidRPr="002E7666" w:rsidRDefault="002E7666" w:rsidP="002E7666">
      <w:pPr>
        <w:rPr>
          <w:lang w:val="en-US"/>
        </w:rPr>
      </w:pPr>
    </w:p>
    <w:p w14:paraId="2B9B8C00" w14:textId="77777777" w:rsidR="002E7666" w:rsidRPr="002E7666" w:rsidRDefault="002E7666" w:rsidP="002E7666">
      <w:pPr>
        <w:rPr>
          <w:lang w:val="en-US"/>
        </w:rPr>
      </w:pPr>
    </w:p>
    <w:p w14:paraId="0956A210" w14:textId="77777777" w:rsidR="002E7666" w:rsidRPr="002E7666" w:rsidRDefault="002E7666" w:rsidP="002E7666">
      <w:pPr>
        <w:rPr>
          <w:lang w:val="en-US"/>
        </w:rPr>
      </w:pPr>
    </w:p>
    <w:p w14:paraId="5B93ECEB" w14:textId="77777777" w:rsidR="002E7666" w:rsidRPr="002E7666" w:rsidRDefault="002E7666" w:rsidP="002E7666">
      <w:pPr>
        <w:rPr>
          <w:lang w:val="en-US"/>
        </w:rPr>
      </w:pPr>
    </w:p>
    <w:p w14:paraId="68565176" w14:textId="77777777" w:rsidR="002E7666" w:rsidRPr="002E7666" w:rsidRDefault="002E7666" w:rsidP="002E7666">
      <w:pPr>
        <w:rPr>
          <w:lang w:val="en-US"/>
        </w:rPr>
      </w:pPr>
    </w:p>
    <w:p w14:paraId="52801D58" w14:textId="77777777" w:rsidR="002E7666" w:rsidRPr="002E7666" w:rsidRDefault="002E7666" w:rsidP="002E7666">
      <w:pPr>
        <w:rPr>
          <w:lang w:val="en-US"/>
        </w:rPr>
      </w:pPr>
      <w:r w:rsidRPr="002E7666">
        <w:rPr>
          <w:lang w:val="en-US"/>
        </w:rPr>
        <w:t>Video 1: UCG guided closure of ASD process</w:t>
      </w:r>
    </w:p>
    <w:p w14:paraId="6A218D06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66"/>
    <w:rsid w:val="002E7666"/>
    <w:rsid w:val="00404FBC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7700"/>
  <w15:chartTrackingRefBased/>
  <w15:docId w15:val="{A4A1BD7A-DF81-4B69-9C5C-F45CBDA2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2026-03-19T15:43:00Z</dcterms:created>
  <dcterms:modified xsi:type="dcterms:W3CDTF">2026-03-19T15:44:00Z</dcterms:modified>
</cp:coreProperties>
</file>