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7C2E4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 material</w:t>
      </w:r>
    </w:p>
    <w:p w14:paraId="60D46E92">
      <w:pPr>
        <w:spacing w:line="360" w:lineRule="auto"/>
        <w:jc w:val="both"/>
        <w:rPr>
          <w:rFonts w:hint="eastAsia" w:ascii="Times New Roman" w:hAnsi="Times New Roman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Table S1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 xml:space="preserve"> The formulas employed herein</w:t>
      </w:r>
    </w:p>
    <w:p w14:paraId="5C9A26D2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S2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Kinetic models and parameters of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the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Cd(II)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adsorption on COF-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LUZ1</w:t>
      </w:r>
    </w:p>
    <w:p w14:paraId="0337687C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S3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Isotherm models and parameters of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 xml:space="preserve">Cd(II)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adsorption on COF-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LUZ1</w:t>
      </w:r>
      <w:bookmarkStart w:id="0" w:name="_GoBack"/>
      <w:bookmarkEnd w:id="0"/>
    </w:p>
    <w:p w14:paraId="3BBD952A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5F1A423D">
      <w:pPr>
        <w:spacing w:line="360" w:lineRule="auto"/>
        <w:jc w:val="left"/>
        <w:rPr>
          <w:rFonts w:hint="eastAsia" w:ascii="Times New Roman" w:hAnsi="Times New Roman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53521CEB">
      <w:pPr>
        <w:spacing w:line="360" w:lineRule="auto"/>
        <w:jc w:val="both"/>
        <w:rPr>
          <w:rFonts w:hint="eastAsia" w:ascii="Times New Roman" w:hAnsi="Times New Roman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6289A116">
      <w:pPr>
        <w:spacing w:line="360" w:lineRule="auto"/>
        <w:jc w:val="both"/>
        <w:rPr>
          <w:rFonts w:hint="eastAsia" w:ascii="Times New Roman" w:hAnsi="Times New Roman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4496981D">
      <w:pPr>
        <w:spacing w:line="360" w:lineRule="auto"/>
        <w:jc w:val="both"/>
        <w:rPr>
          <w:rFonts w:hint="eastAsia" w:ascii="Times New Roman" w:hAnsi="Times New Roman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26A20587">
      <w:pPr>
        <w:spacing w:line="360" w:lineRule="auto"/>
        <w:jc w:val="both"/>
        <w:rPr>
          <w:rFonts w:hint="eastAsia" w:ascii="Times New Roman" w:hAnsi="Times New Roman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7A833FD1">
      <w:pPr>
        <w:spacing w:line="360" w:lineRule="auto"/>
        <w:jc w:val="both"/>
        <w:rPr>
          <w:rFonts w:hint="eastAsia" w:ascii="Times New Roman" w:hAnsi="Times New Roman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261691A8">
      <w:pPr>
        <w:spacing w:line="360" w:lineRule="auto"/>
        <w:jc w:val="both"/>
        <w:rPr>
          <w:rFonts w:hint="eastAsia" w:ascii="Times New Roman" w:hAnsi="Times New Roman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290B7DB8">
      <w:pPr>
        <w:spacing w:line="360" w:lineRule="auto"/>
        <w:jc w:val="both"/>
        <w:rPr>
          <w:rFonts w:hint="eastAsia" w:ascii="Times New Roman" w:hAnsi="Times New Roman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0D4D91D1">
      <w:pPr>
        <w:spacing w:line="360" w:lineRule="auto"/>
        <w:jc w:val="both"/>
        <w:rPr>
          <w:rFonts w:hint="eastAsia" w:ascii="Times New Roman" w:hAnsi="Times New Roman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0AE307F3">
      <w:pPr>
        <w:jc w:val="both"/>
        <w:rPr>
          <w:color w:val="auto"/>
          <w:highlight w:val="none"/>
        </w:rPr>
      </w:pPr>
    </w:p>
    <w:p w14:paraId="54507628">
      <w:pPr>
        <w:jc w:val="center"/>
        <w:rPr>
          <w:color w:val="auto"/>
          <w:highlight w:val="none"/>
        </w:rPr>
      </w:pPr>
    </w:p>
    <w:p w14:paraId="656E7694">
      <w:pPr>
        <w:jc w:val="center"/>
        <w:rPr>
          <w:color w:val="auto"/>
          <w:highlight w:val="none"/>
        </w:rPr>
      </w:pPr>
    </w:p>
    <w:p w14:paraId="4FA7CCA9">
      <w:pPr>
        <w:jc w:val="center"/>
        <w:rPr>
          <w:color w:val="auto"/>
          <w:highlight w:val="none"/>
        </w:rPr>
      </w:pPr>
    </w:p>
    <w:p w14:paraId="247DF513">
      <w:pPr>
        <w:jc w:val="center"/>
        <w:rPr>
          <w:color w:val="auto"/>
          <w:highlight w:val="none"/>
        </w:rPr>
      </w:pPr>
    </w:p>
    <w:p w14:paraId="47920061">
      <w:pPr>
        <w:jc w:val="center"/>
        <w:rPr>
          <w:color w:val="auto"/>
          <w:highlight w:val="none"/>
        </w:rPr>
      </w:pPr>
    </w:p>
    <w:p w14:paraId="37288088">
      <w:pPr>
        <w:jc w:val="center"/>
        <w:rPr>
          <w:color w:val="auto"/>
          <w:highlight w:val="none"/>
        </w:rPr>
      </w:pPr>
    </w:p>
    <w:p w14:paraId="774E0B9A">
      <w:pPr>
        <w:jc w:val="center"/>
        <w:rPr>
          <w:color w:val="auto"/>
          <w:highlight w:val="none"/>
        </w:rPr>
      </w:pPr>
    </w:p>
    <w:p w14:paraId="5F7F78A1">
      <w:pPr>
        <w:jc w:val="center"/>
        <w:rPr>
          <w:color w:val="auto"/>
          <w:highlight w:val="none"/>
        </w:rPr>
      </w:pPr>
    </w:p>
    <w:p w14:paraId="189E52F8">
      <w:pPr>
        <w:jc w:val="center"/>
        <w:rPr>
          <w:color w:val="auto"/>
          <w:highlight w:val="none"/>
        </w:rPr>
      </w:pPr>
    </w:p>
    <w:p w14:paraId="4282343F">
      <w:pPr>
        <w:jc w:val="center"/>
        <w:rPr>
          <w:color w:val="auto"/>
          <w:highlight w:val="none"/>
        </w:rPr>
      </w:pPr>
    </w:p>
    <w:p w14:paraId="41A5CC6F">
      <w:pPr>
        <w:jc w:val="center"/>
        <w:rPr>
          <w:color w:val="auto"/>
          <w:highlight w:val="none"/>
        </w:rPr>
      </w:pPr>
    </w:p>
    <w:p w14:paraId="1217B8F4">
      <w:pPr>
        <w:jc w:val="center"/>
        <w:rPr>
          <w:color w:val="auto"/>
          <w:highlight w:val="none"/>
        </w:rPr>
      </w:pPr>
    </w:p>
    <w:p w14:paraId="7B9BE3D3">
      <w:pPr>
        <w:jc w:val="center"/>
        <w:rPr>
          <w:color w:val="auto"/>
          <w:highlight w:val="none"/>
        </w:rPr>
      </w:pPr>
    </w:p>
    <w:p w14:paraId="0D01CE72">
      <w:pPr>
        <w:jc w:val="center"/>
        <w:rPr>
          <w:color w:val="auto"/>
          <w:highlight w:val="none"/>
        </w:rPr>
      </w:pPr>
    </w:p>
    <w:p w14:paraId="0A0CC444">
      <w:pPr>
        <w:jc w:val="center"/>
        <w:rPr>
          <w:color w:val="auto"/>
          <w:highlight w:val="none"/>
        </w:rPr>
      </w:pPr>
    </w:p>
    <w:p w14:paraId="5A77EB25">
      <w:pPr>
        <w:jc w:val="center"/>
        <w:rPr>
          <w:color w:val="auto"/>
          <w:highlight w:val="none"/>
        </w:rPr>
      </w:pPr>
    </w:p>
    <w:p w14:paraId="78325F34">
      <w:pPr>
        <w:jc w:val="center"/>
        <w:rPr>
          <w:color w:val="auto"/>
          <w:highlight w:val="none"/>
        </w:rPr>
      </w:pPr>
    </w:p>
    <w:p w14:paraId="2152FD8E">
      <w:pPr>
        <w:jc w:val="center"/>
        <w:rPr>
          <w:color w:val="auto"/>
          <w:highlight w:val="none"/>
        </w:rPr>
      </w:pPr>
    </w:p>
    <w:p w14:paraId="779489AF">
      <w:pPr>
        <w:jc w:val="center"/>
        <w:rPr>
          <w:color w:val="auto"/>
          <w:highlight w:val="none"/>
        </w:rPr>
      </w:pPr>
    </w:p>
    <w:p w14:paraId="2FED3522">
      <w:pPr>
        <w:jc w:val="center"/>
        <w:rPr>
          <w:color w:val="auto"/>
          <w:highlight w:val="none"/>
        </w:rPr>
      </w:pPr>
    </w:p>
    <w:p w14:paraId="772FC400">
      <w:pPr>
        <w:jc w:val="center"/>
        <w:rPr>
          <w:color w:val="auto"/>
          <w:highlight w:val="none"/>
        </w:rPr>
      </w:pPr>
    </w:p>
    <w:p w14:paraId="6069BCA1">
      <w:pPr>
        <w:jc w:val="both"/>
        <w:rPr>
          <w:color w:val="auto"/>
          <w:highlight w:val="none"/>
        </w:rPr>
      </w:pPr>
    </w:p>
    <w:p w14:paraId="6AC866EE">
      <w:pPr>
        <w:jc w:val="left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1 </w:t>
      </w:r>
    </w:p>
    <w:tbl>
      <w:tblPr>
        <w:tblStyle w:val="3"/>
        <w:tblW w:w="8335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675"/>
        <w:gridCol w:w="4184"/>
      </w:tblGrid>
      <w:tr w14:paraId="409953C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476" w:type="dxa"/>
            <w:tcBorders>
              <w:top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7DC5B636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odels</w:t>
            </w:r>
          </w:p>
        </w:tc>
        <w:tc>
          <w:tcPr>
            <w:tcW w:w="2675" w:type="dxa"/>
            <w:tcBorders>
              <w:top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32CBEF6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Formulas</w:t>
            </w:r>
          </w:p>
        </w:tc>
        <w:tc>
          <w:tcPr>
            <w:tcW w:w="4184" w:type="dxa"/>
            <w:tcBorders>
              <w:top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18029676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Parameters</w:t>
            </w:r>
          </w:p>
        </w:tc>
      </w:tr>
      <w:tr w14:paraId="2393EBD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  <w:jc w:val="center"/>
        </w:trPr>
        <w:tc>
          <w:tcPr>
            <w:tcW w:w="1476" w:type="dxa"/>
            <w:tcBorders>
              <w:top w:val="single" w:color="auto" w:sz="18" w:space="0"/>
              <w:bottom w:val="nil"/>
            </w:tcBorders>
            <w:noWrap w:val="0"/>
            <w:vAlign w:val="center"/>
          </w:tcPr>
          <w:p w14:paraId="1900038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 xml:space="preserve">Cd(II) adsorption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efficiency</w:t>
            </w:r>
          </w:p>
        </w:tc>
        <w:tc>
          <w:tcPr>
            <w:tcW w:w="2675" w:type="dxa"/>
            <w:tcBorders>
              <w:top w:val="single" w:color="auto" w:sz="18" w:space="0"/>
              <w:bottom w:val="nil"/>
            </w:tcBorders>
            <w:noWrap w:val="0"/>
            <w:vAlign w:val="center"/>
          </w:tcPr>
          <w:p w14:paraId="7E973CE0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30"/>
                <w:sz w:val="21"/>
                <w:szCs w:val="21"/>
                <w:highlight w:val="none"/>
              </w:rPr>
              <w:object>
                <v:shape id="_x0000_i1025" o:spt="75" type="#_x0000_t75" style="height:33.25pt;width:75.3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4184" w:type="dxa"/>
            <w:tcBorders>
              <w:top w:val="single" w:color="auto" w:sz="18" w:space="0"/>
              <w:bottom w:val="nil"/>
            </w:tcBorders>
            <w:noWrap w:val="0"/>
            <w:vAlign w:val="center"/>
          </w:tcPr>
          <w:p w14:paraId="336F8BF0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X: adsorption efficiency, %</w:t>
            </w:r>
          </w:p>
          <w:p w14:paraId="6F26DE10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: initial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Cd(II)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concentration, mg L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</w:p>
          <w:p w14:paraId="7E9F279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t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Cd(II)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concentration at time t, mg L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</w:p>
        </w:tc>
      </w:tr>
      <w:tr w14:paraId="59F92F1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25F599B9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Cd(II) adsorption capacity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040C61D7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24"/>
                <w:sz w:val="21"/>
                <w:szCs w:val="21"/>
                <w:highlight w:val="none"/>
              </w:rPr>
              <w:object>
                <v:shape id="_x0000_i1026" o:spt="75" type="#_x0000_t75" style="height:30.3pt;width:79.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4184" w:type="dxa"/>
            <w:tcBorders>
              <w:top w:val="nil"/>
              <w:bottom w:val="nil"/>
            </w:tcBorders>
            <w:noWrap w:val="0"/>
            <w:vAlign w:val="center"/>
          </w:tcPr>
          <w:p w14:paraId="6EDA0EB7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t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: adsorption capacity at time t, mg g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</w:p>
          <w:p w14:paraId="0CD7CDF1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v: volume of solution, L</w:t>
            </w:r>
          </w:p>
          <w:p w14:paraId="76ADCAD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m: mass of biochar, g</w:t>
            </w:r>
          </w:p>
        </w:tc>
      </w:tr>
      <w:tr w14:paraId="6DBC9DE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2F9F52E6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PFO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771A4D39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highlight w:val="none"/>
              </w:rPr>
              <w:object>
                <v:shape id="_x0000_i1027" o:spt="75" type="#_x0000_t75" style="height:18.6pt;width:77.2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4184" w:type="dxa"/>
            <w:tcBorders>
              <w:top w:val="nil"/>
              <w:bottom w:val="nil"/>
            </w:tcBorders>
            <w:noWrap w:val="0"/>
            <w:vAlign w:val="center"/>
          </w:tcPr>
          <w:p w14:paraId="4AFF3825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e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: amount of adsorbed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Cd(II)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at equilibrium, mg kg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6365B4C7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: kinetic rate, min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0AD7319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171B73AA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PSO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5454783E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30"/>
                <w:sz w:val="21"/>
                <w:szCs w:val="21"/>
                <w:highlight w:val="none"/>
              </w:rPr>
              <w:object>
                <v:shape id="_x0000_i1028" o:spt="75" type="#_x0000_t75" style="height:35.2pt;width:64.6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4184" w:type="dxa"/>
            <w:tcBorders>
              <w:top w:val="nil"/>
              <w:bottom w:val="nil"/>
            </w:tcBorders>
            <w:noWrap w:val="0"/>
            <w:vAlign w:val="center"/>
          </w:tcPr>
          <w:p w14:paraId="3CA6D5CC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: kinetic rate, g mg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min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776A1C3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48CA2D1E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Elovich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4D96B9A4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24"/>
                <w:sz w:val="21"/>
                <w:szCs w:val="21"/>
                <w:highlight w:val="none"/>
              </w:rPr>
              <w:object>
                <v:shape id="_x0000_i1029" o:spt="75" type="#_x0000_t75" style="height:30.3pt;width:90.9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4184" w:type="dxa"/>
            <w:tcBorders>
              <w:top w:val="nil"/>
              <w:bottom w:val="nil"/>
            </w:tcBorders>
            <w:noWrap w:val="0"/>
            <w:vAlign w:val="center"/>
          </w:tcPr>
          <w:p w14:paraId="74E46609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a: constant rate of chemisorption </w:t>
            </w:r>
          </w:p>
          <w:p w14:paraId="14F312E0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b: constant coverage of surface</w:t>
            </w:r>
          </w:p>
        </w:tc>
      </w:tr>
      <w:tr w14:paraId="2C3A98F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761EA5F8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LFD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64CBA4D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14"/>
                <w:sz w:val="21"/>
                <w:szCs w:val="21"/>
                <w:highlight w:val="none"/>
              </w:rPr>
              <w:object>
                <v:shape id="_x0000_i1030" o:spt="75" type="#_x0000_t75" style="height:18.6pt;width:78.2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4">
                  <o:LockedField>false</o:LockedField>
                </o:OLEObject>
              </w:object>
            </w:r>
          </w:p>
        </w:tc>
        <w:tc>
          <w:tcPr>
            <w:tcW w:w="4184" w:type="dxa"/>
            <w:tcBorders>
              <w:top w:val="nil"/>
              <w:bottom w:val="nil"/>
            </w:tcBorders>
            <w:noWrap w:val="0"/>
            <w:vAlign w:val="center"/>
          </w:tcPr>
          <w:p w14:paraId="7FEF267B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fd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: adsorption constant rate, s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71AAEB04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F: fractional achievement at equilibrium (F = q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t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/q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e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) </w:t>
            </w:r>
          </w:p>
        </w:tc>
      </w:tr>
      <w:tr w14:paraId="50CDF91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03B3F227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IPD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2A6E1FAA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highlight w:val="none"/>
              </w:rPr>
              <w:object>
                <v:shape id="_x0000_i1031" o:spt="75" type="#_x0000_t75" style="height:18.6pt;width:69.45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4184" w:type="dxa"/>
            <w:tcBorders>
              <w:top w:val="nil"/>
              <w:bottom w:val="nil"/>
            </w:tcBorders>
            <w:noWrap w:val="0"/>
            <w:vAlign w:val="center"/>
          </w:tcPr>
          <w:p w14:paraId="795C0C07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i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: constant rate, mg g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s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43B21E25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C: boundary layer thickness, mg g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63A61D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1201DE22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Langmuir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5920ED92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30"/>
                <w:sz w:val="21"/>
                <w:szCs w:val="21"/>
                <w:highlight w:val="none"/>
              </w:rPr>
              <w:object>
                <v:shape id="_x0000_i1032" o:spt="75" type="#_x0000_t75" style="height:33.25pt;width:83.15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8">
                  <o:LockedField>false</o:LockedField>
                </o:OLEObject>
              </w:object>
            </w:r>
          </w:p>
        </w:tc>
        <w:tc>
          <w:tcPr>
            <w:tcW w:w="4184" w:type="dxa"/>
            <w:tcBorders>
              <w:top w:val="nil"/>
              <w:bottom w:val="nil"/>
            </w:tcBorders>
            <w:noWrap w:val="0"/>
            <w:vAlign w:val="center"/>
          </w:tcPr>
          <w:p w14:paraId="78ABDB03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m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: the maximum adsorption capacity, mg g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3D93D6EB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L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(L mg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): Langmuir constant</w:t>
            </w:r>
          </w:p>
        </w:tc>
      </w:tr>
      <w:tr w14:paraId="6D1BC239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35DFE019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Freundlich 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0BE6A0E9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24"/>
                <w:sz w:val="21"/>
                <w:szCs w:val="21"/>
                <w:highlight w:val="none"/>
              </w:rPr>
              <w:object>
                <v:shape id="_x0000_i1033" o:spt="75" type="#_x0000_t75" style="height:30.35pt;width:103.7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0">
                  <o:LockedField>false</o:LockedField>
                </o:OLEObject>
              </w:object>
            </w:r>
          </w:p>
        </w:tc>
        <w:tc>
          <w:tcPr>
            <w:tcW w:w="4184" w:type="dxa"/>
            <w:tcBorders>
              <w:top w:val="nil"/>
              <w:bottom w:val="nil"/>
            </w:tcBorders>
            <w:noWrap w:val="0"/>
            <w:vAlign w:val="center"/>
          </w:tcPr>
          <w:p w14:paraId="130B3AC9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F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: constant related to adsorption capacity </w:t>
            </w:r>
          </w:p>
          <w:p w14:paraId="7BE18962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1/n: constant related to adsorption intensity</w:t>
            </w:r>
          </w:p>
        </w:tc>
      </w:tr>
      <w:tr w14:paraId="2A2BBFB4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66EFC7B1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Temkin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51261B78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highlight w:val="none"/>
              </w:rPr>
              <w:object>
                <v:shape id="_x0000_i1034" o:spt="75" type="#_x0000_t75" style="height:17.65pt;width:98.8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2">
                  <o:LockedField>false</o:LockedField>
                </o:OLEObject>
              </w:object>
            </w:r>
          </w:p>
        </w:tc>
        <w:tc>
          <w:tcPr>
            <w:tcW w:w="4184" w:type="dxa"/>
            <w:tcBorders>
              <w:top w:val="nil"/>
              <w:bottom w:val="nil"/>
            </w:tcBorders>
            <w:noWrap w:val="0"/>
            <w:vAlign w:val="center"/>
          </w:tcPr>
          <w:p w14:paraId="4816E19C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T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: an equilibrium bond constant concerned with the maximum energy of the bond </w:t>
            </w:r>
          </w:p>
          <w:p w14:paraId="2427E88C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T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: Temkin sorption heat constant; b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T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=RT</w:t>
            </w:r>
          </w:p>
          <w:p w14:paraId="6D76176F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 , R and T are the universal gas constant and temperature (Kelvin)</w:t>
            </w:r>
          </w:p>
        </w:tc>
      </w:tr>
      <w:tr w14:paraId="2F40A15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655FFCA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D-R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43D8A842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highlight w:val="none"/>
              </w:rPr>
              <w:object>
                <v:shape id="_x0000_i1035" o:spt="75" type="#_x0000_t75" style="height:18.65pt;width:86.1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4">
                  <o:LockedField>false</o:LockedField>
                </o:OLEObject>
              </w:object>
            </w:r>
          </w:p>
          <w:p w14:paraId="4CC85578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32"/>
                <w:sz w:val="21"/>
                <w:szCs w:val="21"/>
                <w:highlight w:val="none"/>
              </w:rPr>
              <w:object>
                <v:shape id="_x0000_i1036" o:spt="75" type="#_x0000_t75" style="height:34.35pt;width:48.9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6">
                  <o:LockedField>false</o:LockedField>
                </o:OLEObject>
              </w:object>
            </w:r>
          </w:p>
        </w:tc>
        <w:tc>
          <w:tcPr>
            <w:tcW w:w="4184" w:type="dxa"/>
            <w:tcBorders>
              <w:top w:val="nil"/>
              <w:bottom w:val="nil"/>
            </w:tcBorders>
            <w:noWrap w:val="0"/>
            <w:vAlign w:val="center"/>
          </w:tcPr>
          <w:p w14:paraId="37C16737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β (mol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 xml:space="preserve">2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J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-2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): activity coefficient </w:t>
            </w:r>
          </w:p>
          <w:p w14:paraId="4F8DCF2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ε: Polanyi potential; ε = RTln (1+1/C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e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  <w:p w14:paraId="36A19E49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E: free energy</w:t>
            </w:r>
          </w:p>
        </w:tc>
      </w:tr>
      <w:tr w14:paraId="49E8EE1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764AB8ED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SSE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4AD0BF19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26"/>
                <w:sz w:val="21"/>
                <w:szCs w:val="21"/>
                <w:highlight w:val="none"/>
              </w:rPr>
              <w:object>
                <v:shape id="_x0000_i1037" o:spt="75" type="#_x0000_t75" style="height:37.2pt;width:120.4pt;" o:ole="t" filled="f" o:preferrelative="t" stroked="f" coordsize="21600,21600">
                  <v:path/>
                  <v:fill on="f" focussize="0,0"/>
                  <v:stroke on="f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8">
                  <o:LockedField>false</o:LockedField>
                </o:OLEObject>
              </w:object>
            </w:r>
          </w:p>
        </w:tc>
        <w:tc>
          <w:tcPr>
            <w:tcW w:w="4184" w:type="dxa"/>
            <w:vMerge w:val="restart"/>
            <w:tcBorders>
              <w:top w:val="nil"/>
            </w:tcBorders>
            <w:noWrap w:val="0"/>
            <w:vAlign w:val="center"/>
          </w:tcPr>
          <w:p w14:paraId="22507750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exp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: actual measured values </w:t>
            </w:r>
          </w:p>
          <w:p w14:paraId="0106EFA3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calc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: values determined using kinetic models </w:t>
            </w:r>
          </w:p>
        </w:tc>
      </w:tr>
      <w:tr w14:paraId="1E5C808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0DEE731C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ARE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5A9FAEB9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36"/>
                <w:sz w:val="21"/>
                <w:szCs w:val="21"/>
                <w:highlight w:val="none"/>
              </w:rPr>
              <w:object>
                <v:shape id="_x0000_i1038" o:spt="75" type="#_x0000_t75" style="height:40.15pt;width:128.25pt;" o:ole="t" filled="f" o:preferrelative="t" stroked="f" coordsize="21600,21600">
                  <v:path/>
                  <v:fill on="f" focussize="0,0"/>
                  <v:stroke on="f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30">
                  <o:LockedField>false</o:LockedField>
                </o:OLEObject>
              </w:object>
            </w:r>
          </w:p>
        </w:tc>
        <w:tc>
          <w:tcPr>
            <w:tcW w:w="4184" w:type="dxa"/>
            <w:vMerge w:val="continue"/>
            <w:noWrap w:val="0"/>
            <w:vAlign w:val="center"/>
          </w:tcPr>
          <w:p w14:paraId="2D489BEF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C7B8F5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1476" w:type="dxa"/>
            <w:tcBorders>
              <w:top w:val="nil"/>
              <w:bottom w:val="nil"/>
            </w:tcBorders>
            <w:noWrap w:val="0"/>
            <w:vAlign w:val="center"/>
          </w:tcPr>
          <w:p w14:paraId="59CB2664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 xml:space="preserve">Cd(II) 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distribution ratio</w:t>
            </w:r>
          </w:p>
        </w:tc>
        <w:tc>
          <w:tcPr>
            <w:tcW w:w="2675" w:type="dxa"/>
            <w:tcBorders>
              <w:top w:val="nil"/>
              <w:bottom w:val="nil"/>
            </w:tcBorders>
            <w:noWrap w:val="0"/>
            <w:vAlign w:val="center"/>
          </w:tcPr>
          <w:p w14:paraId="52FB03CC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position w:val="-36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34"/>
                <w:sz w:val="21"/>
                <w:szCs w:val="21"/>
                <w:highlight w:val="none"/>
              </w:rPr>
              <w:object>
                <v:shape id="_x0000_i1039" o:spt="75" type="#_x0000_t75" style="height:39.15pt;width:95.9pt;" o:ole="t" filled="f" o:preferrelative="t" stroked="f" coordsize="21600,21600">
                  <v:path/>
                  <v:fill on="f" focussize="0,0"/>
                  <v:stroke on="f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32">
                  <o:LockedField>false</o:LockedField>
                </o:OLEObject>
              </w:object>
            </w:r>
          </w:p>
        </w:tc>
        <w:tc>
          <w:tcPr>
            <w:tcW w:w="4184" w:type="dxa"/>
            <w:noWrap w:val="0"/>
            <w:vAlign w:val="center"/>
          </w:tcPr>
          <w:p w14:paraId="5D8E67B5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i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(mg L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−1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the initial ion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concentrations in solution</w:t>
            </w:r>
          </w:p>
          <w:p w14:paraId="07F9B5D5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f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(mg L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−1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the final ion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concentrations in solution</w:t>
            </w:r>
          </w:p>
          <w:p w14:paraId="6853332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V (mL): volume of solution</w:t>
            </w:r>
          </w:p>
          <w:p w14:paraId="6775E7C7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m (g):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mass of absorbent</w:t>
            </w:r>
          </w:p>
        </w:tc>
      </w:tr>
      <w:tr w14:paraId="5E7F318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  <w:jc w:val="center"/>
        </w:trPr>
        <w:tc>
          <w:tcPr>
            <w:tcW w:w="1476" w:type="dxa"/>
            <w:tcBorders>
              <w:top w:val="nil"/>
              <w:bottom w:val="single" w:color="auto" w:sz="18" w:space="0"/>
            </w:tcBorders>
            <w:noWrap w:val="0"/>
            <w:vAlign w:val="center"/>
          </w:tcPr>
          <w:p w14:paraId="52BAB0ED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Cd(II)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selectivity coefficients</w:t>
            </w:r>
          </w:p>
        </w:tc>
        <w:tc>
          <w:tcPr>
            <w:tcW w:w="6859" w:type="dxa"/>
            <w:gridSpan w:val="2"/>
            <w:tcBorders>
              <w:top w:val="nil"/>
              <w:bottom w:val="single" w:color="auto" w:sz="18" w:space="0"/>
            </w:tcBorders>
            <w:noWrap w:val="0"/>
            <w:vAlign w:val="center"/>
          </w:tcPr>
          <w:p w14:paraId="3EFA9912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50"/>
                <w:sz w:val="21"/>
                <w:szCs w:val="21"/>
                <w:highlight w:val="none"/>
              </w:rPr>
              <w:object>
                <v:shape id="_x0000_i1040" o:spt="75" type="#_x0000_t75" style="height:47.5pt;width:237.95pt;" o:ole="t" filled="f" o:preferrelative="t" stroked="f" coordsize="21600,21600">
                  <v:path/>
                  <v:fill on="f" focussize="0,0"/>
                  <v:stroke on="f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0" r:id="rId34">
                  <o:LockedField>false</o:LockedField>
                </o:OLEObject>
              </w:object>
            </w:r>
          </w:p>
        </w:tc>
      </w:tr>
    </w:tbl>
    <w:p w14:paraId="45D95D35">
      <w:pP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SSE, sum of squared error; ARE, average relative error. </w:t>
      </w:r>
    </w:p>
    <w:p w14:paraId="15FB6219">
      <w:pPr>
        <w:spacing w:line="360" w:lineRule="auto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2197F278">
      <w:pPr>
        <w:spacing w:line="360" w:lineRule="auto"/>
        <w:jc w:val="both"/>
        <w:rPr>
          <w:rFonts w:hint="eastAsia" w:ascii="Times New Roman" w:hAnsi="Times New Roman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5205AF4F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3C5F9F3D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438775F3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4CFC03D0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0E7E228F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49521E5D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53B54EDD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34EF55C6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2A5FE179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06B1B4D6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147D5F3D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1EC17DD7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7C18F51B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5CB29FFB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16163C2D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0316AEB2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2FCE3E07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11764EA1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4B571C57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4DC7C468">
      <w:pPr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2D246FF0">
      <w:p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C16DEB2">
      <w:p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S2</w:t>
      </w:r>
    </w:p>
    <w:tbl>
      <w:tblPr>
        <w:tblStyle w:val="3"/>
        <w:tblW w:w="718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347"/>
        <w:gridCol w:w="1429"/>
        <w:gridCol w:w="1277"/>
        <w:gridCol w:w="1238"/>
      </w:tblGrid>
      <w:tr w14:paraId="163086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98" w:type="dxa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4AF61EC4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Kinetic models</w:t>
            </w:r>
          </w:p>
        </w:tc>
        <w:tc>
          <w:tcPr>
            <w:tcW w:w="5291" w:type="dxa"/>
            <w:gridSpan w:val="4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223A70F0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Parameters</w:t>
            </w:r>
          </w:p>
        </w:tc>
      </w:tr>
      <w:tr w14:paraId="6BEC19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98" w:type="dxa"/>
            <w:tcBorders>
              <w:top w:val="single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 w14:paraId="0782AA4F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 w14:paraId="0F29694A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e,exp</w:t>
            </w:r>
          </w:p>
        </w:tc>
        <w:tc>
          <w:tcPr>
            <w:tcW w:w="1429" w:type="dxa"/>
            <w:tcBorders>
              <w:top w:val="single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 w14:paraId="7355EC57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 w14:paraId="6D447426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 w14:paraId="02C4FC1C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E00B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EA60C3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ACFDA2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1.1182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BA50A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2AA5C2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998DE2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CC26D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1A4A0C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PFO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133134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e,cale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1912B1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A4D773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C0FF09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SSE</w:t>
            </w:r>
          </w:p>
        </w:tc>
      </w:tr>
      <w:tr w14:paraId="356D41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F495A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65E75F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1.0894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D49ECF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0.3200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026EDD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0.8464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31010E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0.01577</w:t>
            </w:r>
          </w:p>
        </w:tc>
      </w:tr>
      <w:tr w14:paraId="2B18AF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1F2C0A">
            <w:pPr>
              <w:spacing w:before="48" w:beforeLines="20" w:after="48" w:afterLines="2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PSO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5A364F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e,cale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C5532F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12FD20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3A23DA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SSE</w:t>
            </w:r>
          </w:p>
        </w:tc>
      </w:tr>
      <w:tr w14:paraId="6FCE80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7BB68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8F7BD3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1.1278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B7B1FD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0.6663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566ADE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0.9970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69EE21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0.01138</w:t>
            </w:r>
          </w:p>
        </w:tc>
      </w:tr>
      <w:tr w14:paraId="266E9E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3C86A0">
            <w:pPr>
              <w:spacing w:before="48" w:beforeLines="20" w:after="48" w:afterLines="2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Elovich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801D2F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8238B2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32D915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6D422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AE00A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1B693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418F3C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9.1103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70A1F1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25.6303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AA51DE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0.8205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1B8A9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46EA5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D7BC74">
            <w:pPr>
              <w:spacing w:before="48" w:beforeLines="20" w:after="48" w:afterLines="2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LFD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332F93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fd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E5C5C2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9F3C94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E9BC1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B2FA3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14F55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E3D9A9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0.04222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C18CD5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-1.7435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5509EE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0.9128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CD00C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0A39F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6F44091">
            <w:pPr>
              <w:spacing w:before="48" w:beforeLines="20" w:after="48" w:afterLines="2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IPD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C3B7BE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i1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8D3450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1ED18E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61C34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15EA4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898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3A372E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0B633F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0.05778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C40B6A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0.7847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646D81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0.9640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17E40E">
            <w:pPr>
              <w:spacing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3B608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858B3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D24D40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i2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A1A775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4328E2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BD138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3E01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49454AAD">
            <w:pPr>
              <w:spacing w:before="48" w:beforeLines="20" w:after="48" w:afterLines="2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56B4CCD6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0.00443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4F636176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1.0630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7DD55210">
            <w:pPr>
              <w:spacing w:before="60" w:beforeLines="25" w:after="60" w:afterLines="25" w:line="24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0.9372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7595DCE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50AADD46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4723F9E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387F6121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6D837988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7C3AF57D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1FCA22C2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483A9EB4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2B46037F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03E8E4D6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435BDB04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0393632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4D6B2ED9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1C4134B1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4B2F1068">
      <w:pPr>
        <w:jc w:val="left"/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S3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347"/>
        <w:gridCol w:w="1429"/>
        <w:gridCol w:w="1277"/>
        <w:gridCol w:w="1238"/>
      </w:tblGrid>
      <w:tr w14:paraId="001DD1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16" w:type="dxa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0BC18264">
            <w:pPr>
              <w:spacing w:before="60" w:beforeLines="25" w:after="60" w:afterLines="25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Isotherm models</w:t>
            </w:r>
          </w:p>
        </w:tc>
        <w:tc>
          <w:tcPr>
            <w:tcW w:w="5291" w:type="dxa"/>
            <w:gridSpan w:val="4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5A63F3C5">
            <w:pPr>
              <w:spacing w:before="60" w:beforeLines="25" w:after="60" w:afterLines="25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Parameters</w:t>
            </w:r>
          </w:p>
        </w:tc>
      </w:tr>
      <w:tr w14:paraId="08424D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16" w:type="dxa"/>
            <w:tcBorders>
              <w:top w:val="single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 w14:paraId="7C1038B0">
            <w:pPr>
              <w:spacing w:before="60" w:beforeLines="25" w:after="60" w:afterLines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 w14:paraId="0D0FD24D">
            <w:pPr>
              <w:spacing w:before="60" w:beforeLines="25" w:after="60" w:afterLines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exp</w:t>
            </w:r>
          </w:p>
        </w:tc>
        <w:tc>
          <w:tcPr>
            <w:tcW w:w="1429" w:type="dxa"/>
            <w:tcBorders>
              <w:top w:val="single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 w14:paraId="2C43564E">
            <w:pPr>
              <w:spacing w:before="60" w:beforeLines="25" w:after="60" w:afterLines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 w14:paraId="3F9E0AEC">
            <w:pPr>
              <w:spacing w:before="60" w:beforeLines="25" w:after="60" w:afterLines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tcBorders>
              <w:top w:val="single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 w14:paraId="7B811D6C">
            <w:pPr>
              <w:spacing w:before="60" w:beforeLines="25" w:after="60" w:afterLines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BC49B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9C992F">
            <w:pPr>
              <w:spacing w:before="60" w:beforeLines="25" w:after="60" w:afterLines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FC6228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111.38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27FC18">
            <w:pPr>
              <w:spacing w:before="60" w:beforeLines="25" w:after="60" w:afterLines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71769C">
            <w:pPr>
              <w:spacing w:before="60" w:beforeLines="25" w:after="60" w:afterLines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1C877F">
            <w:pPr>
              <w:spacing w:before="60" w:beforeLines="25" w:after="60" w:afterLines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B96D7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016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92291A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Langmuir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B27585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m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C2DD41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CF3470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7CF6E9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ARE</w:t>
            </w:r>
          </w:p>
        </w:tc>
      </w:tr>
      <w:tr w14:paraId="1288DB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78AEB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4A0D27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114.94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FC7897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0.0421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7003BE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0.9994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FC60C8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0.03196</w:t>
            </w:r>
          </w:p>
        </w:tc>
      </w:tr>
      <w:tr w14:paraId="670DDE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016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165B5F">
            <w:pPr>
              <w:spacing w:before="48" w:beforeLines="20" w:after="48" w:afterLines="2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Freundlich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5AAD81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1/n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4A727B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F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E98CE6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686F08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5A72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67662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195170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0.4464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147F2E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5.07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5EAFD5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0.9070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E6345B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601F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016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617DCC">
            <w:pPr>
              <w:spacing w:before="48" w:beforeLines="20" w:after="48" w:afterLines="2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Temkin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C5DB96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F56C7E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B6A422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09795C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0DDA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8A86B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CA37E8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2.285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514875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155.99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A1E3B2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0.9239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48D8F6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6BE2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16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8CF840">
            <w:pPr>
              <w:spacing w:before="48" w:beforeLines="20" w:after="48" w:afterLines="2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D-R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271E02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m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DBFF60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β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008593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534092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ARE</w:t>
            </w:r>
          </w:p>
        </w:tc>
      </w:tr>
      <w:tr w14:paraId="2321C3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16" w:type="dxa"/>
            <w:vMerge w:val="continue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4865F843">
            <w:pPr>
              <w:spacing w:before="48" w:beforeLines="20" w:after="48" w:afterLines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333569E8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82.78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06E26E98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0.00102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18912E37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0.8568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 w14:paraId="4BA9C8CC">
            <w:pPr>
              <w:spacing w:before="60" w:beforeLines="25" w:after="60" w:afterLines="25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0.2568</w:t>
            </w:r>
          </w:p>
        </w:tc>
      </w:tr>
    </w:tbl>
    <w:p w14:paraId="63DA0DEC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64730"/>
    <w:rsid w:val="52342488"/>
    <w:rsid w:val="589D3709"/>
    <w:rsid w:val="5DE91487"/>
    <w:rsid w:val="5EFD5F0A"/>
    <w:rsid w:val="60393D76"/>
    <w:rsid w:val="6FC0545D"/>
    <w:rsid w:val="7FD1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6" Type="http://schemas.openxmlformats.org/officeDocument/2006/relationships/fontTable" Target="fontTable.xml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361</Words>
  <Characters>1848</Characters>
  <Lines>0</Lines>
  <Paragraphs>0</Paragraphs>
  <TotalTime>2</TotalTime>
  <ScaleCrop>false</ScaleCrop>
  <LinksUpToDate>false</LinksUpToDate>
  <CharactersWithSpaces>2086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2025-12-11T01:30:00Z</dcterms:created>
  <dc:creator>45586</dc:creator>
  <cp:lastModifiedBy>晶晶糖</cp:lastModifiedBy>
  <dcterms:modified xsi:type="dcterms:W3CDTF">2025-12-24T10:00:18Z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eyJoZGlkIjoiZjFmZWIzNDg2MmIzZjExOTIzMmViNTBmYTMwYTk0ZWYiLCJ1c2VySWQiOiI4NzUxNzc0MTIifQ==</vt:lpwstr>
  </property>
  <property fmtid="{D5CDD505-2E9C-101B-9397-08002B2CF9AE}" pid="4" name="ICV">
    <vt:lpwstr>BB33EF84A5B24E67BE83A3A1C631F77A_12</vt:lpwstr>
  </property>
</Properties>
</file>