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B0187" w14:textId="77777777" w:rsidR="00D4221F" w:rsidRDefault="00D4221F" w:rsidP="00D4221F">
      <w:pPr>
        <w:pStyle w:val="NormalWeb"/>
        <w:widowControl/>
        <w:rPr>
          <w:rFonts w:ascii="Times New Roman" w:hAnsi="Times New Roman"/>
          <w:sz w:val="21"/>
          <w:szCs w:val="21"/>
        </w:rPr>
      </w:pPr>
      <w:r>
        <w:rPr>
          <w:rFonts w:ascii="Times New Roman" w:eastAsia="Verdana" w:hAnsi="Times New Roman"/>
          <w:b/>
          <w:bCs/>
          <w:sz w:val="21"/>
          <w:szCs w:val="21"/>
          <w:shd w:val="clear" w:color="auto" w:fill="FFFFFF"/>
        </w:rPr>
        <w:t>Graphical</w:t>
      </w:r>
      <w:r>
        <w:rPr>
          <w:rFonts w:ascii="Times New Roman" w:eastAsia="SimSun" w:hAnsi="Times New Roman" w:hint="eastAsia"/>
          <w:b/>
          <w:bCs/>
          <w:sz w:val="21"/>
          <w:szCs w:val="21"/>
          <w:shd w:val="clear" w:color="auto" w:fill="FFFFFF"/>
        </w:rPr>
        <w:t xml:space="preserve"> </w:t>
      </w:r>
      <w:r>
        <w:rPr>
          <w:rStyle w:val="Strong"/>
          <w:rFonts w:ascii="Times New Roman" w:hAnsi="Times New Roman"/>
          <w:sz w:val="21"/>
          <w:szCs w:val="21"/>
        </w:rPr>
        <w:t>Highlights</w:t>
      </w:r>
    </w:p>
    <w:p w14:paraId="29168F2F" w14:textId="77777777" w:rsidR="00D4221F" w:rsidRDefault="00D4221F" w:rsidP="00D4221F">
      <w:pPr>
        <w:widowControl/>
        <w:numPr>
          <w:ilvl w:val="0"/>
          <w:numId w:val="1"/>
        </w:numPr>
        <w:jc w:val="left"/>
        <w:rPr>
          <w:rFonts w:ascii="Times New Roman" w:eastAsia="AdvOT5d4a5f24.B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AdvOT5d4a5f24.B" w:hAnsi="Times New Roman" w:cs="Times New Roman" w:hint="eastAsia"/>
          <w:color w:val="000000"/>
          <w:kern w:val="0"/>
          <w:szCs w:val="21"/>
          <w:lang w:bidi="ar"/>
        </w:rPr>
        <w:t>OGT O-GlcNAcylates YAP, promoting nuclear translocation in osteoblasts</w:t>
      </w:r>
    </w:p>
    <w:p w14:paraId="617FB897" w14:textId="77777777" w:rsidR="00D4221F" w:rsidRDefault="00D4221F" w:rsidP="00D4221F">
      <w:pPr>
        <w:widowControl/>
        <w:numPr>
          <w:ilvl w:val="0"/>
          <w:numId w:val="1"/>
        </w:numPr>
        <w:jc w:val="left"/>
        <w:rPr>
          <w:rFonts w:ascii="Times New Roman" w:eastAsia="AdvOT5d4a5f24.B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AdvOT5d4a5f24.B" w:hAnsi="Times New Roman" w:cs="Times New Roman" w:hint="eastAsia"/>
          <w:color w:val="000000"/>
          <w:kern w:val="0"/>
          <w:szCs w:val="21"/>
          <w:lang w:bidi="ar"/>
        </w:rPr>
        <w:t>YAP activation upregulates RUNX2, OSX, and NRP1 during osteogenesis</w:t>
      </w:r>
    </w:p>
    <w:p w14:paraId="7BD973BC" w14:textId="77777777" w:rsidR="00D4221F" w:rsidRDefault="00D4221F" w:rsidP="00D4221F">
      <w:pPr>
        <w:widowControl/>
        <w:numPr>
          <w:ilvl w:val="0"/>
          <w:numId w:val="1"/>
        </w:numPr>
        <w:jc w:val="left"/>
        <w:rPr>
          <w:rFonts w:ascii="Times New Roman" w:eastAsia="AdvOT5d4a5f24.B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AdvOT5d4a5f24.B" w:hAnsi="Times New Roman" w:cs="Times New Roman" w:hint="eastAsia"/>
          <w:color w:val="000000"/>
          <w:kern w:val="0"/>
          <w:szCs w:val="21"/>
          <w:lang w:bidi="ar"/>
        </w:rPr>
        <w:t>Loss of OGT impairs YAP activity, NRP1 expression, and osteoblast differentiation</w:t>
      </w:r>
    </w:p>
    <w:p w14:paraId="6039EF4D" w14:textId="77777777" w:rsidR="00D4221F" w:rsidRDefault="00D4221F" w:rsidP="00D4221F">
      <w:pPr>
        <w:widowControl/>
        <w:numPr>
          <w:ilvl w:val="0"/>
          <w:numId w:val="1"/>
        </w:numPr>
        <w:jc w:val="left"/>
        <w:rPr>
          <w:rFonts w:ascii="Times New Roman" w:eastAsia="AdvOT5d4a5f24.B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AdvOT5d4a5f24.B" w:hAnsi="Times New Roman" w:cs="Times New Roman" w:hint="eastAsia"/>
          <w:color w:val="000000"/>
          <w:kern w:val="0"/>
          <w:szCs w:val="21"/>
          <w:lang w:bidi="ar"/>
        </w:rPr>
        <w:t>LPA restores YAP activity, NRP1 expression, and osteogenic marker levels</w:t>
      </w:r>
    </w:p>
    <w:p w14:paraId="299E4E7E" w14:textId="77777777" w:rsidR="00D4221F" w:rsidRDefault="00D4221F" w:rsidP="00D4221F">
      <w:pPr>
        <w:widowControl/>
        <w:numPr>
          <w:ilvl w:val="0"/>
          <w:numId w:val="1"/>
        </w:numPr>
        <w:jc w:val="left"/>
        <w:rPr>
          <w:rFonts w:ascii="Times New Roman" w:eastAsia="AdvOT5d4a5f24.B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AdvOT5d4a5f24.B" w:hAnsi="Times New Roman" w:cs="Times New Roman"/>
          <w:color w:val="000000"/>
          <w:kern w:val="0"/>
          <w:szCs w:val="21"/>
          <w:lang w:bidi="ar"/>
        </w:rPr>
        <w:t>The OGT–YAP–NRP1 axis is a potential target for bone regeneration therapies</w:t>
      </w:r>
    </w:p>
    <w:p w14:paraId="3935F25E" w14:textId="77777777" w:rsidR="00D4221F" w:rsidRDefault="00D4221F" w:rsidP="00D4221F">
      <w:pPr>
        <w:rPr>
          <w:rFonts w:ascii="Times New Roman" w:hAnsi="Times New Roman" w:cs="Times New Roman"/>
          <w:szCs w:val="21"/>
        </w:rPr>
      </w:pPr>
    </w:p>
    <w:p w14:paraId="659FDBA2" w14:textId="77777777" w:rsidR="00D4221F" w:rsidRDefault="00D4221F" w:rsidP="00D4221F">
      <w:pPr>
        <w:rPr>
          <w:rFonts w:ascii="Times New Roman" w:hAnsi="Times New Roman" w:cs="Times New Roman"/>
          <w:szCs w:val="21"/>
        </w:rPr>
      </w:pPr>
    </w:p>
    <w:p w14:paraId="40B9CDBD" w14:textId="77777777" w:rsidR="00EB4A2D" w:rsidRDefault="00EB4A2D"/>
    <w:sectPr w:rsidR="00EB4A2D" w:rsidSect="00D4221F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5d4a5f24.B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EA00E" w14:textId="77777777" w:rsidR="00D4221F" w:rsidRDefault="00D4221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6A8285" wp14:editId="4E1E1004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595246" w14:textId="77777777" w:rsidR="00D4221F" w:rsidRDefault="00D4221F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6A828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2595246" w14:textId="77777777" w:rsidR="00D4221F" w:rsidRDefault="00D4221F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E57538F"/>
    <w:multiLevelType w:val="singleLevel"/>
    <w:tmpl w:val="AE57538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583031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21F"/>
    <w:rsid w:val="002C7D54"/>
    <w:rsid w:val="0033371E"/>
    <w:rsid w:val="005C0D39"/>
    <w:rsid w:val="0070406C"/>
    <w:rsid w:val="00724754"/>
    <w:rsid w:val="00A015A1"/>
    <w:rsid w:val="00C321FA"/>
    <w:rsid w:val="00C97210"/>
    <w:rsid w:val="00D4221F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8D13A"/>
  <w15:chartTrackingRefBased/>
  <w15:docId w15:val="{B5DFF569-2074-4716-81D9-F4168A711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21F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2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2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2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2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2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2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2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2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2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2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2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2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2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2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2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21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D42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D4221F"/>
    <w:rPr>
      <w:rFonts w:eastAsiaTheme="minorEastAsia"/>
      <w:sz w:val="18"/>
      <w:szCs w:val="18"/>
      <w:lang w:val="en-US" w:eastAsia="zh-CN"/>
      <w14:ligatures w14:val="none"/>
    </w:rPr>
  </w:style>
  <w:style w:type="paragraph" w:styleId="NormalWeb">
    <w:name w:val="Normal (Web)"/>
    <w:basedOn w:val="Normal"/>
    <w:qFormat/>
    <w:rsid w:val="00D4221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sid w:val="00D4221F"/>
    <w:rPr>
      <w:b/>
    </w:rPr>
  </w:style>
  <w:style w:type="character" w:styleId="LineNumber">
    <w:name w:val="line number"/>
    <w:basedOn w:val="DefaultParagraphFont"/>
    <w:uiPriority w:val="99"/>
    <w:semiHidden/>
    <w:unhideWhenUsed/>
    <w:rsid w:val="00D42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338</Characters>
  <Application>Microsoft Office Word</Application>
  <DocSecurity>0</DocSecurity>
  <Lines>5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2026-02-18T12:11:00Z</dcterms:created>
  <dcterms:modified xsi:type="dcterms:W3CDTF">2026-02-18T12:12:00Z</dcterms:modified>
</cp:coreProperties>
</file>