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60AC0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t>Appendix Table</w:t>
      </w:r>
    </w:p>
    <w:p w14:paraId="56872650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A</w:t>
      </w:r>
      <w:r>
        <w:rPr>
          <w:rFonts w:ascii="Times New Roman" w:eastAsia="SimSun" w:hAnsi="Times New Roman" w:cs="Times New Roman"/>
          <w:szCs w:val="21"/>
        </w:rPr>
        <w:t>. The phenotypic data and BLUP values of 371 maize inbred lines used in this study.</w:t>
      </w:r>
    </w:p>
    <w:p w14:paraId="19D5BE9B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B</w:t>
      </w:r>
      <w:r>
        <w:rPr>
          <w:rFonts w:ascii="Times New Roman" w:eastAsia="SimSun" w:hAnsi="Times New Roman" w:cs="Times New Roman"/>
          <w:szCs w:val="21"/>
        </w:rPr>
        <w:t>. Leaf length data of 233 plants in the F₂ maize population.</w:t>
      </w:r>
    </w:p>
    <w:p w14:paraId="37FDF73B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C</w:t>
      </w:r>
      <w:r>
        <w:rPr>
          <w:rFonts w:ascii="Times New Roman" w:eastAsia="SimSun" w:hAnsi="Times New Roman" w:cs="Times New Roman"/>
          <w:szCs w:val="21"/>
        </w:rPr>
        <w:t>.  Leaf width data of 223 plants in the F₂ maize population.</w:t>
      </w:r>
    </w:p>
    <w:p w14:paraId="250271BF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E</w:t>
      </w:r>
      <w:r>
        <w:rPr>
          <w:rFonts w:ascii="Times New Roman" w:eastAsia="SimSun" w:hAnsi="Times New Roman" w:cs="Times New Roman"/>
          <w:szCs w:val="21"/>
        </w:rPr>
        <w:t>. Analysis of variance and heritability estimation for maize leaf morphology (LL, LW and RLW) under different environments.</w:t>
      </w:r>
    </w:p>
    <w:p w14:paraId="69D261A9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F</w:t>
      </w:r>
      <w:r>
        <w:rPr>
          <w:rFonts w:ascii="Times New Roman" w:eastAsia="SimSun" w:hAnsi="Times New Roman" w:cs="Times New Roman"/>
          <w:szCs w:val="21"/>
        </w:rPr>
        <w:t>.Gene associated with LL, LW and RLW identified based on the Q+K model.</w:t>
      </w:r>
    </w:p>
    <w:p w14:paraId="46F96FDA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G</w:t>
      </w:r>
      <w:r>
        <w:rPr>
          <w:rFonts w:ascii="Times New Roman" w:eastAsia="SimSun" w:hAnsi="Times New Roman" w:cs="Times New Roman"/>
          <w:szCs w:val="21"/>
        </w:rPr>
        <w:t>. Significant SNP for LL, LW and RLW based on Single_env, QEI and QQI analyses of the 3V model.</w:t>
      </w:r>
    </w:p>
    <w:p w14:paraId="6A44E7C4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I</w:t>
      </w:r>
      <w:r>
        <w:rPr>
          <w:rFonts w:ascii="Times New Roman" w:eastAsia="SimSun" w:hAnsi="Times New Roman" w:cs="Times New Roman"/>
          <w:szCs w:val="21"/>
        </w:rPr>
        <w:t>. Summary of QTL and their chromosomal distribution identified by BSA for LL and LW.</w:t>
      </w:r>
    </w:p>
    <w:p w14:paraId="707C47C8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J</w:t>
      </w:r>
      <w:r>
        <w:rPr>
          <w:rFonts w:ascii="Times New Roman" w:eastAsia="SimSun" w:hAnsi="Times New Roman" w:cs="Times New Roman"/>
          <w:szCs w:val="21"/>
        </w:rPr>
        <w:t>. Significant SNPs and candidate genes from GWAS and BSA co-location for maize leaf morphology.</w:t>
      </w:r>
    </w:p>
    <w:p w14:paraId="6ADAADFA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K</w:t>
      </w:r>
      <w:r>
        <w:rPr>
          <w:rFonts w:ascii="Times New Roman" w:eastAsia="SimSun" w:hAnsi="Times New Roman" w:cs="Times New Roman"/>
          <w:szCs w:val="21"/>
        </w:rPr>
        <w:t xml:space="preserve">. Haplotype information of </w:t>
      </w:r>
      <w:r>
        <w:rPr>
          <w:rFonts w:ascii="Times New Roman" w:eastAsia="SimSun" w:hAnsi="Times New Roman" w:cs="Times New Roman"/>
          <w:i/>
          <w:iCs/>
          <w:szCs w:val="21"/>
        </w:rPr>
        <w:t>Zm00001d026262</w:t>
      </w:r>
      <w:r>
        <w:rPr>
          <w:rFonts w:ascii="Times New Roman" w:eastAsia="SimSun" w:hAnsi="Times New Roman" w:cs="Times New Roman"/>
          <w:szCs w:val="21"/>
        </w:rPr>
        <w:t>.</w:t>
      </w:r>
    </w:p>
    <w:p w14:paraId="6251466E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M</w:t>
      </w:r>
      <w:r>
        <w:rPr>
          <w:rFonts w:ascii="Times New Roman" w:eastAsia="SimSun" w:hAnsi="Times New Roman" w:cs="Times New Roman"/>
          <w:szCs w:val="21"/>
        </w:rPr>
        <w:t xml:space="preserve">. Haplotype information of </w:t>
      </w:r>
      <w:r>
        <w:rPr>
          <w:rFonts w:ascii="Times New Roman" w:eastAsia="SimSun" w:hAnsi="Times New Roman" w:cs="Times New Roman"/>
          <w:i/>
          <w:iCs/>
          <w:szCs w:val="21"/>
        </w:rPr>
        <w:t>Zm00001d026269</w:t>
      </w:r>
      <w:r>
        <w:rPr>
          <w:rFonts w:ascii="Times New Roman" w:eastAsia="SimSun" w:hAnsi="Times New Roman" w:cs="Times New Roman"/>
          <w:szCs w:val="21"/>
        </w:rPr>
        <w:t>.</w:t>
      </w:r>
    </w:p>
    <w:p w14:paraId="6307D87A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N</w:t>
      </w:r>
      <w:r>
        <w:rPr>
          <w:rFonts w:ascii="Times New Roman" w:eastAsia="SimSun" w:hAnsi="Times New Roman" w:cs="Times New Roman"/>
          <w:szCs w:val="21"/>
        </w:rPr>
        <w:t xml:space="preserve">. Haplotype information of </w:t>
      </w:r>
      <w:r>
        <w:rPr>
          <w:rFonts w:ascii="Times New Roman" w:eastAsia="SimSun" w:hAnsi="Times New Roman" w:cs="Times New Roman"/>
          <w:i/>
          <w:iCs/>
          <w:szCs w:val="21"/>
        </w:rPr>
        <w:t>Zm00001d003176</w:t>
      </w:r>
      <w:r>
        <w:rPr>
          <w:rFonts w:ascii="Times New Roman" w:eastAsia="SimSun" w:hAnsi="Times New Roman" w:cs="Times New Roman"/>
          <w:szCs w:val="21"/>
        </w:rPr>
        <w:t>.</w:t>
      </w:r>
    </w:p>
    <w:p w14:paraId="3F08BD73" w14:textId="77777777" w:rsidR="00CB7988" w:rsidRDefault="00CB7988" w:rsidP="00CB7988">
      <w:pP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</w:p>
    <w:p w14:paraId="4D58CBA7" w14:textId="77777777" w:rsidR="00CB7988" w:rsidRDefault="00CB7988" w:rsidP="00CB7988">
      <w:pPr>
        <w:widowControl/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DengXian" w:hAnsi="Times New Roman" w:cs="Times New Roman" w:hint="eastAsia"/>
          <w:b/>
          <w:bCs/>
          <w:color w:val="000000"/>
          <w:kern w:val="0"/>
          <w:sz w:val="24"/>
          <w:szCs w:val="24"/>
        </w:rPr>
        <w:t>Appendix Figure</w:t>
      </w:r>
    </w:p>
    <w:p w14:paraId="6289AE91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D. Density distribution of leaf morphological traits across environments and and their best linear unbiased predictor (BLUP) values</w:t>
      </w:r>
      <w:r>
        <w:rPr>
          <w:rFonts w:ascii="Times New Roman" w:eastAsia="SimSun" w:hAnsi="Times New Roman" w:cs="Times New Roman" w:hint="eastAsia"/>
          <w:szCs w:val="21"/>
        </w:rPr>
        <w:t>. (A) Leaf length (LL). (B) Leaf width (LW). (C) Ratio of leaf length to width (RLW).</w:t>
      </w:r>
    </w:p>
    <w:p w14:paraId="56FAD5E7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H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. Phenotypic distributions of leaf length and width in the F₂ mapping population. </w:t>
      </w:r>
      <w:r>
        <w:rPr>
          <w:rFonts w:ascii="Times New Roman" w:eastAsia="SimSun" w:hAnsi="Times New Roman" w:cs="Times New Roman"/>
          <w:szCs w:val="21"/>
        </w:rPr>
        <w:t>(A) Frequency distribution of leaf length (</w:t>
      </w:r>
      <w:r>
        <w:rPr>
          <w:rFonts w:ascii="Times New Roman" w:eastAsia="SimSun" w:hAnsi="Times New Roman" w:cs="Times New Roman" w:hint="eastAsia"/>
          <w:szCs w:val="21"/>
        </w:rPr>
        <w:t xml:space="preserve">LL, </w:t>
      </w:r>
      <w:r>
        <w:rPr>
          <w:rFonts w:ascii="Times New Roman" w:eastAsia="SimSun" w:hAnsi="Times New Roman" w:cs="Times New Roman"/>
          <w:szCs w:val="21"/>
        </w:rPr>
        <w:t>cm). The purple histogram represents observed phenotypic counts, overlaid with a density curve. Arrows indicate the parental lines XZ698 (long-leaf) and HYS (short-leaf). (B) Frequency distribution of leaf width (</w:t>
      </w:r>
      <w:r>
        <w:rPr>
          <w:rFonts w:ascii="Times New Roman" w:eastAsia="SimSun" w:hAnsi="Times New Roman" w:cs="Times New Roman" w:hint="eastAsia"/>
          <w:szCs w:val="21"/>
        </w:rPr>
        <w:t xml:space="preserve">LW, </w:t>
      </w:r>
      <w:r>
        <w:rPr>
          <w:rFonts w:ascii="Times New Roman" w:eastAsia="SimSun" w:hAnsi="Times New Roman" w:cs="Times New Roman"/>
          <w:szCs w:val="21"/>
        </w:rPr>
        <w:t xml:space="preserve">cm). The gray histogram represents phenotypic counts, overlaid with a density curve. Arrows indicate the parental lines LIAO138 (wide-leaf) and 647 (narrow-leaf). </w:t>
      </w:r>
    </w:p>
    <w:p w14:paraId="6FECE7F7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L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. Candidate gene association analysis of </w:t>
      </w:r>
      <w:r>
        <w:rPr>
          <w:rFonts w:ascii="Times New Roman" w:eastAsia="SimSun" w:hAnsi="Times New Roman" w:cs="Times New Roman"/>
          <w:b/>
          <w:bCs/>
          <w:i/>
          <w:iCs/>
          <w:szCs w:val="21"/>
        </w:rPr>
        <w:t>Zm00001d02626</w:t>
      </w:r>
      <w:r>
        <w:rPr>
          <w:rFonts w:ascii="Times New Roman" w:eastAsia="SimSun" w:hAnsi="Times New Roman" w:cs="Times New Roman" w:hint="eastAsia"/>
          <w:b/>
          <w:bCs/>
          <w:i/>
          <w:iCs/>
          <w:szCs w:val="21"/>
        </w:rPr>
        <w:t>9</w:t>
      </w:r>
      <w:r>
        <w:rPr>
          <w:rFonts w:ascii="Times New Roman" w:eastAsia="SimSun" w:hAnsi="Times New Roman" w:cs="Times New Roman"/>
          <w:b/>
          <w:bCs/>
          <w:i/>
          <w:iCs/>
          <w:szCs w:val="21"/>
        </w:rPr>
        <w:t xml:space="preserve"> </w:t>
      </w:r>
      <w:r>
        <w:rPr>
          <w:rFonts w:ascii="Times New Roman" w:eastAsia="SimSun" w:hAnsi="Times New Roman" w:cs="Times New Roman"/>
          <w:b/>
          <w:bCs/>
          <w:szCs w:val="21"/>
        </w:rPr>
        <w:t>for leaf length (LL) in maize</w:t>
      </w:r>
      <w:r>
        <w:rPr>
          <w:rFonts w:ascii="Times New Roman" w:eastAsia="SimSun" w:hAnsi="Times New Roman" w:cs="Times New Roman"/>
          <w:szCs w:val="21"/>
        </w:rPr>
        <w:t xml:space="preserve">. (A) Linkage disequilibrium (LD) heatmap showing pairwise R² values among SNPs in the genomic region; the color scale indicates LD strength. (B) Haplotype analysis of </w:t>
      </w:r>
      <w:r>
        <w:rPr>
          <w:rFonts w:ascii="Times New Roman" w:eastAsia="SimSun" w:hAnsi="Times New Roman" w:cs="Times New Roman"/>
          <w:i/>
          <w:iCs/>
          <w:szCs w:val="21"/>
        </w:rPr>
        <w:t>Zm00001d026269</w:t>
      </w:r>
      <w:r>
        <w:rPr>
          <w:rFonts w:ascii="Times New Roman" w:eastAsia="SimSun" w:hAnsi="Times New Roman" w:cs="Times New Roman"/>
          <w:szCs w:val="21"/>
        </w:rPr>
        <w:t xml:space="preserve">. </w:t>
      </w:r>
      <w:r>
        <w:rPr>
          <w:rFonts w:ascii="Times New Roman" w:eastAsia="SimSun" w:hAnsi="Times New Roman" w:cs="Times New Roman"/>
          <w:szCs w:val="21"/>
        </w:rPr>
        <w:lastRenderedPageBreak/>
        <w:t>Violin plots compare LL (cm) between Hap1 and Hap2, with asterisks denoting a statistically significant difference.</w:t>
      </w:r>
    </w:p>
    <w:p w14:paraId="6E8BE1E5" w14:textId="77777777" w:rsidR="00CB7988" w:rsidRDefault="00CB7988" w:rsidP="00CB7988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Appendix O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. Phylogenetic analysis of candidate genes. </w:t>
      </w:r>
      <w:r>
        <w:rPr>
          <w:rFonts w:ascii="Times New Roman" w:eastAsia="SimSun" w:hAnsi="Times New Roman" w:cs="Times New Roman"/>
          <w:szCs w:val="21"/>
        </w:rPr>
        <w:t xml:space="preserve">(A) Evolutionary relationships of </w:t>
      </w:r>
      <w:r>
        <w:rPr>
          <w:rFonts w:ascii="Times New Roman" w:eastAsia="SimSun" w:hAnsi="Times New Roman" w:cs="Times New Roman"/>
          <w:i/>
          <w:iCs/>
          <w:szCs w:val="21"/>
        </w:rPr>
        <w:t>Zm00001d026262</w:t>
      </w:r>
      <w:r>
        <w:rPr>
          <w:rFonts w:ascii="Times New Roman" w:eastAsia="SimSun" w:hAnsi="Times New Roman" w:cs="Times New Roman"/>
          <w:szCs w:val="21"/>
        </w:rPr>
        <w:t xml:space="preserve"> and its homologs. (B) Evolutionary relationships of </w:t>
      </w:r>
      <w:r>
        <w:rPr>
          <w:rFonts w:ascii="Times New Roman" w:eastAsia="SimSun" w:hAnsi="Times New Roman" w:cs="Times New Roman"/>
          <w:i/>
          <w:iCs/>
          <w:szCs w:val="21"/>
        </w:rPr>
        <w:t>Zm00001d003176</w:t>
      </w:r>
      <w:r>
        <w:rPr>
          <w:rFonts w:ascii="Times New Roman" w:eastAsia="SimSun" w:hAnsi="Times New Roman" w:cs="Times New Roman"/>
          <w:szCs w:val="21"/>
        </w:rPr>
        <w:t xml:space="preserve"> and its orthologs from selected species, including </w:t>
      </w:r>
      <w:r>
        <w:rPr>
          <w:rFonts w:ascii="Times New Roman" w:eastAsia="SimSun" w:hAnsi="Times New Roman" w:cs="Times New Roman"/>
          <w:i/>
          <w:iCs/>
          <w:szCs w:val="21"/>
        </w:rPr>
        <w:t>Zea mays</w:t>
      </w:r>
      <w:r>
        <w:rPr>
          <w:rFonts w:ascii="Times New Roman" w:eastAsia="SimSun" w:hAnsi="Times New Roman" w:cs="Times New Roman"/>
          <w:szCs w:val="21"/>
        </w:rPr>
        <w:t xml:space="preserve">, </w:t>
      </w:r>
      <w:r>
        <w:rPr>
          <w:rFonts w:ascii="Times New Roman" w:eastAsia="SimSun" w:hAnsi="Times New Roman" w:cs="Times New Roman"/>
          <w:i/>
          <w:iCs/>
          <w:szCs w:val="21"/>
        </w:rPr>
        <w:t>Helianthus annuus</w:t>
      </w:r>
      <w:r>
        <w:rPr>
          <w:rFonts w:ascii="Times New Roman" w:eastAsia="SimSun" w:hAnsi="Times New Roman" w:cs="Times New Roman"/>
          <w:szCs w:val="21"/>
        </w:rPr>
        <w:t xml:space="preserve"> and </w:t>
      </w:r>
      <w:r>
        <w:rPr>
          <w:rFonts w:ascii="Times New Roman" w:eastAsia="SimSun" w:hAnsi="Times New Roman" w:cs="Times New Roman"/>
          <w:i/>
          <w:iCs/>
          <w:szCs w:val="21"/>
        </w:rPr>
        <w:t>Pseudomonas aeruginosa</w:t>
      </w:r>
      <w:r>
        <w:rPr>
          <w:rFonts w:ascii="Times New Roman" w:eastAsia="SimSun" w:hAnsi="Times New Roman" w:cs="Times New Roman"/>
          <w:szCs w:val="21"/>
        </w:rPr>
        <w:t>.</w:t>
      </w:r>
    </w:p>
    <w:p w14:paraId="0765EF14" w14:textId="77777777" w:rsidR="00CB7988" w:rsidRDefault="00CB7988" w:rsidP="00CB7988">
      <w:pPr>
        <w:widowControl/>
        <w:jc w:val="left"/>
        <w:rPr>
          <w:rFonts w:ascii="Times New Roman" w:eastAsia="SimSun" w:hAnsi="Times New Roman" w:cs="Times New Roman"/>
          <w:szCs w:val="21"/>
        </w:rPr>
      </w:pPr>
    </w:p>
    <w:p w14:paraId="34978E9A" w14:textId="77777777" w:rsidR="00DE6AE2" w:rsidRDefault="00DE6AE2"/>
    <w:sectPr w:rsidR="00DE6AE2" w:rsidSect="00CB7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88"/>
    <w:rsid w:val="00195413"/>
    <w:rsid w:val="00373106"/>
    <w:rsid w:val="003D0186"/>
    <w:rsid w:val="007278E4"/>
    <w:rsid w:val="00A3738C"/>
    <w:rsid w:val="00BC6C35"/>
    <w:rsid w:val="00CB270D"/>
    <w:rsid w:val="00CB7988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C8713"/>
  <w15:chartTrackingRefBased/>
  <w15:docId w15:val="{87CF70E4-9D29-41EA-AB68-385782DF1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98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98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98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98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98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98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98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98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98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98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9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9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9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9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9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9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98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B7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98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B7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98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B79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98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B79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98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9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9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2031</Characters>
  <Application>Microsoft Office Word</Application>
  <DocSecurity>0</DocSecurity>
  <Lines>50</Lines>
  <Paragraphs>7</Paragraphs>
  <ScaleCrop>false</ScaleCrop>
  <Company>Springer Nature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2026-03-30T14:22:00Z</dcterms:created>
  <dcterms:modified xsi:type="dcterms:W3CDTF">2026-03-30T14:22:00Z</dcterms:modified>
</cp:coreProperties>
</file>