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16A60" w:rsidRPr="00A959F9" w:rsidRDefault="00816A60" w:rsidP="00816A60">
      <w:pPr>
        <w:tabs>
          <w:tab w:val="left" w:pos="2213"/>
        </w:tabs>
        <w:jc w:val="both"/>
        <w:rPr>
          <w:rFonts w:cs="Times New Roman"/>
          <w:sz w:val="21"/>
          <w:szCs w:val="21"/>
        </w:rPr>
      </w:pPr>
      <w:r w:rsidRPr="00A959F9">
        <w:rPr>
          <w:rFonts w:cs="Times New Roman"/>
          <w:sz w:val="21"/>
          <w:szCs w:val="21"/>
        </w:rPr>
        <w:t>Development of a screening method for isolation of microalgae strains that accumulate lipids under nitrate-replete conditions</w:t>
      </w:r>
    </w:p>
    <w:p w:rsidR="00816A60" w:rsidRPr="00A959F9" w:rsidRDefault="00816A60" w:rsidP="00816A60">
      <w:pPr>
        <w:tabs>
          <w:tab w:val="left" w:pos="2213"/>
        </w:tabs>
        <w:jc w:val="both"/>
        <w:rPr>
          <w:rFonts w:cs="Times New Roman"/>
          <w:sz w:val="21"/>
          <w:szCs w:val="21"/>
        </w:rPr>
      </w:pPr>
    </w:p>
    <w:p w:rsidR="00816A60" w:rsidRDefault="00816A60" w:rsidP="00816A60">
      <w:pPr>
        <w:tabs>
          <w:tab w:val="left" w:pos="2213"/>
        </w:tabs>
        <w:jc w:val="both"/>
        <w:rPr>
          <w:rFonts w:cs="Times New Roman"/>
          <w:sz w:val="21"/>
          <w:szCs w:val="21"/>
          <w:vertAlign w:val="superscript"/>
        </w:rPr>
      </w:pPr>
      <w:r w:rsidRPr="00A959F9">
        <w:rPr>
          <w:rFonts w:cs="Times New Roman"/>
          <w:sz w:val="21"/>
          <w:szCs w:val="21"/>
        </w:rPr>
        <w:t>Tomoki Oyama</w:t>
      </w:r>
      <w:r w:rsidRPr="00A959F9">
        <w:rPr>
          <w:rFonts w:cs="Times New Roman"/>
          <w:sz w:val="21"/>
          <w:szCs w:val="21"/>
          <w:vertAlign w:val="superscript"/>
        </w:rPr>
        <w:t>1</w:t>
      </w:r>
      <w:r w:rsidRPr="00A959F9">
        <w:rPr>
          <w:rFonts w:cs="Times New Roman"/>
          <w:sz w:val="21"/>
          <w:szCs w:val="21"/>
        </w:rPr>
        <w:t>, Yuichi Kato</w:t>
      </w:r>
      <w:r w:rsidRPr="00A959F9">
        <w:rPr>
          <w:rFonts w:cs="Times New Roman"/>
          <w:sz w:val="21"/>
          <w:szCs w:val="21"/>
          <w:vertAlign w:val="superscript"/>
        </w:rPr>
        <w:t>2</w:t>
      </w:r>
      <w:r w:rsidRPr="00A959F9">
        <w:rPr>
          <w:rFonts w:cs="Times New Roman"/>
          <w:sz w:val="21"/>
          <w:szCs w:val="21"/>
        </w:rPr>
        <w:t>, Katsuya Satoh</w:t>
      </w:r>
      <w:r w:rsidRPr="00A959F9">
        <w:rPr>
          <w:rFonts w:cs="Times New Roman"/>
          <w:sz w:val="21"/>
          <w:szCs w:val="21"/>
          <w:vertAlign w:val="superscript"/>
        </w:rPr>
        <w:t>3</w:t>
      </w:r>
      <w:r w:rsidRPr="00A959F9">
        <w:rPr>
          <w:rFonts w:cs="Times New Roman"/>
          <w:sz w:val="21"/>
          <w:szCs w:val="21"/>
        </w:rPr>
        <w:t>, Yutaka Oono</w:t>
      </w:r>
      <w:r w:rsidRPr="00A959F9">
        <w:rPr>
          <w:rFonts w:cs="Times New Roman"/>
          <w:sz w:val="21"/>
          <w:szCs w:val="21"/>
          <w:vertAlign w:val="superscript"/>
        </w:rPr>
        <w:t>3</w:t>
      </w:r>
      <w:r w:rsidRPr="00A959F9">
        <w:rPr>
          <w:rFonts w:cs="Times New Roman"/>
          <w:sz w:val="21"/>
          <w:szCs w:val="21"/>
        </w:rPr>
        <w:t xml:space="preserve">, </w:t>
      </w:r>
      <w:proofErr w:type="spellStart"/>
      <w:r w:rsidRPr="00A959F9">
        <w:rPr>
          <w:rFonts w:cs="Times New Roman"/>
          <w:sz w:val="21"/>
          <w:szCs w:val="21"/>
        </w:rPr>
        <w:t>Tomohisa</w:t>
      </w:r>
      <w:proofErr w:type="spellEnd"/>
      <w:r w:rsidRPr="00A959F9">
        <w:rPr>
          <w:rFonts w:cs="Times New Roman"/>
          <w:sz w:val="21"/>
          <w:szCs w:val="21"/>
        </w:rPr>
        <w:t xml:space="preserve"> Hasunuma</w:t>
      </w:r>
      <w:r w:rsidRPr="00A959F9">
        <w:rPr>
          <w:rFonts w:cs="Times New Roman"/>
          <w:sz w:val="21"/>
          <w:szCs w:val="21"/>
          <w:vertAlign w:val="superscript"/>
        </w:rPr>
        <w:t>1,2*</w:t>
      </w:r>
      <w:r w:rsidRPr="00A959F9">
        <w:rPr>
          <w:rFonts w:cs="Times New Roman"/>
          <w:sz w:val="21"/>
          <w:szCs w:val="21"/>
        </w:rPr>
        <w:t>, Akihiko Kondo</w:t>
      </w:r>
      <w:r w:rsidRPr="00A959F9">
        <w:rPr>
          <w:rFonts w:cs="Times New Roman"/>
          <w:sz w:val="21"/>
          <w:szCs w:val="21"/>
          <w:vertAlign w:val="superscript"/>
        </w:rPr>
        <w:t>1,2,4</w:t>
      </w:r>
    </w:p>
    <w:p w:rsidR="00905A65" w:rsidRDefault="00905A65" w:rsidP="00816A60">
      <w:pPr>
        <w:tabs>
          <w:tab w:val="left" w:pos="2213"/>
        </w:tabs>
        <w:jc w:val="both"/>
        <w:rPr>
          <w:rFonts w:cs="Times New Roman"/>
          <w:sz w:val="21"/>
          <w:szCs w:val="21"/>
          <w:vertAlign w:val="superscript"/>
        </w:rPr>
      </w:pPr>
    </w:p>
    <w:p w:rsidR="00905A65" w:rsidRPr="00A959F9" w:rsidRDefault="00905A65" w:rsidP="00905A65">
      <w:pPr>
        <w:tabs>
          <w:tab w:val="left" w:pos="2213"/>
        </w:tabs>
        <w:jc w:val="both"/>
        <w:rPr>
          <w:rFonts w:cs="Times New Roman"/>
          <w:sz w:val="21"/>
          <w:szCs w:val="21"/>
        </w:rPr>
      </w:pPr>
      <w:r w:rsidRPr="00A959F9">
        <w:rPr>
          <w:rFonts w:cs="Times New Roman"/>
          <w:sz w:val="21"/>
          <w:szCs w:val="21"/>
          <w:vertAlign w:val="superscript"/>
        </w:rPr>
        <w:t>1</w:t>
      </w:r>
      <w:r w:rsidRPr="00A959F9">
        <w:rPr>
          <w:rFonts w:cs="Times New Roman"/>
          <w:sz w:val="21"/>
          <w:szCs w:val="21"/>
        </w:rPr>
        <w:t xml:space="preserve"> Graduate School of Science, Technology and Innovation, Kobe University, 1-1 </w:t>
      </w:r>
      <w:proofErr w:type="spellStart"/>
      <w:r w:rsidRPr="00A959F9">
        <w:rPr>
          <w:rFonts w:cs="Times New Roman"/>
          <w:sz w:val="21"/>
          <w:szCs w:val="21"/>
        </w:rPr>
        <w:t>Rokkodai</w:t>
      </w:r>
      <w:proofErr w:type="spellEnd"/>
      <w:r w:rsidRPr="00A959F9">
        <w:rPr>
          <w:rFonts w:cs="Times New Roman"/>
          <w:sz w:val="21"/>
          <w:szCs w:val="21"/>
        </w:rPr>
        <w:t>, Nada, Kobe 657-8501, Japan</w:t>
      </w:r>
    </w:p>
    <w:p w:rsidR="00905A65" w:rsidRPr="00A959F9" w:rsidRDefault="00905A65" w:rsidP="00905A65">
      <w:pPr>
        <w:tabs>
          <w:tab w:val="left" w:pos="2213"/>
        </w:tabs>
        <w:jc w:val="both"/>
        <w:rPr>
          <w:rFonts w:cs="Times New Roman"/>
          <w:sz w:val="21"/>
          <w:szCs w:val="21"/>
        </w:rPr>
      </w:pPr>
      <w:r w:rsidRPr="00A959F9">
        <w:rPr>
          <w:rFonts w:cs="Times New Roman"/>
          <w:sz w:val="21"/>
          <w:szCs w:val="21"/>
          <w:vertAlign w:val="superscript"/>
        </w:rPr>
        <w:t>2</w:t>
      </w:r>
      <w:r w:rsidRPr="00A217BC">
        <w:rPr>
          <w:rFonts w:cs="Times New Roman"/>
          <w:sz w:val="21"/>
          <w:szCs w:val="21"/>
        </w:rPr>
        <w:t xml:space="preserve"> </w:t>
      </w:r>
      <w:r w:rsidRPr="00A959F9">
        <w:rPr>
          <w:rFonts w:cs="Times New Roman"/>
          <w:sz w:val="21"/>
          <w:szCs w:val="21"/>
        </w:rPr>
        <w:t xml:space="preserve">Engineering Biology Research Center, Kobe University, 1-1 </w:t>
      </w:r>
      <w:proofErr w:type="spellStart"/>
      <w:r w:rsidRPr="00A959F9">
        <w:rPr>
          <w:rFonts w:cs="Times New Roman"/>
          <w:sz w:val="21"/>
          <w:szCs w:val="21"/>
        </w:rPr>
        <w:t>Rokkodai</w:t>
      </w:r>
      <w:proofErr w:type="spellEnd"/>
      <w:r w:rsidRPr="00A959F9">
        <w:rPr>
          <w:rFonts w:cs="Times New Roman"/>
          <w:sz w:val="21"/>
          <w:szCs w:val="21"/>
        </w:rPr>
        <w:t>, Nada, Kobe 657-8501, Japan</w:t>
      </w:r>
    </w:p>
    <w:p w:rsidR="00905A65" w:rsidRPr="00A959F9" w:rsidRDefault="00905A65" w:rsidP="00905A65">
      <w:pPr>
        <w:tabs>
          <w:tab w:val="left" w:pos="2213"/>
        </w:tabs>
        <w:jc w:val="both"/>
        <w:rPr>
          <w:rFonts w:cs="Times New Roman"/>
          <w:sz w:val="21"/>
          <w:szCs w:val="21"/>
        </w:rPr>
      </w:pPr>
      <w:r w:rsidRPr="00A959F9">
        <w:rPr>
          <w:rFonts w:cs="Times New Roman"/>
          <w:sz w:val="21"/>
          <w:szCs w:val="21"/>
          <w:vertAlign w:val="superscript"/>
        </w:rPr>
        <w:t>3</w:t>
      </w:r>
      <w:r w:rsidRPr="00A217BC">
        <w:rPr>
          <w:rFonts w:cs="Times New Roman"/>
          <w:sz w:val="21"/>
          <w:szCs w:val="21"/>
        </w:rPr>
        <w:t xml:space="preserve"> </w:t>
      </w:r>
      <w:r w:rsidRPr="00A959F9">
        <w:rPr>
          <w:rFonts w:cs="Times New Roman"/>
          <w:sz w:val="21"/>
          <w:szCs w:val="21"/>
        </w:rPr>
        <w:t xml:space="preserve">Department of Radiation-Applied Biology Research, Takasaki Advanced Radiation Research Institute, Quantum Beam Science Research Directorate, National Institutes for Quantum and Radiological Science and Technology, 1233 </w:t>
      </w:r>
      <w:proofErr w:type="spellStart"/>
      <w:r w:rsidRPr="00A959F9">
        <w:rPr>
          <w:rFonts w:cs="Times New Roman"/>
          <w:sz w:val="21"/>
          <w:szCs w:val="21"/>
        </w:rPr>
        <w:t>Watanuki</w:t>
      </w:r>
      <w:proofErr w:type="spellEnd"/>
      <w:r w:rsidRPr="00A959F9">
        <w:rPr>
          <w:rFonts w:cs="Times New Roman"/>
          <w:sz w:val="21"/>
          <w:szCs w:val="21"/>
        </w:rPr>
        <w:t>, Takasaki, Gunma 370-1292, Japan</w:t>
      </w:r>
    </w:p>
    <w:p w:rsidR="00BB7D2C" w:rsidRDefault="00905A65" w:rsidP="000211A0">
      <w:pPr>
        <w:tabs>
          <w:tab w:val="left" w:pos="2213"/>
        </w:tabs>
        <w:jc w:val="both"/>
        <w:rPr>
          <w:rFonts w:cs="Times New Roman"/>
          <w:sz w:val="21"/>
          <w:szCs w:val="21"/>
        </w:rPr>
      </w:pPr>
      <w:r w:rsidRPr="00A959F9">
        <w:rPr>
          <w:rFonts w:cs="Times New Roman"/>
          <w:sz w:val="21"/>
          <w:szCs w:val="21"/>
          <w:vertAlign w:val="superscript"/>
        </w:rPr>
        <w:t>4</w:t>
      </w:r>
      <w:r w:rsidRPr="00A959F9">
        <w:rPr>
          <w:rFonts w:cs="Times New Roman"/>
          <w:sz w:val="21"/>
          <w:szCs w:val="21"/>
        </w:rPr>
        <w:t xml:space="preserve"> </w:t>
      </w:r>
      <w:r w:rsidR="00BB7D2C">
        <w:rPr>
          <w:rFonts w:cs="Times New Roman"/>
          <w:sz w:val="21"/>
          <w:szCs w:val="21"/>
        </w:rPr>
        <w:t xml:space="preserve">Department of Chemical Science and Engineering, Graduate School of Engineering, Kobe University, 1-1, </w:t>
      </w:r>
      <w:proofErr w:type="spellStart"/>
      <w:r w:rsidR="00BB7D2C">
        <w:rPr>
          <w:rFonts w:cs="Times New Roman"/>
          <w:sz w:val="21"/>
          <w:szCs w:val="21"/>
        </w:rPr>
        <w:t>Rokkodai</w:t>
      </w:r>
      <w:proofErr w:type="spellEnd"/>
      <w:r w:rsidR="00BB7D2C">
        <w:rPr>
          <w:rFonts w:cs="Times New Roman"/>
          <w:sz w:val="21"/>
          <w:szCs w:val="21"/>
        </w:rPr>
        <w:t>, Nada-</w:t>
      </w:r>
      <w:proofErr w:type="spellStart"/>
      <w:r w:rsidR="00BB7D2C">
        <w:rPr>
          <w:rFonts w:cs="Times New Roman"/>
          <w:sz w:val="21"/>
          <w:szCs w:val="21"/>
        </w:rPr>
        <w:t>ku</w:t>
      </w:r>
      <w:proofErr w:type="spellEnd"/>
      <w:r w:rsidR="00BB7D2C">
        <w:rPr>
          <w:rFonts w:cs="Times New Roman"/>
          <w:sz w:val="21"/>
          <w:szCs w:val="21"/>
        </w:rPr>
        <w:t>, Kobe, 657-8501, Japan</w:t>
      </w:r>
    </w:p>
    <w:p w:rsidR="00816A60" w:rsidRPr="000211A0" w:rsidRDefault="00816A60" w:rsidP="000211A0">
      <w:pPr>
        <w:tabs>
          <w:tab w:val="left" w:pos="2213"/>
        </w:tabs>
        <w:jc w:val="both"/>
        <w:rPr>
          <w:rFonts w:cs="Times New Roman"/>
          <w:sz w:val="21"/>
          <w:szCs w:val="21"/>
        </w:rPr>
      </w:pPr>
      <w:r>
        <w:rPr>
          <w:rFonts w:cs="Times New Roman"/>
          <w:b/>
          <w:sz w:val="21"/>
          <w:szCs w:val="21"/>
        </w:rPr>
        <w:br w:type="page"/>
      </w:r>
    </w:p>
    <w:p w:rsidR="00710A28" w:rsidRPr="001E09B8" w:rsidRDefault="00710A28" w:rsidP="00D0449C">
      <w:pPr>
        <w:jc w:val="both"/>
        <w:rPr>
          <w:rFonts w:cs="Times New Roman"/>
          <w:sz w:val="21"/>
          <w:szCs w:val="21"/>
        </w:rPr>
      </w:pPr>
      <w:r w:rsidRPr="00575F44">
        <w:rPr>
          <w:rFonts w:cs="Times New Roman"/>
          <w:b/>
          <w:sz w:val="21"/>
          <w:szCs w:val="21"/>
        </w:rPr>
        <w:lastRenderedPageBreak/>
        <w:t xml:space="preserve">Table </w:t>
      </w:r>
      <w:r w:rsidR="004A55C2">
        <w:rPr>
          <w:rFonts w:cs="Times New Roman"/>
          <w:b/>
          <w:sz w:val="21"/>
          <w:szCs w:val="21"/>
        </w:rPr>
        <w:t>S</w:t>
      </w:r>
      <w:r w:rsidRPr="00575F44">
        <w:rPr>
          <w:rFonts w:cs="Times New Roman"/>
          <w:b/>
          <w:sz w:val="21"/>
          <w:szCs w:val="21"/>
        </w:rPr>
        <w:t>1</w:t>
      </w:r>
      <w:r w:rsidR="00090B25">
        <w:rPr>
          <w:rFonts w:cs="Times New Roman"/>
          <w:b/>
          <w:sz w:val="21"/>
          <w:szCs w:val="21"/>
        </w:rPr>
        <w:t>.</w:t>
      </w:r>
      <w:r w:rsidRPr="001E09B8">
        <w:rPr>
          <w:rFonts w:cs="Times New Roman"/>
          <w:sz w:val="21"/>
          <w:szCs w:val="21"/>
        </w:rPr>
        <w:t xml:space="preserve"> Number of </w:t>
      </w:r>
      <w:r>
        <w:rPr>
          <w:rFonts w:cs="Times New Roman"/>
          <w:sz w:val="21"/>
          <w:szCs w:val="21"/>
        </w:rPr>
        <w:t xml:space="preserve">cells </w:t>
      </w:r>
      <w:r w:rsidRPr="001E09B8">
        <w:rPr>
          <w:rFonts w:cs="Times New Roman"/>
          <w:sz w:val="21"/>
          <w:szCs w:val="21"/>
        </w:rPr>
        <w:t xml:space="preserve">analyzed and sorted </w:t>
      </w:r>
      <w:r>
        <w:rPr>
          <w:rFonts w:cs="Times New Roman"/>
          <w:sz w:val="21"/>
          <w:szCs w:val="21"/>
        </w:rPr>
        <w:t>in</w:t>
      </w:r>
      <w:r w:rsidRPr="001E09B8">
        <w:rPr>
          <w:rFonts w:cs="Times New Roman"/>
          <w:sz w:val="21"/>
          <w:szCs w:val="21"/>
        </w:rPr>
        <w:t xml:space="preserve"> the first-round screening</w:t>
      </w:r>
      <w:r>
        <w:rPr>
          <w:rFonts w:cs="Times New Roman"/>
          <w:sz w:val="21"/>
          <w:szCs w:val="21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2122"/>
        <w:gridCol w:w="2122"/>
        <w:gridCol w:w="2122"/>
      </w:tblGrid>
      <w:tr w:rsidR="00710A28" w:rsidRPr="001E09B8" w:rsidTr="00DB5A90">
        <w:tc>
          <w:tcPr>
            <w:tcW w:w="2122" w:type="dxa"/>
            <w:tcBorders>
              <w:top w:val="single" w:sz="18" w:space="0" w:color="auto"/>
              <w:bottom w:val="single" w:sz="18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122" w:type="dxa"/>
            <w:tcBorders>
              <w:top w:val="single" w:sz="18" w:space="0" w:color="auto"/>
              <w:bottom w:val="single" w:sz="18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Analyzed cells</w:t>
            </w:r>
          </w:p>
        </w:tc>
        <w:tc>
          <w:tcPr>
            <w:tcW w:w="2122" w:type="dxa"/>
            <w:tcBorders>
              <w:top w:val="single" w:sz="18" w:space="0" w:color="auto"/>
              <w:bottom w:val="single" w:sz="18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Sorted cells</w:t>
            </w:r>
          </w:p>
        </w:tc>
        <w:tc>
          <w:tcPr>
            <w:tcW w:w="2122" w:type="dxa"/>
            <w:tcBorders>
              <w:top w:val="single" w:sz="18" w:space="0" w:color="auto"/>
              <w:bottom w:val="single" w:sz="18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Sorting ratio (%)</w:t>
            </w:r>
          </w:p>
        </w:tc>
      </w:tr>
      <w:tr w:rsidR="00710A28" w:rsidRPr="001E09B8" w:rsidTr="00DB5A90">
        <w:tc>
          <w:tcPr>
            <w:tcW w:w="2122" w:type="dxa"/>
            <w:tcBorders>
              <w:top w:val="single" w:sz="18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First sorting</w:t>
            </w:r>
          </w:p>
        </w:tc>
        <w:tc>
          <w:tcPr>
            <w:tcW w:w="2122" w:type="dxa"/>
            <w:tcBorders>
              <w:top w:val="single" w:sz="18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1,554,028</w:t>
            </w:r>
          </w:p>
        </w:tc>
        <w:tc>
          <w:tcPr>
            <w:tcW w:w="2122" w:type="dxa"/>
            <w:tcBorders>
              <w:top w:val="single" w:sz="18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1,000</w:t>
            </w:r>
          </w:p>
        </w:tc>
        <w:tc>
          <w:tcPr>
            <w:tcW w:w="2122" w:type="dxa"/>
            <w:tcBorders>
              <w:top w:val="single" w:sz="18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0.06</w:t>
            </w:r>
          </w:p>
        </w:tc>
      </w:tr>
      <w:tr w:rsidR="00710A28" w:rsidRPr="001E09B8" w:rsidTr="00DB5A90">
        <w:tc>
          <w:tcPr>
            <w:tcW w:w="2122" w:type="dxa"/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Second sorting</w:t>
            </w:r>
          </w:p>
        </w:tc>
        <w:tc>
          <w:tcPr>
            <w:tcW w:w="2122" w:type="dxa"/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172,163</w:t>
            </w:r>
          </w:p>
        </w:tc>
        <w:tc>
          <w:tcPr>
            <w:tcW w:w="2122" w:type="dxa"/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1,000</w:t>
            </w:r>
          </w:p>
        </w:tc>
        <w:tc>
          <w:tcPr>
            <w:tcW w:w="2122" w:type="dxa"/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0.58</w:t>
            </w:r>
          </w:p>
        </w:tc>
      </w:tr>
      <w:tr w:rsidR="00710A28" w:rsidRPr="001E09B8" w:rsidTr="00DB5A90">
        <w:tc>
          <w:tcPr>
            <w:tcW w:w="2122" w:type="dxa"/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Third sorting</w:t>
            </w:r>
          </w:p>
        </w:tc>
        <w:tc>
          <w:tcPr>
            <w:tcW w:w="2122" w:type="dxa"/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358,127</w:t>
            </w:r>
          </w:p>
        </w:tc>
        <w:tc>
          <w:tcPr>
            <w:tcW w:w="2122" w:type="dxa"/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1,000</w:t>
            </w:r>
          </w:p>
        </w:tc>
        <w:tc>
          <w:tcPr>
            <w:tcW w:w="2122" w:type="dxa"/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0.28</w:t>
            </w:r>
          </w:p>
        </w:tc>
      </w:tr>
      <w:tr w:rsidR="00710A28" w:rsidRPr="001E09B8" w:rsidTr="00DB5A90">
        <w:tc>
          <w:tcPr>
            <w:tcW w:w="2122" w:type="dxa"/>
            <w:tcBorders>
              <w:bottom w:val="single" w:sz="4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Fourth sorting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122,853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1,000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0.81</w:t>
            </w:r>
          </w:p>
        </w:tc>
      </w:tr>
      <w:tr w:rsidR="00710A28" w:rsidRPr="001E09B8" w:rsidTr="00DB5A90">
        <w:tc>
          <w:tcPr>
            <w:tcW w:w="2122" w:type="dxa"/>
            <w:tcBorders>
              <w:bottom w:val="single" w:sz="18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Fifth sorting</w:t>
            </w:r>
          </w:p>
        </w:tc>
        <w:tc>
          <w:tcPr>
            <w:tcW w:w="2122" w:type="dxa"/>
            <w:tcBorders>
              <w:bottom w:val="single" w:sz="18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14,124</w:t>
            </w:r>
          </w:p>
        </w:tc>
        <w:tc>
          <w:tcPr>
            <w:tcW w:w="2122" w:type="dxa"/>
            <w:tcBorders>
              <w:bottom w:val="single" w:sz="18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1,000</w:t>
            </w:r>
          </w:p>
        </w:tc>
        <w:tc>
          <w:tcPr>
            <w:tcW w:w="2122" w:type="dxa"/>
            <w:tcBorders>
              <w:bottom w:val="single" w:sz="18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7.08</w:t>
            </w:r>
          </w:p>
        </w:tc>
      </w:tr>
    </w:tbl>
    <w:p w:rsidR="00710A28" w:rsidRPr="001E09B8" w:rsidRDefault="00710A28" w:rsidP="00D0449C">
      <w:pPr>
        <w:jc w:val="both"/>
        <w:rPr>
          <w:rFonts w:cs="Times New Roman"/>
          <w:sz w:val="21"/>
          <w:szCs w:val="21"/>
        </w:rPr>
      </w:pPr>
    </w:p>
    <w:p w:rsidR="00710A28" w:rsidRPr="001E09B8" w:rsidRDefault="00710A28" w:rsidP="00D0449C">
      <w:pPr>
        <w:jc w:val="both"/>
        <w:rPr>
          <w:rFonts w:cs="Times New Roman"/>
          <w:sz w:val="21"/>
          <w:szCs w:val="21"/>
        </w:rPr>
      </w:pPr>
      <w:r w:rsidRPr="00575F44">
        <w:rPr>
          <w:rFonts w:cs="Times New Roman"/>
          <w:b/>
          <w:sz w:val="21"/>
          <w:szCs w:val="21"/>
        </w:rPr>
        <w:t xml:space="preserve">Table </w:t>
      </w:r>
      <w:r w:rsidR="00605195">
        <w:rPr>
          <w:rFonts w:cs="Times New Roman"/>
          <w:b/>
          <w:sz w:val="21"/>
          <w:szCs w:val="21"/>
        </w:rPr>
        <w:t>S</w:t>
      </w:r>
      <w:r w:rsidRPr="00575F44">
        <w:rPr>
          <w:rFonts w:cs="Times New Roman"/>
          <w:b/>
          <w:sz w:val="21"/>
          <w:szCs w:val="21"/>
        </w:rPr>
        <w:t>2</w:t>
      </w:r>
      <w:r w:rsidR="00605195">
        <w:rPr>
          <w:rFonts w:cs="Times New Roman"/>
          <w:b/>
          <w:sz w:val="21"/>
          <w:szCs w:val="21"/>
        </w:rPr>
        <w:t>.</w:t>
      </w:r>
      <w:r w:rsidRPr="001E09B8">
        <w:rPr>
          <w:rFonts w:cs="Times New Roman"/>
          <w:sz w:val="21"/>
          <w:szCs w:val="21"/>
        </w:rPr>
        <w:t xml:space="preserve"> Number of </w:t>
      </w:r>
      <w:r>
        <w:rPr>
          <w:rFonts w:cs="Times New Roman"/>
          <w:sz w:val="21"/>
          <w:szCs w:val="21"/>
        </w:rPr>
        <w:t xml:space="preserve">cells </w:t>
      </w:r>
      <w:r w:rsidRPr="001E09B8">
        <w:rPr>
          <w:rFonts w:cs="Times New Roman"/>
          <w:sz w:val="21"/>
          <w:szCs w:val="21"/>
        </w:rPr>
        <w:t xml:space="preserve">analyzed and sorted </w:t>
      </w:r>
      <w:r>
        <w:rPr>
          <w:rFonts w:cs="Times New Roman"/>
          <w:sz w:val="21"/>
          <w:szCs w:val="21"/>
        </w:rPr>
        <w:t>in</w:t>
      </w:r>
      <w:r w:rsidRPr="001E09B8">
        <w:rPr>
          <w:rFonts w:cs="Times New Roman"/>
          <w:sz w:val="21"/>
          <w:szCs w:val="21"/>
        </w:rPr>
        <w:t xml:space="preserve"> the second-round screening</w:t>
      </w:r>
      <w:r>
        <w:rPr>
          <w:rFonts w:cs="Times New Roman"/>
          <w:sz w:val="21"/>
          <w:szCs w:val="21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2122"/>
        <w:gridCol w:w="2122"/>
        <w:gridCol w:w="2122"/>
      </w:tblGrid>
      <w:tr w:rsidR="00710A28" w:rsidRPr="001E09B8" w:rsidTr="00DB5A90">
        <w:tc>
          <w:tcPr>
            <w:tcW w:w="2122" w:type="dxa"/>
            <w:tcBorders>
              <w:top w:val="single" w:sz="18" w:space="0" w:color="auto"/>
              <w:bottom w:val="single" w:sz="18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2122" w:type="dxa"/>
            <w:tcBorders>
              <w:top w:val="single" w:sz="18" w:space="0" w:color="auto"/>
              <w:bottom w:val="single" w:sz="18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Analyzed cells</w:t>
            </w:r>
          </w:p>
        </w:tc>
        <w:tc>
          <w:tcPr>
            <w:tcW w:w="2122" w:type="dxa"/>
            <w:tcBorders>
              <w:top w:val="single" w:sz="18" w:space="0" w:color="auto"/>
              <w:bottom w:val="single" w:sz="18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Sorted cells</w:t>
            </w:r>
          </w:p>
        </w:tc>
        <w:tc>
          <w:tcPr>
            <w:tcW w:w="2122" w:type="dxa"/>
            <w:tcBorders>
              <w:top w:val="single" w:sz="18" w:space="0" w:color="auto"/>
              <w:bottom w:val="single" w:sz="18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Sorting ratio (%)</w:t>
            </w:r>
          </w:p>
        </w:tc>
      </w:tr>
      <w:tr w:rsidR="00710A28" w:rsidRPr="001E09B8" w:rsidTr="00DB5A90">
        <w:tc>
          <w:tcPr>
            <w:tcW w:w="2122" w:type="dxa"/>
            <w:tcBorders>
              <w:top w:val="single" w:sz="18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First sorting</w:t>
            </w:r>
          </w:p>
        </w:tc>
        <w:tc>
          <w:tcPr>
            <w:tcW w:w="2122" w:type="dxa"/>
            <w:tcBorders>
              <w:top w:val="single" w:sz="18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832,159</w:t>
            </w:r>
          </w:p>
        </w:tc>
        <w:tc>
          <w:tcPr>
            <w:tcW w:w="2122" w:type="dxa"/>
            <w:tcBorders>
              <w:top w:val="single" w:sz="18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1,000</w:t>
            </w:r>
          </w:p>
        </w:tc>
        <w:tc>
          <w:tcPr>
            <w:tcW w:w="2122" w:type="dxa"/>
            <w:tcBorders>
              <w:top w:val="single" w:sz="18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0.12</w:t>
            </w:r>
          </w:p>
        </w:tc>
      </w:tr>
      <w:tr w:rsidR="00710A28" w:rsidRPr="001E09B8" w:rsidTr="00DB5A90">
        <w:tc>
          <w:tcPr>
            <w:tcW w:w="2122" w:type="dxa"/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Second sorting</w:t>
            </w:r>
          </w:p>
        </w:tc>
        <w:tc>
          <w:tcPr>
            <w:tcW w:w="2122" w:type="dxa"/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357,806</w:t>
            </w:r>
          </w:p>
        </w:tc>
        <w:tc>
          <w:tcPr>
            <w:tcW w:w="2122" w:type="dxa"/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1,000</w:t>
            </w:r>
          </w:p>
        </w:tc>
        <w:tc>
          <w:tcPr>
            <w:tcW w:w="2122" w:type="dxa"/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0.28</w:t>
            </w:r>
          </w:p>
        </w:tc>
      </w:tr>
      <w:tr w:rsidR="00710A28" w:rsidRPr="001E09B8" w:rsidTr="00DB5A90">
        <w:tc>
          <w:tcPr>
            <w:tcW w:w="2122" w:type="dxa"/>
            <w:tcBorders>
              <w:bottom w:val="single" w:sz="4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Third sorting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31,825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1,000</w:t>
            </w:r>
          </w:p>
        </w:tc>
        <w:tc>
          <w:tcPr>
            <w:tcW w:w="2122" w:type="dxa"/>
            <w:tcBorders>
              <w:bottom w:val="single" w:sz="4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3.14</w:t>
            </w:r>
          </w:p>
        </w:tc>
      </w:tr>
      <w:tr w:rsidR="00710A28" w:rsidRPr="001E09B8" w:rsidTr="00DB5A90">
        <w:tc>
          <w:tcPr>
            <w:tcW w:w="2122" w:type="dxa"/>
            <w:tcBorders>
              <w:bottom w:val="single" w:sz="18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Fourth sorting</w:t>
            </w:r>
          </w:p>
        </w:tc>
        <w:tc>
          <w:tcPr>
            <w:tcW w:w="2122" w:type="dxa"/>
            <w:tcBorders>
              <w:bottom w:val="single" w:sz="18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2,418</w:t>
            </w:r>
          </w:p>
        </w:tc>
        <w:tc>
          <w:tcPr>
            <w:tcW w:w="2122" w:type="dxa"/>
            <w:tcBorders>
              <w:bottom w:val="single" w:sz="18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1,000</w:t>
            </w:r>
          </w:p>
        </w:tc>
        <w:tc>
          <w:tcPr>
            <w:tcW w:w="2122" w:type="dxa"/>
            <w:tcBorders>
              <w:bottom w:val="single" w:sz="18" w:space="0" w:color="auto"/>
            </w:tcBorders>
          </w:tcPr>
          <w:p w:rsidR="00710A28" w:rsidRPr="001E09B8" w:rsidRDefault="00710A28" w:rsidP="00D0449C">
            <w:pPr>
              <w:jc w:val="both"/>
              <w:rPr>
                <w:rFonts w:cs="Times New Roman"/>
                <w:sz w:val="21"/>
                <w:szCs w:val="21"/>
              </w:rPr>
            </w:pPr>
            <w:r w:rsidRPr="001E09B8">
              <w:rPr>
                <w:rFonts w:cs="Times New Roman"/>
                <w:sz w:val="21"/>
                <w:szCs w:val="21"/>
              </w:rPr>
              <w:t>41.36</w:t>
            </w:r>
          </w:p>
        </w:tc>
      </w:tr>
    </w:tbl>
    <w:p w:rsidR="00710A28" w:rsidRPr="001E09B8" w:rsidRDefault="00710A28" w:rsidP="00D0449C">
      <w:pPr>
        <w:jc w:val="both"/>
        <w:rPr>
          <w:rFonts w:cs="Times New Roman"/>
          <w:sz w:val="21"/>
          <w:szCs w:val="21"/>
        </w:rPr>
      </w:pPr>
      <w:r w:rsidRPr="001E09B8">
        <w:rPr>
          <w:rFonts w:cs="Times New Roman"/>
          <w:sz w:val="21"/>
          <w:szCs w:val="21"/>
        </w:rPr>
        <w:br w:type="page"/>
      </w:r>
    </w:p>
    <w:p w:rsidR="00710A28" w:rsidRPr="001E09B8" w:rsidRDefault="00011641" w:rsidP="00D0449C">
      <w:pPr>
        <w:jc w:val="both"/>
        <w:rPr>
          <w:rFonts w:cs="Times New Roman"/>
          <w:sz w:val="21"/>
          <w:szCs w:val="21"/>
        </w:rPr>
      </w:pPr>
      <w:r>
        <w:rPr>
          <w:rFonts w:cs="Times New Roman"/>
          <w:noProof/>
          <w:sz w:val="21"/>
          <w:szCs w:val="21"/>
        </w:rPr>
        <w:lastRenderedPageBreak/>
        <w:drawing>
          <wp:inline distT="0" distB="0" distL="0" distR="0">
            <wp:extent cx="5396230" cy="3612515"/>
            <wp:effectExtent l="0" t="0" r="127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612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A28" w:rsidRDefault="009E1815" w:rsidP="00D0449C">
      <w:pPr>
        <w:jc w:val="both"/>
        <w:rPr>
          <w:rFonts w:cs="Times New Roman"/>
          <w:sz w:val="21"/>
          <w:szCs w:val="21"/>
        </w:rPr>
      </w:pPr>
      <w:r>
        <w:rPr>
          <w:rFonts w:cs="Times New Roman"/>
          <w:b/>
          <w:sz w:val="21"/>
          <w:szCs w:val="21"/>
        </w:rPr>
        <w:t>Fig</w:t>
      </w:r>
      <w:r w:rsidR="0081012D">
        <w:rPr>
          <w:rFonts w:cs="Times New Roman"/>
          <w:b/>
          <w:sz w:val="21"/>
          <w:szCs w:val="21"/>
        </w:rPr>
        <w:t>. S1</w:t>
      </w:r>
      <w:r w:rsidR="00710A28" w:rsidRPr="001E09B8">
        <w:rPr>
          <w:rFonts w:cs="Times New Roman"/>
          <w:sz w:val="21"/>
          <w:szCs w:val="21"/>
        </w:rPr>
        <w:t xml:space="preserve"> Fluorescence plots </w:t>
      </w:r>
      <w:r w:rsidR="00710A28">
        <w:rPr>
          <w:rFonts w:cs="Times New Roman"/>
          <w:sz w:val="21"/>
          <w:szCs w:val="21"/>
        </w:rPr>
        <w:t>for</w:t>
      </w:r>
      <w:r w:rsidR="00710A28" w:rsidRPr="001E09B8">
        <w:rPr>
          <w:rFonts w:cs="Times New Roman"/>
          <w:sz w:val="21"/>
          <w:szCs w:val="21"/>
        </w:rPr>
        <w:t xml:space="preserve"> the first-round screening</w:t>
      </w:r>
      <w:r w:rsidR="00710A28">
        <w:rPr>
          <w:rFonts w:cs="Times New Roman"/>
          <w:sz w:val="21"/>
          <w:szCs w:val="21"/>
        </w:rPr>
        <w:t>.</w:t>
      </w:r>
    </w:p>
    <w:p w:rsidR="00710A28" w:rsidRDefault="00710A28" w:rsidP="00D0449C">
      <w:pPr>
        <w:jc w:val="both"/>
        <w:rPr>
          <w:rFonts w:cs="Times New Roman"/>
          <w:sz w:val="21"/>
          <w:szCs w:val="21"/>
        </w:rPr>
      </w:pPr>
      <w:r>
        <w:rPr>
          <w:rFonts w:cs="Times New Roman"/>
          <w:sz w:val="21"/>
          <w:szCs w:val="21"/>
        </w:rPr>
        <w:t xml:space="preserve"> R</w:t>
      </w:r>
      <w:r w:rsidRPr="001E09B8">
        <w:rPr>
          <w:rFonts w:cs="Times New Roman"/>
          <w:sz w:val="21"/>
          <w:szCs w:val="21"/>
        </w:rPr>
        <w:t>ed, yellow, green, blue, and white spots indicate increasing number of events.</w:t>
      </w:r>
    </w:p>
    <w:p w:rsidR="00710A28" w:rsidRPr="001E09B8" w:rsidRDefault="00710A28" w:rsidP="00D0449C">
      <w:pPr>
        <w:jc w:val="both"/>
        <w:rPr>
          <w:rFonts w:cs="Times New Roman"/>
          <w:sz w:val="21"/>
          <w:szCs w:val="21"/>
        </w:rPr>
      </w:pPr>
      <w:r w:rsidRPr="001E09B8">
        <w:rPr>
          <w:rFonts w:cs="Times New Roman"/>
          <w:sz w:val="21"/>
          <w:szCs w:val="21"/>
        </w:rPr>
        <w:br w:type="page"/>
      </w:r>
    </w:p>
    <w:p w:rsidR="00710A28" w:rsidRPr="00351263" w:rsidRDefault="00351263" w:rsidP="00D0449C">
      <w:pPr>
        <w:jc w:val="both"/>
        <w:rPr>
          <w:rFonts w:cs="Times New Roman"/>
          <w:sz w:val="21"/>
          <w:szCs w:val="21"/>
        </w:rPr>
      </w:pPr>
      <w:r>
        <w:rPr>
          <w:rFonts w:cs="Times New Roman"/>
          <w:noProof/>
          <w:sz w:val="21"/>
          <w:szCs w:val="21"/>
        </w:rPr>
        <w:lastRenderedPageBreak/>
        <w:drawing>
          <wp:inline distT="0" distB="0" distL="0" distR="0">
            <wp:extent cx="4899204" cy="4918229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1309" cy="4920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0A28" w:rsidRPr="002A23F0" w:rsidRDefault="00E07C79" w:rsidP="00D0449C">
      <w:pPr>
        <w:jc w:val="both"/>
        <w:rPr>
          <w:rFonts w:cs="Times New Roman"/>
          <w:sz w:val="21"/>
          <w:szCs w:val="21"/>
        </w:rPr>
      </w:pPr>
      <w:r>
        <w:rPr>
          <w:rFonts w:cs="Times New Roman"/>
          <w:b/>
          <w:sz w:val="21"/>
          <w:szCs w:val="21"/>
        </w:rPr>
        <w:t>Fig. S2</w:t>
      </w:r>
      <w:r w:rsidR="00710A28" w:rsidRPr="001E09B8">
        <w:rPr>
          <w:rFonts w:cs="Times New Roman"/>
          <w:sz w:val="21"/>
          <w:szCs w:val="21"/>
        </w:rPr>
        <w:t xml:space="preserve"> Fluorescence plots </w:t>
      </w:r>
      <w:r w:rsidR="00710A28">
        <w:rPr>
          <w:rFonts w:cs="Times New Roman"/>
          <w:sz w:val="21"/>
          <w:szCs w:val="21"/>
        </w:rPr>
        <w:t>for</w:t>
      </w:r>
      <w:r w:rsidR="00710A28" w:rsidRPr="001E09B8">
        <w:rPr>
          <w:rFonts w:cs="Times New Roman"/>
          <w:sz w:val="21"/>
          <w:szCs w:val="21"/>
        </w:rPr>
        <w:t xml:space="preserve"> the second-round screening. </w:t>
      </w:r>
      <w:r w:rsidR="00710A28">
        <w:rPr>
          <w:rFonts w:cs="Times New Roman"/>
          <w:sz w:val="21"/>
          <w:szCs w:val="21"/>
        </w:rPr>
        <w:t>R</w:t>
      </w:r>
      <w:r w:rsidR="00710A28" w:rsidRPr="001E09B8">
        <w:rPr>
          <w:rFonts w:cs="Times New Roman"/>
          <w:sz w:val="21"/>
          <w:szCs w:val="21"/>
        </w:rPr>
        <w:t>ed, yellow, green, blue, and white spots indicate increasing number of events.</w:t>
      </w:r>
    </w:p>
    <w:p w:rsidR="00710A28" w:rsidRPr="00820A54" w:rsidRDefault="001C7E88" w:rsidP="00D0449C">
      <w:pPr>
        <w:jc w:val="both"/>
        <w:rPr>
          <w:rFonts w:cs="Times New Roman"/>
          <w:sz w:val="21"/>
          <w:szCs w:val="21"/>
        </w:rPr>
      </w:pPr>
      <w:r>
        <w:rPr>
          <w:rFonts w:cs="Times New Roman"/>
          <w:noProof/>
          <w:sz w:val="21"/>
          <w:szCs w:val="21"/>
        </w:rPr>
        <w:lastRenderedPageBreak/>
        <w:drawing>
          <wp:inline distT="0" distB="0" distL="0" distR="0">
            <wp:extent cx="4851400" cy="5041900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1400" cy="504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22D2" w:rsidRPr="007F05EE" w:rsidRDefault="00F013F2" w:rsidP="00D0449C">
      <w:pPr>
        <w:jc w:val="both"/>
        <w:rPr>
          <w:rFonts w:cs="Times New Roman"/>
          <w:b/>
          <w:sz w:val="21"/>
          <w:szCs w:val="21"/>
        </w:rPr>
      </w:pPr>
      <w:r>
        <w:rPr>
          <w:rFonts w:cs="Times New Roman"/>
          <w:b/>
          <w:sz w:val="21"/>
          <w:szCs w:val="21"/>
        </w:rPr>
        <w:t>Fig. S3</w:t>
      </w:r>
      <w:r w:rsidR="00710A28" w:rsidRPr="00665BB9">
        <w:rPr>
          <w:rFonts w:cs="Times New Roman"/>
          <w:b/>
          <w:sz w:val="21"/>
          <w:szCs w:val="21"/>
        </w:rPr>
        <w:t xml:space="preserve"> </w:t>
      </w:r>
      <w:r w:rsidR="00710A28" w:rsidRPr="00665BB9">
        <w:rPr>
          <w:rFonts w:cs="Times New Roman"/>
          <w:sz w:val="21"/>
          <w:szCs w:val="21"/>
        </w:rPr>
        <w:t>Evaluation</w:t>
      </w:r>
      <w:r w:rsidR="00710A28" w:rsidRPr="001E09B8">
        <w:rPr>
          <w:rFonts w:cs="Times New Roman"/>
          <w:sz w:val="21"/>
          <w:szCs w:val="21"/>
        </w:rPr>
        <w:t xml:space="preserve"> of lipid productivity in</w:t>
      </w:r>
      <w:r w:rsidR="00710A28">
        <w:rPr>
          <w:rFonts w:cs="Times New Roman"/>
          <w:sz w:val="21"/>
          <w:szCs w:val="21"/>
        </w:rPr>
        <w:t xml:space="preserve"> the</w:t>
      </w:r>
      <w:r w:rsidR="00710A28" w:rsidRPr="001E09B8">
        <w:rPr>
          <w:rFonts w:cs="Times New Roman"/>
          <w:sz w:val="21"/>
          <w:szCs w:val="21"/>
        </w:rPr>
        <w:t xml:space="preserve"> KAC1710 and KAC1801 </w:t>
      </w:r>
      <w:r w:rsidR="00710A28">
        <w:rPr>
          <w:rFonts w:cs="Times New Roman"/>
          <w:sz w:val="21"/>
          <w:szCs w:val="21"/>
        </w:rPr>
        <w:t xml:space="preserve">strains </w:t>
      </w:r>
      <w:r w:rsidR="00710A28" w:rsidRPr="001E09B8">
        <w:rPr>
          <w:rFonts w:cs="Times New Roman"/>
          <w:sz w:val="21"/>
          <w:szCs w:val="21"/>
        </w:rPr>
        <w:t>under the nitrate-deplete</w:t>
      </w:r>
      <w:r w:rsidR="00710A28">
        <w:rPr>
          <w:rFonts w:cs="Times New Roman"/>
          <w:sz w:val="21"/>
          <w:szCs w:val="21"/>
        </w:rPr>
        <w:t>d</w:t>
      </w:r>
      <w:r w:rsidR="00710A28" w:rsidRPr="001E09B8">
        <w:rPr>
          <w:rFonts w:cs="Times New Roman"/>
          <w:sz w:val="21"/>
          <w:szCs w:val="21"/>
        </w:rPr>
        <w:t xml:space="preserve"> conditions. </w:t>
      </w:r>
      <w:r w:rsidR="00F44F8E">
        <w:rPr>
          <w:rFonts w:cs="Times New Roman"/>
          <w:b/>
          <w:sz w:val="21"/>
          <w:szCs w:val="21"/>
        </w:rPr>
        <w:t>a</w:t>
      </w:r>
      <w:r w:rsidR="00710A28" w:rsidRPr="00665BB9">
        <w:rPr>
          <w:rFonts w:cs="Times New Roman"/>
          <w:sz w:val="21"/>
          <w:szCs w:val="21"/>
        </w:rPr>
        <w:t xml:space="preserve"> Biomass concentration. </w:t>
      </w:r>
      <w:r w:rsidR="00F44F8E">
        <w:rPr>
          <w:rFonts w:cs="Times New Roman"/>
          <w:b/>
          <w:sz w:val="21"/>
          <w:szCs w:val="21"/>
        </w:rPr>
        <w:t>b</w:t>
      </w:r>
      <w:r w:rsidR="00710A28" w:rsidRPr="00665BB9">
        <w:rPr>
          <w:rFonts w:cs="Times New Roman"/>
          <w:sz w:val="21"/>
          <w:szCs w:val="21"/>
        </w:rPr>
        <w:t xml:space="preserve"> Nitrate concentration. </w:t>
      </w:r>
      <w:r w:rsidR="00F44F8E">
        <w:rPr>
          <w:rFonts w:cs="Times New Roman"/>
          <w:b/>
          <w:sz w:val="21"/>
          <w:szCs w:val="21"/>
        </w:rPr>
        <w:t>c</w:t>
      </w:r>
      <w:r w:rsidR="00710A28" w:rsidRPr="00665BB9">
        <w:rPr>
          <w:rFonts w:cs="Times New Roman"/>
          <w:sz w:val="21"/>
          <w:szCs w:val="21"/>
        </w:rPr>
        <w:t xml:space="preserve"> Lipid content. </w:t>
      </w:r>
      <w:r w:rsidR="00F44F8E">
        <w:rPr>
          <w:rFonts w:cs="Times New Roman"/>
          <w:b/>
          <w:sz w:val="21"/>
          <w:szCs w:val="21"/>
        </w:rPr>
        <w:t>d</w:t>
      </w:r>
      <w:r w:rsidR="00710A28" w:rsidRPr="00665BB9">
        <w:rPr>
          <w:rFonts w:cs="Times New Roman"/>
          <w:sz w:val="21"/>
          <w:szCs w:val="21"/>
        </w:rPr>
        <w:t xml:space="preserve"> Lipid productivity. Error bars indicate the standard deviation of three replicate experiments (*</w:t>
      </w:r>
      <w:r w:rsidR="00710A28">
        <w:rPr>
          <w:rFonts w:cs="Times New Roman"/>
          <w:sz w:val="21"/>
          <w:szCs w:val="21"/>
        </w:rPr>
        <w:t xml:space="preserve">: </w:t>
      </w:r>
      <w:r w:rsidR="00710A28" w:rsidRPr="00665BB9">
        <w:rPr>
          <w:rFonts w:cs="Times New Roman"/>
          <w:sz w:val="21"/>
          <w:szCs w:val="21"/>
        </w:rPr>
        <w:t>p</w:t>
      </w:r>
      <w:r w:rsidR="00710A28">
        <w:rPr>
          <w:rFonts w:cs="Times New Roman"/>
          <w:sz w:val="21"/>
          <w:szCs w:val="21"/>
        </w:rPr>
        <w:t xml:space="preserve"> </w:t>
      </w:r>
      <w:r w:rsidR="00710A28" w:rsidRPr="00665BB9">
        <w:rPr>
          <w:rFonts w:cs="Times New Roman"/>
          <w:sz w:val="21"/>
          <w:szCs w:val="21"/>
        </w:rPr>
        <w:t>&lt;</w:t>
      </w:r>
      <w:r w:rsidR="00710A28">
        <w:rPr>
          <w:rFonts w:cs="Times New Roman"/>
          <w:sz w:val="21"/>
          <w:szCs w:val="21"/>
        </w:rPr>
        <w:t xml:space="preserve"> </w:t>
      </w:r>
      <w:r w:rsidR="00710A28" w:rsidRPr="00665BB9">
        <w:rPr>
          <w:rFonts w:cs="Times New Roman"/>
          <w:sz w:val="21"/>
          <w:szCs w:val="21"/>
        </w:rPr>
        <w:t>0.05, by Tukey test)</w:t>
      </w:r>
      <w:r w:rsidR="00710A28">
        <w:rPr>
          <w:rFonts w:cs="Times New Roman"/>
          <w:sz w:val="21"/>
          <w:szCs w:val="21"/>
        </w:rPr>
        <w:t>.</w:t>
      </w:r>
    </w:p>
    <w:sectPr w:rsidR="002822D2" w:rsidRPr="007F05EE" w:rsidSect="00DF20E1">
      <w:headerReference w:type="default" r:id="rId9"/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3D798A" w:rsidRDefault="003D798A" w:rsidP="00710A28">
      <w:r>
        <w:separator/>
      </w:r>
    </w:p>
  </w:endnote>
  <w:endnote w:type="continuationSeparator" w:id="0">
    <w:p w:rsidR="003D798A" w:rsidRDefault="003D798A" w:rsidP="00710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3D798A" w:rsidRDefault="003D798A" w:rsidP="00710A28">
      <w:r>
        <w:separator/>
      </w:r>
    </w:p>
  </w:footnote>
  <w:footnote w:type="continuationSeparator" w:id="0">
    <w:p w:rsidR="003D798A" w:rsidRDefault="003D798A" w:rsidP="00710A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131053465"/>
      <w:docPartObj>
        <w:docPartGallery w:val="Watermarks"/>
        <w:docPartUnique/>
      </w:docPartObj>
    </w:sdtPr>
    <w:sdtEndPr/>
    <w:sdtContent>
      <w:p w:rsidR="00CD48FF" w:rsidRDefault="00816A60">
        <w:pPr>
          <w:pStyle w:val="a4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7728" behindDoc="1" locked="0" layoutInCell="0" allowOverlap="1" wp14:anchorId="26C00843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6703695" cy="1675765"/>
                  <wp:effectExtent l="0" t="0" r="0" b="0"/>
                  <wp:wrapNone/>
                  <wp:docPr id="2" name="PowerPlusWaterMarkObject357476642" hidden="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/>
                        </wps:cNvSpPr>
                        <wps:spPr bwMode="auto">
                          <a:xfrm rot="18900000">
                            <a:off x="0" y="0"/>
                            <a:ext cx="6703695" cy="16757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B4E04" w:rsidRDefault="00DB417C" w:rsidP="005B4E04">
                              <w:pPr>
                                <w:jc w:val="center"/>
                              </w:pPr>
                              <w:r>
                                <w:rPr>
                                  <w:rFonts w:ascii="Calibri" w:hAnsi="Calibri" w:cs="Calibri"/>
                                  <w:color w:val="C0C0C0"/>
                                  <w:sz w:val="72"/>
                                  <w:szCs w:val="72"/>
                                  <w14:textFill>
                                    <w14:solidFill>
                                      <w14:srgbClr w14:val="C0C0C0">
                                        <w14:alpha w14:val="50000"/>
                                      </w14:srgbClr>
                                    </w14:solidFill>
                                  </w14:textFill>
                                </w:rPr>
                                <w:t>CONFIDENTIAL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26C00843" id="_x0000_t202" coordsize="21600,21600" o:spt="202" path="m,l,21600r21600,l21600,xe">
                  <v:stroke joinstyle="miter"/>
                  <v:path gradientshapeok="t" o:connecttype="rect"/>
                </v:shapetype>
                <v:shape id="PowerPlusWaterMarkObject357476642" o:spid="_x0000_s1026" type="#_x0000_t202" style="position:absolute;margin-left:0;margin-top:0;width:527.85pt;height:131.95pt;rotation:-45;z-index:-251658752;visibility:hidden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" o:allowincell="f" filled="f" stroked="f">
                  <v:textbox>
                    <w:txbxContent>
                      <w:p w:rsidR="005B4E04" w:rsidRDefault="00DB417C" w:rsidP="005B4E04">
                        <w:pPr>
                          <w:jc w:val="center"/>
                        </w:pPr>
                        <w:r>
                          <w:rPr>
                            <w:rFonts w:ascii="Calibri" w:hAnsi="Calibri" w:cs="Calibri"/>
                            <w:color w:val="C0C0C0"/>
                            <w:sz w:val="72"/>
                            <w:szCs w:val="72"/>
                            <w14:textFill>
                              <w14:solidFill>
                                <w14:srgbClr w14:val="C0C0C0">
                                  <w14:alpha w14:val="50000"/>
                                </w14:srgbClr>
                              </w14:solidFill>
                            </w14:textFill>
                          </w:rPr>
                          <w:t>CONFIDENTIAL</w:t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A28"/>
    <w:rsid w:val="00010711"/>
    <w:rsid w:val="00011641"/>
    <w:rsid w:val="000211A0"/>
    <w:rsid w:val="00073277"/>
    <w:rsid w:val="00075FC4"/>
    <w:rsid w:val="00090B25"/>
    <w:rsid w:val="001C7E88"/>
    <w:rsid w:val="002822D2"/>
    <w:rsid w:val="00351263"/>
    <w:rsid w:val="003756EF"/>
    <w:rsid w:val="003D798A"/>
    <w:rsid w:val="003E482A"/>
    <w:rsid w:val="004457C3"/>
    <w:rsid w:val="00465A3F"/>
    <w:rsid w:val="004A55C2"/>
    <w:rsid w:val="004D73DB"/>
    <w:rsid w:val="004F1602"/>
    <w:rsid w:val="00605195"/>
    <w:rsid w:val="006D37A2"/>
    <w:rsid w:val="00710A28"/>
    <w:rsid w:val="0073186F"/>
    <w:rsid w:val="007F05EE"/>
    <w:rsid w:val="0081012D"/>
    <w:rsid w:val="00816A60"/>
    <w:rsid w:val="00820A54"/>
    <w:rsid w:val="00853045"/>
    <w:rsid w:val="0089470B"/>
    <w:rsid w:val="00905A65"/>
    <w:rsid w:val="009E1815"/>
    <w:rsid w:val="00BB7D2C"/>
    <w:rsid w:val="00CD6276"/>
    <w:rsid w:val="00D0449C"/>
    <w:rsid w:val="00D7082E"/>
    <w:rsid w:val="00D84AF0"/>
    <w:rsid w:val="00D8654C"/>
    <w:rsid w:val="00DB417C"/>
    <w:rsid w:val="00DF20E1"/>
    <w:rsid w:val="00DF33D8"/>
    <w:rsid w:val="00E0109D"/>
    <w:rsid w:val="00E07C79"/>
    <w:rsid w:val="00E44D3F"/>
    <w:rsid w:val="00F013F2"/>
    <w:rsid w:val="00F44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A6C9132-07A2-B74E-9F56-4ED41A594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0A28"/>
    <w:rPr>
      <w:rFonts w:ascii="Times New Roman" w:eastAsia="ＭＳ Ｐゴシック" w:hAnsi="Times New Roman" w:cs="ＭＳ Ｐゴシック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10A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10A28"/>
    <w:pPr>
      <w:tabs>
        <w:tab w:val="center" w:pos="4419"/>
        <w:tab w:val="right" w:pos="8838"/>
      </w:tabs>
    </w:pPr>
  </w:style>
  <w:style w:type="character" w:customStyle="1" w:styleId="a5">
    <w:name w:val="ヘッダー (文字)"/>
    <w:basedOn w:val="a0"/>
    <w:link w:val="a4"/>
    <w:uiPriority w:val="99"/>
    <w:rsid w:val="00710A28"/>
    <w:rPr>
      <w:rFonts w:ascii="Times New Roman" w:eastAsia="ＭＳ Ｐゴシック" w:hAnsi="Times New Roman" w:cs="ＭＳ Ｐゴシック"/>
      <w:kern w:val="0"/>
      <w:sz w:val="24"/>
    </w:rPr>
  </w:style>
  <w:style w:type="character" w:styleId="a6">
    <w:name w:val="annotation reference"/>
    <w:basedOn w:val="a0"/>
    <w:uiPriority w:val="99"/>
    <w:semiHidden/>
    <w:unhideWhenUsed/>
    <w:rsid w:val="00710A28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710A28"/>
  </w:style>
  <w:style w:type="character" w:customStyle="1" w:styleId="a8">
    <w:name w:val="コメント文字列 (文字)"/>
    <w:basedOn w:val="a0"/>
    <w:link w:val="a7"/>
    <w:uiPriority w:val="99"/>
    <w:semiHidden/>
    <w:rsid w:val="00710A28"/>
    <w:rPr>
      <w:rFonts w:ascii="Times New Roman" w:eastAsia="ＭＳ Ｐゴシック" w:hAnsi="Times New Roman" w:cs="ＭＳ Ｐゴシック"/>
      <w:kern w:val="0"/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710A28"/>
    <w:rPr>
      <w:rFonts w:ascii="ＭＳ 明朝" w:eastAsia="ＭＳ 明朝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10A28"/>
    <w:rPr>
      <w:rFonts w:ascii="ＭＳ 明朝" w:eastAsia="ＭＳ 明朝" w:hAnsi="Times New Roman" w:cs="ＭＳ Ｐゴシック"/>
      <w:kern w:val="0"/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710A2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710A28"/>
    <w:rPr>
      <w:rFonts w:ascii="Times New Roman" w:eastAsia="ＭＳ Ｐゴシック" w:hAnsi="Times New Roman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299</Words>
  <Characters>1707</Characters>
  <Application>Microsoft Office Word</Application>
  <DocSecurity>0</DocSecurity>
  <Lines>14</Lines>
  <Paragraphs>4</Paragraphs>
  <ScaleCrop>false</ScaleCrop>
  <Company/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智己 小山</dc:creator>
  <cp:keywords/>
  <dc:description/>
  <cp:lastModifiedBy>智己 小山</cp:lastModifiedBy>
  <cp:revision>17</cp:revision>
  <dcterms:created xsi:type="dcterms:W3CDTF">2020-09-25T00:47:00Z</dcterms:created>
  <dcterms:modified xsi:type="dcterms:W3CDTF">2020-09-29T09:55:00Z</dcterms:modified>
</cp:coreProperties>
</file>