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051"/>
        <w:gridCol w:w="2062"/>
        <w:gridCol w:w="2145"/>
        <w:gridCol w:w="2200"/>
        <w:gridCol w:w="2063"/>
      </w:tblGrid>
      <w:tr w14:paraId="36D0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5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60722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4"/>
                <w:rFonts w:hint="default" w:ascii="Times New Roman" w:hAnsi="Times New Roman" w:eastAsia="Segoe UI" w:cs="Times New Roman"/>
                <w:bCs/>
                <w:color w:val="0F1115"/>
                <w:sz w:val="16"/>
                <w:szCs w:val="16"/>
                <w:shd w:val="clear" w:color="auto" w:fill="FFFFFF"/>
              </w:rPr>
              <w:t>Table 2. Diagnostic Performance of Various Tests Compared to the Final Clinical Diagnosis.</w:t>
            </w:r>
          </w:p>
        </w:tc>
      </w:tr>
      <w:tr w14:paraId="4D9E0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06397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Specimen Group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389F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Test Method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AB8A5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Sensitivity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（95%CI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；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n/N)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7B84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Segoe UI" w:cs="Times New Roman"/>
                <w:color w:val="0F1115"/>
                <w:sz w:val="16"/>
                <w:szCs w:val="16"/>
                <w:shd w:val="clear" w:color="auto" w:fill="FFFFFF"/>
              </w:rPr>
              <w:t>Specificity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（95%CI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；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n/N)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C2110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PPV（95%CI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；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n/N)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40E19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NPV（95%CI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；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n/N)</w:t>
            </w:r>
          </w:p>
        </w:tc>
      </w:tr>
      <w:tr w14:paraId="01B75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93D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组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C3F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B16A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2501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9AA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399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</w:tr>
      <w:tr w14:paraId="538A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696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F66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521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96.67%(0.828-0.999;29/30)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9D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50.00%(0.187-0.813;5/10)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D4A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85.29%%(0.684-0.950;29/34)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224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83.33%(0.359-0.996;5/6)</w:t>
            </w:r>
          </w:p>
        </w:tc>
      </w:tr>
      <w:tr w14:paraId="6DDCE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2C90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F74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6"/>
                <w:szCs w:val="16"/>
                <w:lang w:val="en-US" w:eastAsia="zh-CN"/>
              </w:rPr>
              <w:t>MC-PCR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F4B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83.33%(0.653-0.944;25/30)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EF03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60.00%(0.262-0.878;6/10)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30B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83.33%%(0.653-0.944;25/30)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85FD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54.55%(0.234-0.833;6/11)</w:t>
            </w:r>
          </w:p>
        </w:tc>
      </w:tr>
      <w:tr w14:paraId="52D8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4811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CCE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Culture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869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53.33%(0.343-0.717;16/30)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0A9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100.00%(0.692-1.000;10/10)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79C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100.00%(0.794-1.000;16/16)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094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41.67%(0.221-0.634;10/24)</w:t>
            </w:r>
          </w:p>
        </w:tc>
      </w:tr>
      <w:tr w14:paraId="10AA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2ABB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0A0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AFS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0D3B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6.67%(0.008-0.221;2/30)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4FDC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100.00%(0.692-1.000;10/10)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A55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100.00%(0.158-1.000;2/2)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55AA3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26.32%(0.134-0.431;10/38)</w:t>
            </w:r>
          </w:p>
        </w:tc>
      </w:tr>
      <w:tr w14:paraId="0C10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1D0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164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PCR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C4FC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56.00%(0.349-0.756;14/25)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3F3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100.00%(0.692-1.000;10/10)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1BED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100.00%(0.768-1.000;14/14)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9D67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47.62%(0.257-0.702;10/21)</w:t>
            </w:r>
          </w:p>
        </w:tc>
      </w:tr>
      <w:tr w14:paraId="1A39A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610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84A4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Xpert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C37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52.38%(0.298-0.743;11/21)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198B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100.00%(0.478-1.000;5/5)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60E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100.00%(0.715-1.000;11/11)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5CE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33.33%(0.118-0.616;5/15)</w:t>
            </w:r>
          </w:p>
        </w:tc>
      </w:tr>
      <w:tr w14:paraId="18F7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1FCD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EAD2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T-Spot.TB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470C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87.50%(0.617-0.984;14/16)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D77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50.00%(0.068-0.932;2/4)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FCF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87.50%(0.617-0.984;14/16)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9D83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50.00%(0,068-0.932;2/4)</w:t>
            </w:r>
          </w:p>
        </w:tc>
      </w:tr>
      <w:tr w14:paraId="6C2E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9E9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NTM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组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2BE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DA4BB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BC7F7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CFBF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D1A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</w:tr>
      <w:tr w14:paraId="6F84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3B2AF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0A0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mNGS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5A6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96.77%(0.833-0.999;30/31)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1BF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76.92%(0.462-0.950;10/13)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20E9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90.91%(0.757-0.981;30/33)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6C2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90.91%(0.587-0.998;10/11)</w:t>
            </w:r>
          </w:p>
        </w:tc>
      </w:tr>
      <w:tr w14:paraId="0F0A5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22B1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B581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16"/>
                <w:szCs w:val="16"/>
                <w:lang w:val="en-US" w:eastAsia="zh-CN"/>
              </w:rPr>
              <w:t>MC-PCR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1D0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93.55%(0.786-0.992;29/31)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78D4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76.92%(0.462-0.950;10/13)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17FA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90.63%(0.750-0.980;29/32)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A8F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83.33%(0.516-0.979;10/12)</w:t>
            </w:r>
          </w:p>
        </w:tc>
      </w:tr>
      <w:tr w14:paraId="2F2F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65B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4A02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Culture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0ED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67.74%(0.486-0.883;21/31)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087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92.31%(0.640-0.998;12/13)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9F16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95.45%(0.772-0.999;21/22)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DE9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54.55%(0.322-0.756;12/22)</w:t>
            </w:r>
          </w:p>
        </w:tc>
      </w:tr>
      <w:tr w14:paraId="77C1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085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01A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AFS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FA5A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6.45%(0.008-0.214;2/31)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E1CE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100.00%(0.753-1.000;13/13)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01C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100.00%(0.158-1.000;2/2)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6B0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30.95%(0.176-0.471;13/42)</w:t>
            </w:r>
          </w:p>
        </w:tc>
      </w:tr>
      <w:tr w14:paraId="7D1B6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46E1C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FE8AC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PCR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7DC72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36.67%(0.199-0.561;11/30)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FACD3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100.00%(0.715-1.000;11/11)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86C87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100.00%(0.715-1.000;11/11)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7B575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36.67%(0.199-0.561;11/30)</w:t>
            </w:r>
          </w:p>
        </w:tc>
      </w:tr>
    </w:tbl>
    <w:p w14:paraId="38681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B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2026-01-25T11:40:37Z</dcterms:created>
  <dc:creator>Administrator</dc:creator>
  <cp:lastModifiedBy>Evan</cp:lastModifiedBy>
  <dcterms:modified xsi:type="dcterms:W3CDTF">2026-01-25T11:40:42Z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eyJoZGlkIjoiZTQzY2I0NzY1Mjg2ZGU0OTMwOGQ1MWExMGMxYWNhOTIiLCJ1c2VySWQiOiI2Mjg4MzAzNDMifQ==</vt:lpwstr>
  </property>
  <property fmtid="{D5CDD505-2E9C-101B-9397-08002B2CF9AE}" pid="4" name="ICV">
    <vt:lpwstr>94C87B419C194A25B1E53A58E563F43B_12</vt:lpwstr>
  </property>
</Properties>
</file>