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93297" w14:textId="783A7DD2" w:rsidR="00B767D2" w:rsidRDefault="004214D2" w:rsidP="00B82FAE">
      <w:pPr>
        <w:spacing w:after="0" w:line="480" w:lineRule="auto"/>
        <w:jc w:val="center"/>
        <w:rPr>
          <w:rFonts w:ascii="Times New Roman" w:hAnsi="Times New Roman" w:cs="Times New Roman"/>
          <w:b/>
          <w:bCs/>
          <w:sz w:val="24"/>
          <w:szCs w:val="28"/>
        </w:rPr>
      </w:pPr>
      <w:r w:rsidRPr="004214D2">
        <w:rPr>
          <w:rFonts w:ascii="Times New Roman" w:hAnsi="Times New Roman" w:cs="Times New Roman"/>
          <w:b/>
          <w:bCs/>
          <w:noProof/>
          <w:sz w:val="24"/>
          <w:szCs w:val="28"/>
        </w:rPr>
        <w:drawing>
          <wp:inline distT="0" distB="0" distL="0" distR="0" wp14:anchorId="79103853" wp14:editId="7851BCB0">
            <wp:extent cx="5680364" cy="6081252"/>
            <wp:effectExtent l="0" t="0" r="0"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04064" cy="6106625"/>
                    </a:xfrm>
                    <a:prstGeom prst="rect">
                      <a:avLst/>
                    </a:prstGeom>
                    <a:noFill/>
                    <a:ln>
                      <a:noFill/>
                    </a:ln>
                  </pic:spPr>
                </pic:pic>
              </a:graphicData>
            </a:graphic>
          </wp:inline>
        </w:drawing>
      </w:r>
    </w:p>
    <w:p w14:paraId="1B489EEC" w14:textId="77777777" w:rsidR="00637F98" w:rsidRDefault="00637F98" w:rsidP="00637F98">
      <w:pPr>
        <w:spacing w:after="0" w:line="480" w:lineRule="auto"/>
        <w:rPr>
          <w:rFonts w:ascii="Times New Roman" w:hAnsi="Times New Roman" w:cs="Times New Roman"/>
          <w:sz w:val="24"/>
          <w:szCs w:val="28"/>
        </w:rPr>
      </w:pPr>
      <w:r w:rsidRPr="00B767D2">
        <w:rPr>
          <w:rFonts w:ascii="Times New Roman" w:hAnsi="Times New Roman" w:cs="Times New Roman"/>
          <w:b/>
          <w:bCs/>
          <w:sz w:val="24"/>
          <w:szCs w:val="28"/>
        </w:rPr>
        <w:t xml:space="preserve">Supplementary Figure </w:t>
      </w:r>
      <w:r>
        <w:rPr>
          <w:rFonts w:ascii="Times New Roman" w:hAnsi="Times New Roman" w:cs="Times New Roman"/>
          <w:b/>
          <w:bCs/>
          <w:sz w:val="24"/>
          <w:szCs w:val="28"/>
        </w:rPr>
        <w:t>S</w:t>
      </w:r>
      <w:r w:rsidRPr="00B767D2">
        <w:rPr>
          <w:rFonts w:ascii="Times New Roman" w:hAnsi="Times New Roman" w:cs="Times New Roman"/>
          <w:b/>
          <w:bCs/>
          <w:sz w:val="24"/>
          <w:szCs w:val="28"/>
        </w:rPr>
        <w:t>1</w:t>
      </w:r>
      <w:r>
        <w:rPr>
          <w:rFonts w:ascii="Times New Roman" w:hAnsi="Times New Roman" w:cs="Times New Roman"/>
          <w:b/>
          <w:bCs/>
          <w:sz w:val="24"/>
          <w:szCs w:val="28"/>
        </w:rPr>
        <w:t xml:space="preserve">. </w:t>
      </w:r>
      <w:r w:rsidRPr="00B767D2">
        <w:rPr>
          <w:rFonts w:ascii="Times New Roman" w:hAnsi="Times New Roman" w:cs="Times New Roman"/>
          <w:b/>
          <w:bCs/>
          <w:sz w:val="24"/>
          <w:szCs w:val="28"/>
        </w:rPr>
        <w:t xml:space="preserve">Workflow of the study. </w:t>
      </w:r>
      <w:r w:rsidRPr="00B767D2">
        <w:rPr>
          <w:rFonts w:ascii="Times New Roman" w:hAnsi="Times New Roman" w:cs="Times New Roman"/>
          <w:sz w:val="24"/>
          <w:szCs w:val="28"/>
        </w:rPr>
        <w:t>General work of Tumor immune microenvironment profiling study. Study is composed of two parts. First part shows immunophenotypic profiling of mucoepidermoid carcinoma (MEC) and the second part shows tumor intrinsic analysis of immunophenotypic subgroup of MEC.</w:t>
      </w:r>
    </w:p>
    <w:p w14:paraId="6633C067" w14:textId="77777777" w:rsidR="004214D2" w:rsidRDefault="004214D2" w:rsidP="00B767D2">
      <w:pPr>
        <w:spacing w:after="0" w:line="480" w:lineRule="auto"/>
        <w:rPr>
          <w:rFonts w:ascii="Times New Roman" w:hAnsi="Times New Roman" w:cs="Times New Roman"/>
          <w:b/>
          <w:bCs/>
          <w:sz w:val="24"/>
          <w:szCs w:val="28"/>
        </w:rPr>
      </w:pPr>
    </w:p>
    <w:p w14:paraId="604938F3" w14:textId="77777777" w:rsidR="004214D2" w:rsidRDefault="004214D2" w:rsidP="00B767D2">
      <w:pPr>
        <w:spacing w:after="0" w:line="480" w:lineRule="auto"/>
        <w:rPr>
          <w:rFonts w:ascii="Times New Roman" w:hAnsi="Times New Roman" w:cs="Times New Roman"/>
          <w:b/>
          <w:bCs/>
          <w:sz w:val="24"/>
          <w:szCs w:val="28"/>
        </w:rPr>
      </w:pPr>
    </w:p>
    <w:p w14:paraId="3E4B20E5" w14:textId="77777777" w:rsidR="004214D2" w:rsidRDefault="004214D2" w:rsidP="00B767D2">
      <w:pPr>
        <w:spacing w:after="0" w:line="480" w:lineRule="auto"/>
        <w:rPr>
          <w:rFonts w:ascii="Times New Roman" w:hAnsi="Times New Roman" w:cs="Times New Roman"/>
          <w:b/>
          <w:bCs/>
          <w:sz w:val="24"/>
          <w:szCs w:val="28"/>
        </w:rPr>
      </w:pPr>
    </w:p>
    <w:p w14:paraId="3FB28E4A" w14:textId="244C2346" w:rsidR="00B767D2" w:rsidRDefault="004764D2" w:rsidP="00B767D2">
      <w:pPr>
        <w:spacing w:after="0" w:line="480" w:lineRule="auto"/>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065EF536" wp14:editId="7629E884">
            <wp:extent cx="4457700" cy="6301073"/>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68046" cy="6315697"/>
                    </a:xfrm>
                    <a:prstGeom prst="rect">
                      <a:avLst/>
                    </a:prstGeom>
                    <a:noFill/>
                    <a:ln>
                      <a:noFill/>
                    </a:ln>
                  </pic:spPr>
                </pic:pic>
              </a:graphicData>
            </a:graphic>
          </wp:inline>
        </w:drawing>
      </w:r>
    </w:p>
    <w:p w14:paraId="3BA4640B" w14:textId="14D6D6B3" w:rsidR="00637F98" w:rsidRDefault="00637F98" w:rsidP="00637F98">
      <w:pPr>
        <w:spacing w:after="0" w:line="480" w:lineRule="auto"/>
        <w:rPr>
          <w:rFonts w:ascii="Times New Roman" w:hAnsi="Times New Roman" w:cs="Times New Roman"/>
          <w:sz w:val="24"/>
          <w:szCs w:val="28"/>
        </w:rPr>
      </w:pPr>
      <w:r w:rsidRPr="00B767D2">
        <w:rPr>
          <w:rFonts w:ascii="Times New Roman" w:hAnsi="Times New Roman" w:cs="Times New Roman"/>
          <w:b/>
          <w:bCs/>
          <w:sz w:val="24"/>
          <w:szCs w:val="28"/>
        </w:rPr>
        <w:t xml:space="preserve">Supplementary Figure </w:t>
      </w:r>
      <w:r>
        <w:rPr>
          <w:rFonts w:ascii="Times New Roman" w:hAnsi="Times New Roman" w:cs="Times New Roman"/>
          <w:b/>
          <w:bCs/>
          <w:sz w:val="24"/>
          <w:szCs w:val="28"/>
        </w:rPr>
        <w:t>S</w:t>
      </w:r>
      <w:r w:rsidRPr="00B767D2">
        <w:rPr>
          <w:rFonts w:ascii="Times New Roman" w:hAnsi="Times New Roman" w:cs="Times New Roman"/>
          <w:b/>
          <w:bCs/>
          <w:sz w:val="24"/>
          <w:szCs w:val="28"/>
        </w:rPr>
        <w:t>2</w:t>
      </w:r>
      <w:r>
        <w:rPr>
          <w:rFonts w:ascii="Times New Roman" w:hAnsi="Times New Roman" w:cs="Times New Roman"/>
          <w:b/>
          <w:bCs/>
          <w:sz w:val="24"/>
          <w:szCs w:val="28"/>
        </w:rPr>
        <w:t>.</w:t>
      </w:r>
      <w:r w:rsidRPr="00B767D2">
        <w:rPr>
          <w:rFonts w:ascii="Times New Roman" w:hAnsi="Times New Roman" w:cs="Times New Roman"/>
          <w:b/>
          <w:bCs/>
          <w:sz w:val="24"/>
          <w:szCs w:val="28"/>
        </w:rPr>
        <w:t xml:space="preserve"> </w:t>
      </w:r>
      <w:r w:rsidRPr="00B63D9E">
        <w:rPr>
          <w:rFonts w:ascii="Times New Roman" w:hAnsi="Times New Roman" w:cs="Times New Roman"/>
          <w:b/>
          <w:bCs/>
          <w:sz w:val="24"/>
          <w:szCs w:val="28"/>
        </w:rPr>
        <w:t xml:space="preserve">Comparison of </w:t>
      </w:r>
      <w:r>
        <w:rPr>
          <w:rFonts w:ascii="Times New Roman" w:hAnsi="Times New Roman" w:cs="Times New Roman"/>
          <w:b/>
          <w:bCs/>
          <w:sz w:val="24"/>
          <w:szCs w:val="28"/>
        </w:rPr>
        <w:t xml:space="preserve">APM score and </w:t>
      </w:r>
      <w:r w:rsidRPr="00B63D9E">
        <w:rPr>
          <w:rFonts w:ascii="Times New Roman" w:hAnsi="Times New Roman" w:cs="Times New Roman"/>
          <w:b/>
          <w:bCs/>
          <w:sz w:val="24"/>
          <w:szCs w:val="28"/>
        </w:rPr>
        <w:t xml:space="preserve">immune </w:t>
      </w:r>
      <w:r w:rsidRPr="00B767D2">
        <w:rPr>
          <w:rFonts w:ascii="Times New Roman" w:hAnsi="Times New Roman" w:cs="Times New Roman"/>
          <w:b/>
          <w:bCs/>
          <w:sz w:val="24"/>
          <w:szCs w:val="28"/>
        </w:rPr>
        <w:t xml:space="preserve">Correlation between immune cell infiltration and related products. </w:t>
      </w:r>
      <w:r w:rsidRPr="00D5008E">
        <w:rPr>
          <w:rFonts w:ascii="Times New Roman" w:hAnsi="Times New Roman" w:cs="Times New Roman"/>
          <w:sz w:val="24"/>
          <w:szCs w:val="28"/>
        </w:rPr>
        <w:t>(A) Antigen</w:t>
      </w:r>
      <w:r>
        <w:rPr>
          <w:rFonts w:ascii="Times New Roman" w:hAnsi="Times New Roman" w:cs="Times New Roman"/>
          <w:sz w:val="24"/>
          <w:szCs w:val="28"/>
        </w:rPr>
        <w:t>-</w:t>
      </w:r>
      <w:r w:rsidRPr="00D5008E">
        <w:rPr>
          <w:rFonts w:ascii="Times New Roman" w:hAnsi="Times New Roman" w:cs="Times New Roman"/>
          <w:sz w:val="24"/>
          <w:szCs w:val="28"/>
        </w:rPr>
        <w:t>presenting mechanism (APM) score between the immune hot and –cold MEC</w:t>
      </w:r>
      <w:r>
        <w:rPr>
          <w:rFonts w:ascii="Times New Roman" w:hAnsi="Times New Roman" w:cs="Times New Roman"/>
          <w:sz w:val="24"/>
          <w:szCs w:val="28"/>
        </w:rPr>
        <w:t>.</w:t>
      </w:r>
      <w:r w:rsidRPr="00F90189">
        <w:rPr>
          <w:rFonts w:ascii="Times New Roman" w:hAnsi="Times New Roman" w:cs="Times New Roman"/>
          <w:b/>
          <w:bCs/>
          <w:sz w:val="24"/>
          <w:szCs w:val="28"/>
        </w:rPr>
        <w:t xml:space="preserve"> </w:t>
      </w:r>
      <w:r w:rsidRPr="00B767D2">
        <w:rPr>
          <w:rFonts w:ascii="Times New Roman" w:hAnsi="Times New Roman" w:cs="Times New Roman"/>
          <w:sz w:val="24"/>
          <w:szCs w:val="28"/>
        </w:rPr>
        <w:t>(</w:t>
      </w:r>
      <w:r>
        <w:rPr>
          <w:rFonts w:ascii="Times New Roman" w:hAnsi="Times New Roman" w:cs="Times New Roman"/>
          <w:sz w:val="24"/>
          <w:szCs w:val="28"/>
        </w:rPr>
        <w:t>B</w:t>
      </w:r>
      <w:r w:rsidRPr="00B767D2">
        <w:rPr>
          <w:rFonts w:ascii="Times New Roman" w:hAnsi="Times New Roman" w:cs="Times New Roman"/>
          <w:sz w:val="24"/>
          <w:szCs w:val="28"/>
        </w:rPr>
        <w:t>)</w:t>
      </w:r>
      <w:r w:rsidRPr="00B767D2">
        <w:rPr>
          <w:rFonts w:ascii="Times New Roman" w:hAnsi="Times New Roman" w:cs="Times New Roman"/>
          <w:b/>
          <w:bCs/>
          <w:sz w:val="24"/>
          <w:szCs w:val="28"/>
        </w:rPr>
        <w:t xml:space="preserve"> </w:t>
      </w:r>
      <w:r w:rsidRPr="00B767D2">
        <w:rPr>
          <w:rFonts w:ascii="Times New Roman" w:hAnsi="Times New Roman" w:cs="Times New Roman"/>
          <w:sz w:val="24"/>
          <w:szCs w:val="28"/>
        </w:rPr>
        <w:t>T cell infiltration score (TIS) and immune cell infiltration score (</w:t>
      </w:r>
      <w:r w:rsidRPr="008E4CE9">
        <w:rPr>
          <w:rFonts w:ascii="Times New Roman" w:hAnsi="Times New Roman" w:cs="Times New Roman"/>
          <w:sz w:val="24"/>
          <w:szCs w:val="24"/>
        </w:rPr>
        <w:t>IIS) is strongly positively correlated. (C) TIS and IIS scores are strongly positively correlated with INF</w:t>
      </w:r>
      <w:r w:rsidRPr="008E4CE9">
        <w:rPr>
          <w:rFonts w:ascii="Times New Roman" w:hAnsi="Times New Roman" w:cs="Times New Roman"/>
          <w:color w:val="000000"/>
          <w:sz w:val="24"/>
          <w:szCs w:val="24"/>
        </w:rPr>
        <w:t>–γ</w:t>
      </w:r>
      <w:r w:rsidRPr="008E4CE9">
        <w:rPr>
          <w:rFonts w:ascii="Times New Roman" w:hAnsi="Times New Roman" w:cs="Times New Roman"/>
          <w:sz w:val="24"/>
          <w:szCs w:val="24"/>
        </w:rPr>
        <w:t xml:space="preserve"> score. Statistics</w:t>
      </w:r>
      <w:r w:rsidRPr="00B767D2">
        <w:rPr>
          <w:rFonts w:ascii="Times New Roman" w:hAnsi="Times New Roman" w:cs="Times New Roman"/>
          <w:sz w:val="24"/>
          <w:szCs w:val="28"/>
        </w:rPr>
        <w:t xml:space="preserve"> in A-</w:t>
      </w:r>
      <w:r w:rsidR="00A433DC">
        <w:rPr>
          <w:rFonts w:ascii="Times New Roman" w:hAnsi="Times New Roman" w:cs="Times New Roman"/>
          <w:sz w:val="24"/>
          <w:szCs w:val="28"/>
        </w:rPr>
        <w:t>C</w:t>
      </w:r>
      <w:r w:rsidRPr="00B767D2">
        <w:rPr>
          <w:rFonts w:ascii="Times New Roman" w:hAnsi="Times New Roman" w:cs="Times New Roman"/>
          <w:sz w:val="24"/>
          <w:szCs w:val="28"/>
        </w:rPr>
        <w:t xml:space="preserve">: Wilcoxon test. All </w:t>
      </w:r>
      <w:r w:rsidRPr="00B767D2">
        <w:rPr>
          <w:rFonts w:ascii="Times New Roman" w:hAnsi="Times New Roman" w:cs="Times New Roman"/>
          <w:i/>
          <w:iCs/>
          <w:sz w:val="24"/>
          <w:szCs w:val="28"/>
        </w:rPr>
        <w:t xml:space="preserve">P </w:t>
      </w:r>
      <w:r w:rsidRPr="00B767D2">
        <w:rPr>
          <w:rFonts w:ascii="Times New Roman" w:hAnsi="Times New Roman" w:cs="Times New Roman"/>
          <w:sz w:val="24"/>
          <w:szCs w:val="28"/>
        </w:rPr>
        <w:t>values for significance (&lt;</w:t>
      </w:r>
      <w:r>
        <w:rPr>
          <w:rFonts w:ascii="Times New Roman" w:hAnsi="Times New Roman" w:cs="Times New Roman"/>
          <w:sz w:val="24"/>
          <w:szCs w:val="28"/>
        </w:rPr>
        <w:t xml:space="preserve"> </w:t>
      </w:r>
      <w:r w:rsidRPr="00B767D2">
        <w:rPr>
          <w:rFonts w:ascii="Times New Roman" w:hAnsi="Times New Roman" w:cs="Times New Roman"/>
          <w:sz w:val="24"/>
          <w:szCs w:val="28"/>
        </w:rPr>
        <w:t xml:space="preserve">0.05). </w:t>
      </w:r>
      <w:bookmarkStart w:id="0" w:name="_Hlk79760784"/>
      <w:r w:rsidRPr="00B767D2">
        <w:rPr>
          <w:rFonts w:ascii="Times New Roman" w:hAnsi="Times New Roman" w:cs="Times New Roman"/>
          <w:sz w:val="24"/>
          <w:szCs w:val="28"/>
        </w:rPr>
        <w:t>R values represent the Pearson correlation coefficients</w:t>
      </w:r>
      <w:bookmarkEnd w:id="0"/>
      <w:r w:rsidRPr="00B767D2">
        <w:rPr>
          <w:rFonts w:ascii="Times New Roman" w:hAnsi="Times New Roman" w:cs="Times New Roman"/>
          <w:sz w:val="24"/>
          <w:szCs w:val="28"/>
        </w:rPr>
        <w:t>.</w:t>
      </w:r>
    </w:p>
    <w:p w14:paraId="48098FE3" w14:textId="605AAAE1" w:rsidR="00294F97" w:rsidRDefault="009A68DC" w:rsidP="00637F98">
      <w:pPr>
        <w:spacing w:after="0" w:line="480" w:lineRule="auto"/>
        <w:jc w:val="center"/>
        <w:rPr>
          <w:rFonts w:ascii="Times New Roman" w:hAnsi="Times New Roman" w:cs="Times New Roman"/>
          <w:sz w:val="24"/>
          <w:szCs w:val="28"/>
        </w:rPr>
      </w:pPr>
      <w:r w:rsidRPr="009A68DC">
        <w:rPr>
          <w:rFonts w:ascii="Times New Roman" w:hAnsi="Times New Roman" w:cs="Times New Roman"/>
          <w:noProof/>
          <w:sz w:val="24"/>
          <w:szCs w:val="28"/>
        </w:rPr>
        <w:lastRenderedPageBreak/>
        <w:drawing>
          <wp:inline distT="0" distB="0" distL="0" distR="0" wp14:anchorId="115A6078" wp14:editId="5309270C">
            <wp:extent cx="4458922" cy="6444343"/>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8"/>
                    <a:stretch>
                      <a:fillRect/>
                    </a:stretch>
                  </pic:blipFill>
                  <pic:spPr>
                    <a:xfrm>
                      <a:off x="0" y="0"/>
                      <a:ext cx="4466526" cy="6455333"/>
                    </a:xfrm>
                    <a:prstGeom prst="rect">
                      <a:avLst/>
                    </a:prstGeom>
                  </pic:spPr>
                </pic:pic>
              </a:graphicData>
            </a:graphic>
          </wp:inline>
        </w:drawing>
      </w:r>
    </w:p>
    <w:p w14:paraId="0AD5E293" w14:textId="02B8A39A" w:rsidR="00637F98" w:rsidRPr="00637F98" w:rsidRDefault="00637F98" w:rsidP="00637F98">
      <w:pPr>
        <w:spacing w:line="480" w:lineRule="auto"/>
        <w:rPr>
          <w:rFonts w:ascii="Times New Roman" w:hAnsi="Times New Roman" w:cs="Times New Roman"/>
          <w:sz w:val="24"/>
          <w:szCs w:val="24"/>
        </w:rPr>
      </w:pPr>
      <w:r w:rsidRPr="00637F98">
        <w:rPr>
          <w:rFonts w:ascii="Times New Roman" w:hAnsi="Times New Roman" w:cs="Times New Roman"/>
          <w:b/>
          <w:bCs/>
          <w:sz w:val="24"/>
          <w:szCs w:val="24"/>
        </w:rPr>
        <w:t xml:space="preserve">Supplementary Figure </w:t>
      </w:r>
      <w:r>
        <w:rPr>
          <w:rFonts w:ascii="Times New Roman" w:hAnsi="Times New Roman" w:cs="Times New Roman"/>
          <w:b/>
          <w:bCs/>
          <w:sz w:val="24"/>
          <w:szCs w:val="24"/>
        </w:rPr>
        <w:t>S</w:t>
      </w:r>
      <w:r w:rsidRPr="00637F98">
        <w:rPr>
          <w:rFonts w:ascii="Times New Roman" w:hAnsi="Times New Roman" w:cs="Times New Roman"/>
          <w:b/>
          <w:bCs/>
          <w:sz w:val="24"/>
          <w:szCs w:val="24"/>
        </w:rPr>
        <w:t xml:space="preserve">3 – GO and gene set enrichment analysis (GSEA). (A) </w:t>
      </w:r>
      <w:r w:rsidRPr="00637F98">
        <w:rPr>
          <w:rFonts w:ascii="Times New Roman" w:hAnsi="Times New Roman" w:cs="Times New Roman"/>
          <w:sz w:val="24"/>
          <w:szCs w:val="24"/>
        </w:rPr>
        <w:t xml:space="preserve">Bar plot depicting significantly enriched top-10 GO biological processes. Upper part represents the top-10 GO terms enriched in immune-hot MEC. Lower part represents the top-10 GO terms enriched in immune-cold MEC. Count: Number of genes mapped to the enriched terms. </w:t>
      </w:r>
      <w:proofErr w:type="spellStart"/>
      <w:r w:rsidRPr="00637F98">
        <w:rPr>
          <w:rFonts w:ascii="Times New Roman" w:hAnsi="Times New Roman" w:cs="Times New Roman"/>
          <w:sz w:val="24"/>
          <w:szCs w:val="24"/>
        </w:rPr>
        <w:t>Colour</w:t>
      </w:r>
      <w:proofErr w:type="spellEnd"/>
      <w:r w:rsidRPr="00637F98">
        <w:rPr>
          <w:rFonts w:ascii="Times New Roman" w:hAnsi="Times New Roman" w:cs="Times New Roman"/>
          <w:sz w:val="24"/>
          <w:szCs w:val="24"/>
        </w:rPr>
        <w:t xml:space="preserve"> of the bar indicates –log 10 (</w:t>
      </w:r>
      <w:r w:rsidRPr="00637F98">
        <w:rPr>
          <w:rFonts w:ascii="Times New Roman" w:hAnsi="Times New Roman" w:cs="Times New Roman"/>
          <w:i/>
          <w:iCs/>
          <w:sz w:val="24"/>
          <w:szCs w:val="24"/>
        </w:rPr>
        <w:t>P-</w:t>
      </w:r>
      <w:r w:rsidRPr="00637F98">
        <w:rPr>
          <w:rFonts w:ascii="Times New Roman" w:hAnsi="Times New Roman" w:cs="Times New Roman"/>
          <w:sz w:val="24"/>
          <w:szCs w:val="24"/>
        </w:rPr>
        <w:t>value)</w:t>
      </w:r>
      <w:r w:rsidR="002F5BA0">
        <w:rPr>
          <w:rFonts w:ascii="Times New Roman" w:hAnsi="Times New Roman" w:cs="Times New Roman"/>
          <w:sz w:val="24"/>
          <w:szCs w:val="24"/>
        </w:rPr>
        <w:t>.</w:t>
      </w:r>
      <w:r w:rsidRPr="00637F98">
        <w:rPr>
          <w:rFonts w:ascii="Times New Roman" w:hAnsi="Times New Roman" w:cs="Times New Roman"/>
          <w:sz w:val="24"/>
          <w:szCs w:val="24"/>
        </w:rPr>
        <w:t xml:space="preserve"> </w:t>
      </w:r>
      <w:r w:rsidRPr="00637F98">
        <w:rPr>
          <w:rFonts w:ascii="Times New Roman" w:hAnsi="Times New Roman" w:cs="Times New Roman"/>
          <w:b/>
          <w:bCs/>
          <w:sz w:val="24"/>
          <w:szCs w:val="24"/>
        </w:rPr>
        <w:t xml:space="preserve">(B) </w:t>
      </w:r>
      <w:r w:rsidRPr="00637F98">
        <w:rPr>
          <w:rFonts w:ascii="Times New Roman" w:hAnsi="Times New Roman" w:cs="Times New Roman"/>
          <w:sz w:val="24"/>
          <w:szCs w:val="24"/>
        </w:rPr>
        <w:t xml:space="preserve">GSEA identified significantly enriched ‘Hallmark Inflammatory’ and ‘Hallmark interferon gamma response’ which </w:t>
      </w:r>
      <w:r w:rsidR="00752560">
        <w:rPr>
          <w:rFonts w:ascii="Times New Roman" w:hAnsi="Times New Roman" w:cs="Times New Roman"/>
          <w:sz w:val="24"/>
          <w:szCs w:val="24"/>
        </w:rPr>
        <w:t>are</w:t>
      </w:r>
      <w:r w:rsidRPr="00637F98">
        <w:rPr>
          <w:rFonts w:ascii="Times New Roman" w:hAnsi="Times New Roman" w:cs="Times New Roman"/>
          <w:sz w:val="24"/>
          <w:szCs w:val="24"/>
        </w:rPr>
        <w:t xml:space="preserve"> significantly enriched in </w:t>
      </w:r>
      <w:r w:rsidRPr="00637F98">
        <w:rPr>
          <w:rFonts w:ascii="Times New Roman" w:hAnsi="Times New Roman" w:cs="Times New Roman"/>
          <w:sz w:val="24"/>
          <w:szCs w:val="24"/>
        </w:rPr>
        <w:lastRenderedPageBreak/>
        <w:t xml:space="preserve">immune-hot MEC at a threshold of FDR </w:t>
      </w:r>
      <w:r w:rsidRPr="00637F98">
        <w:rPr>
          <w:rFonts w:ascii="Times New Roman" w:hAnsi="Times New Roman" w:cs="Times New Roman"/>
          <w:i/>
          <w:iCs/>
          <w:sz w:val="24"/>
          <w:szCs w:val="24"/>
        </w:rPr>
        <w:t>q</w:t>
      </w:r>
      <w:r w:rsidRPr="00637F98">
        <w:rPr>
          <w:rFonts w:ascii="Times New Roman" w:hAnsi="Times New Roman" w:cs="Times New Roman"/>
          <w:sz w:val="24"/>
          <w:szCs w:val="24"/>
        </w:rPr>
        <w:t>-value &lt; 0.05.</w:t>
      </w:r>
      <w:r w:rsidR="007B7928">
        <w:rPr>
          <w:rFonts w:ascii="Times New Roman" w:hAnsi="Times New Roman" w:cs="Times New Roman"/>
          <w:sz w:val="24"/>
          <w:szCs w:val="24"/>
        </w:rPr>
        <w:t xml:space="preserve"> </w:t>
      </w:r>
      <w:r w:rsidR="007B7928" w:rsidRPr="00637F98">
        <w:rPr>
          <w:rFonts w:ascii="Times New Roman" w:hAnsi="Times New Roman" w:cs="Times New Roman"/>
          <w:b/>
          <w:bCs/>
          <w:sz w:val="24"/>
          <w:szCs w:val="24"/>
        </w:rPr>
        <w:t>(</w:t>
      </w:r>
      <w:r w:rsidR="007B7928">
        <w:rPr>
          <w:rFonts w:ascii="Times New Roman" w:hAnsi="Times New Roman" w:cs="Times New Roman"/>
          <w:b/>
          <w:bCs/>
          <w:sz w:val="24"/>
          <w:szCs w:val="24"/>
        </w:rPr>
        <w:t>C</w:t>
      </w:r>
      <w:r w:rsidR="007B7928" w:rsidRPr="00637F98">
        <w:rPr>
          <w:rFonts w:ascii="Times New Roman" w:hAnsi="Times New Roman" w:cs="Times New Roman"/>
          <w:b/>
          <w:bCs/>
          <w:sz w:val="24"/>
          <w:szCs w:val="24"/>
        </w:rPr>
        <w:t xml:space="preserve">) </w:t>
      </w:r>
      <w:r w:rsidR="007B7928" w:rsidRPr="00637F98">
        <w:rPr>
          <w:rFonts w:ascii="Times New Roman" w:hAnsi="Times New Roman" w:cs="Times New Roman"/>
          <w:sz w:val="24"/>
          <w:szCs w:val="24"/>
        </w:rPr>
        <w:t xml:space="preserve">GSEA identified significantly enriched ‘Hallmark </w:t>
      </w:r>
      <w:r w:rsidR="00A75033">
        <w:rPr>
          <w:rFonts w:ascii="Times New Roman" w:hAnsi="Times New Roman" w:cs="Times New Roman"/>
          <w:sz w:val="24"/>
          <w:szCs w:val="24"/>
        </w:rPr>
        <w:t>Fatty acid metabolism’</w:t>
      </w:r>
      <w:r w:rsidR="007B7928" w:rsidRPr="00637F98">
        <w:rPr>
          <w:rFonts w:ascii="Times New Roman" w:hAnsi="Times New Roman" w:cs="Times New Roman"/>
          <w:sz w:val="24"/>
          <w:szCs w:val="24"/>
        </w:rPr>
        <w:t xml:space="preserve"> and ‘Hallmark </w:t>
      </w:r>
      <w:r w:rsidR="00A75033">
        <w:rPr>
          <w:rFonts w:ascii="Times New Roman" w:hAnsi="Times New Roman" w:cs="Times New Roman"/>
          <w:sz w:val="24"/>
          <w:szCs w:val="24"/>
        </w:rPr>
        <w:t>adipogenesis’</w:t>
      </w:r>
      <w:r w:rsidR="007B7928" w:rsidRPr="00637F98">
        <w:rPr>
          <w:rFonts w:ascii="Times New Roman" w:hAnsi="Times New Roman" w:cs="Times New Roman"/>
          <w:sz w:val="24"/>
          <w:szCs w:val="24"/>
        </w:rPr>
        <w:t xml:space="preserve"> which </w:t>
      </w:r>
      <w:r w:rsidR="00752560">
        <w:rPr>
          <w:rFonts w:ascii="Times New Roman" w:hAnsi="Times New Roman" w:cs="Times New Roman"/>
          <w:sz w:val="24"/>
          <w:szCs w:val="24"/>
        </w:rPr>
        <w:t>are</w:t>
      </w:r>
      <w:r w:rsidR="007B7928" w:rsidRPr="00637F98">
        <w:rPr>
          <w:rFonts w:ascii="Times New Roman" w:hAnsi="Times New Roman" w:cs="Times New Roman"/>
          <w:sz w:val="24"/>
          <w:szCs w:val="24"/>
        </w:rPr>
        <w:t xml:space="preserve"> significantly enriched in immune-</w:t>
      </w:r>
      <w:r w:rsidR="00100405">
        <w:rPr>
          <w:rFonts w:ascii="Times New Roman" w:hAnsi="Times New Roman" w:cs="Times New Roman"/>
          <w:sz w:val="24"/>
          <w:szCs w:val="24"/>
        </w:rPr>
        <w:t>cold</w:t>
      </w:r>
      <w:r w:rsidR="007B7928" w:rsidRPr="00637F98">
        <w:rPr>
          <w:rFonts w:ascii="Times New Roman" w:hAnsi="Times New Roman" w:cs="Times New Roman"/>
          <w:sz w:val="24"/>
          <w:szCs w:val="24"/>
        </w:rPr>
        <w:t xml:space="preserve"> MEC at a threshold of FDR </w:t>
      </w:r>
      <w:r w:rsidR="007B7928" w:rsidRPr="00637F98">
        <w:rPr>
          <w:rFonts w:ascii="Times New Roman" w:hAnsi="Times New Roman" w:cs="Times New Roman"/>
          <w:i/>
          <w:iCs/>
          <w:sz w:val="24"/>
          <w:szCs w:val="24"/>
        </w:rPr>
        <w:t>q</w:t>
      </w:r>
      <w:r w:rsidR="007B7928" w:rsidRPr="00637F98">
        <w:rPr>
          <w:rFonts w:ascii="Times New Roman" w:hAnsi="Times New Roman" w:cs="Times New Roman"/>
          <w:sz w:val="24"/>
          <w:szCs w:val="24"/>
        </w:rPr>
        <w:t>-value &lt; 0.05</w:t>
      </w:r>
      <w:r w:rsidR="00B55C49">
        <w:rPr>
          <w:rFonts w:ascii="Times New Roman" w:hAnsi="Times New Roman" w:cs="Times New Roman"/>
          <w:sz w:val="24"/>
          <w:szCs w:val="24"/>
        </w:rPr>
        <w:t>.</w:t>
      </w:r>
      <w:r w:rsidRPr="00637F98">
        <w:rPr>
          <w:rFonts w:ascii="Times New Roman" w:hAnsi="Times New Roman" w:cs="Times New Roman"/>
          <w:sz w:val="24"/>
          <w:szCs w:val="24"/>
        </w:rPr>
        <w:t xml:space="preserve"> Statistics in A: GO term analysis. All </w:t>
      </w:r>
      <w:r w:rsidRPr="00637F98">
        <w:rPr>
          <w:rFonts w:ascii="Times New Roman" w:hAnsi="Times New Roman" w:cs="Times New Roman"/>
          <w:i/>
          <w:iCs/>
          <w:sz w:val="24"/>
          <w:szCs w:val="24"/>
        </w:rPr>
        <w:t>q-</w:t>
      </w:r>
      <w:r w:rsidRPr="00637F98">
        <w:rPr>
          <w:rFonts w:ascii="Times New Roman" w:hAnsi="Times New Roman" w:cs="Times New Roman"/>
          <w:sz w:val="24"/>
          <w:szCs w:val="24"/>
        </w:rPr>
        <w:t>values for significance &lt; 0.05 and significant fold change (FDR &lt; 0.01).</w:t>
      </w:r>
    </w:p>
    <w:p w14:paraId="43ACA2FA" w14:textId="50F52CD5" w:rsidR="00637F98" w:rsidRDefault="00637F98" w:rsidP="00637F98">
      <w:pPr>
        <w:spacing w:after="0" w:line="480" w:lineRule="auto"/>
        <w:jc w:val="left"/>
        <w:rPr>
          <w:rFonts w:ascii="Times New Roman" w:hAnsi="Times New Roman" w:cs="Times New Roman"/>
          <w:sz w:val="24"/>
          <w:szCs w:val="28"/>
        </w:rPr>
      </w:pPr>
    </w:p>
    <w:p w14:paraId="68C5C350" w14:textId="77777777" w:rsidR="00637F98" w:rsidRDefault="00637F98" w:rsidP="00637F98">
      <w:pPr>
        <w:spacing w:after="0" w:line="480" w:lineRule="auto"/>
        <w:jc w:val="left"/>
        <w:rPr>
          <w:rFonts w:ascii="Times New Roman" w:hAnsi="Times New Roman" w:cs="Times New Roman"/>
          <w:sz w:val="24"/>
          <w:szCs w:val="28"/>
        </w:rPr>
      </w:pPr>
    </w:p>
    <w:p w14:paraId="188490D9" w14:textId="77777777" w:rsidR="00B82FAE" w:rsidRDefault="00B82FAE" w:rsidP="00B767D2">
      <w:pPr>
        <w:spacing w:after="0" w:line="480" w:lineRule="auto"/>
        <w:jc w:val="center"/>
        <w:rPr>
          <w:b/>
          <w:bCs/>
          <w:sz w:val="24"/>
          <w:szCs w:val="28"/>
        </w:rPr>
      </w:pPr>
    </w:p>
    <w:p w14:paraId="3E9457DF" w14:textId="77777777" w:rsidR="00B82FAE" w:rsidRDefault="00B82FAE" w:rsidP="00B767D2">
      <w:pPr>
        <w:spacing w:after="0" w:line="480" w:lineRule="auto"/>
        <w:jc w:val="center"/>
        <w:rPr>
          <w:b/>
          <w:bCs/>
          <w:sz w:val="24"/>
          <w:szCs w:val="28"/>
        </w:rPr>
      </w:pPr>
    </w:p>
    <w:p w14:paraId="6A097161" w14:textId="77777777" w:rsidR="00B82FAE" w:rsidRDefault="00B82FAE" w:rsidP="00B767D2">
      <w:pPr>
        <w:spacing w:after="0" w:line="480" w:lineRule="auto"/>
        <w:jc w:val="center"/>
        <w:rPr>
          <w:b/>
          <w:bCs/>
          <w:sz w:val="24"/>
          <w:szCs w:val="28"/>
        </w:rPr>
      </w:pPr>
    </w:p>
    <w:p w14:paraId="19F12DBE" w14:textId="5BFBE83E" w:rsidR="00B767D2" w:rsidRDefault="004214D2" w:rsidP="00B767D2">
      <w:pPr>
        <w:spacing w:after="0" w:line="480" w:lineRule="auto"/>
        <w:jc w:val="center"/>
        <w:rPr>
          <w:b/>
          <w:bCs/>
          <w:sz w:val="24"/>
          <w:szCs w:val="28"/>
        </w:rPr>
      </w:pPr>
      <w:r>
        <w:rPr>
          <w:b/>
          <w:bCs/>
          <w:noProof/>
          <w:sz w:val="24"/>
          <w:szCs w:val="28"/>
        </w:rPr>
        <w:lastRenderedPageBreak/>
        <w:drawing>
          <wp:inline distT="0" distB="0" distL="0" distR="0" wp14:anchorId="5D2DC38B" wp14:editId="6F2B9B65">
            <wp:extent cx="5719445" cy="6002020"/>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9445" cy="6002020"/>
                    </a:xfrm>
                    <a:prstGeom prst="rect">
                      <a:avLst/>
                    </a:prstGeom>
                    <a:noFill/>
                    <a:ln>
                      <a:noFill/>
                    </a:ln>
                  </pic:spPr>
                </pic:pic>
              </a:graphicData>
            </a:graphic>
          </wp:inline>
        </w:drawing>
      </w:r>
    </w:p>
    <w:p w14:paraId="5EEF4CBB" w14:textId="73AB6888" w:rsidR="00B82FAE" w:rsidRPr="00B767D2" w:rsidRDefault="00B82FAE" w:rsidP="00B82FAE">
      <w:pPr>
        <w:spacing w:after="0" w:line="480" w:lineRule="auto"/>
        <w:jc w:val="left"/>
        <w:rPr>
          <w:b/>
          <w:bCs/>
          <w:sz w:val="24"/>
          <w:szCs w:val="28"/>
        </w:rPr>
      </w:pPr>
      <w:r w:rsidRPr="00B767D2">
        <w:rPr>
          <w:rFonts w:ascii="Times New Roman" w:hAnsi="Times New Roman" w:cs="Times New Roman"/>
          <w:b/>
          <w:bCs/>
          <w:sz w:val="24"/>
          <w:szCs w:val="28"/>
        </w:rPr>
        <w:t xml:space="preserve">Supplementary Figure </w:t>
      </w:r>
      <w:r>
        <w:rPr>
          <w:rFonts w:ascii="Times New Roman" w:hAnsi="Times New Roman" w:cs="Times New Roman"/>
          <w:b/>
          <w:bCs/>
          <w:sz w:val="24"/>
          <w:szCs w:val="28"/>
        </w:rPr>
        <w:t>S4.</w:t>
      </w:r>
      <w:r w:rsidRPr="00B767D2">
        <w:rPr>
          <w:rFonts w:ascii="Times New Roman" w:hAnsi="Times New Roman" w:cs="Times New Roman"/>
          <w:b/>
          <w:bCs/>
          <w:sz w:val="24"/>
          <w:szCs w:val="28"/>
        </w:rPr>
        <w:t xml:space="preserve"> Expression of immune oncological target gene between immune-hot and –cold mucoepidermoid carcinoma (MEC). </w:t>
      </w:r>
      <w:r w:rsidRPr="00B767D2">
        <w:rPr>
          <w:rFonts w:ascii="Times New Roman" w:hAnsi="Times New Roman" w:cs="Times New Roman"/>
          <w:sz w:val="24"/>
          <w:szCs w:val="28"/>
        </w:rPr>
        <w:t>(A)</w:t>
      </w:r>
      <w:r w:rsidRPr="00B767D2">
        <w:rPr>
          <w:rFonts w:ascii="Times New Roman" w:hAnsi="Times New Roman" w:cs="Times New Roman"/>
          <w:b/>
          <w:bCs/>
          <w:sz w:val="24"/>
          <w:szCs w:val="28"/>
        </w:rPr>
        <w:t xml:space="preserve"> </w:t>
      </w:r>
      <w:r w:rsidRPr="00B767D2">
        <w:rPr>
          <w:rFonts w:ascii="Times New Roman" w:hAnsi="Times New Roman" w:cs="Times New Roman"/>
          <w:sz w:val="24"/>
          <w:szCs w:val="28"/>
        </w:rPr>
        <w:t>Differentially expressed genes with known immune oncological therapeutic targets genes that are significantly up-regulated in the immune-hot MEC. (B)</w:t>
      </w:r>
      <w:r w:rsidRPr="00B767D2">
        <w:rPr>
          <w:rFonts w:ascii="Times New Roman" w:hAnsi="Times New Roman" w:cs="Times New Roman"/>
          <w:b/>
          <w:bCs/>
          <w:sz w:val="24"/>
          <w:szCs w:val="28"/>
        </w:rPr>
        <w:t xml:space="preserve"> </w:t>
      </w:r>
      <w:r w:rsidRPr="00B767D2">
        <w:rPr>
          <w:rFonts w:ascii="Times New Roman" w:hAnsi="Times New Roman" w:cs="Times New Roman"/>
          <w:sz w:val="24"/>
          <w:szCs w:val="28"/>
        </w:rPr>
        <w:t xml:space="preserve">Differentially expressed genes with known immune oncological therapeutic targets genes that are significantly up-regulated in the immune-cold MEC. Statistics in A and B: Wilcoxon test. All </w:t>
      </w:r>
      <w:r w:rsidRPr="00B767D2">
        <w:rPr>
          <w:rFonts w:ascii="Times New Roman" w:hAnsi="Times New Roman" w:cs="Times New Roman"/>
          <w:i/>
          <w:iCs/>
          <w:sz w:val="24"/>
          <w:szCs w:val="28"/>
        </w:rPr>
        <w:t xml:space="preserve">P </w:t>
      </w:r>
      <w:r w:rsidRPr="00B767D2">
        <w:rPr>
          <w:rFonts w:ascii="Times New Roman" w:hAnsi="Times New Roman" w:cs="Times New Roman"/>
          <w:sz w:val="24"/>
          <w:szCs w:val="28"/>
        </w:rPr>
        <w:t>values for significance (&lt;</w:t>
      </w:r>
      <w:r>
        <w:rPr>
          <w:rFonts w:ascii="Times New Roman" w:hAnsi="Times New Roman" w:cs="Times New Roman"/>
          <w:sz w:val="24"/>
          <w:szCs w:val="28"/>
        </w:rPr>
        <w:t xml:space="preserve"> </w:t>
      </w:r>
      <w:r w:rsidRPr="00B767D2">
        <w:rPr>
          <w:rFonts w:ascii="Times New Roman" w:hAnsi="Times New Roman" w:cs="Times New Roman"/>
          <w:sz w:val="24"/>
          <w:szCs w:val="28"/>
        </w:rPr>
        <w:t>0.05)</w:t>
      </w:r>
      <w:r w:rsidR="002F5BA0">
        <w:rPr>
          <w:rFonts w:ascii="Times New Roman" w:hAnsi="Times New Roman" w:cs="Times New Roman"/>
          <w:sz w:val="24"/>
          <w:szCs w:val="28"/>
        </w:rPr>
        <w:t>.</w:t>
      </w:r>
    </w:p>
    <w:sectPr w:rsidR="00B82FAE" w:rsidRPr="00B767D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39C0D" w14:textId="77777777" w:rsidR="00A24D88" w:rsidRDefault="00A24D88" w:rsidP="000067FB">
      <w:pPr>
        <w:spacing w:after="0" w:line="240" w:lineRule="auto"/>
      </w:pPr>
      <w:r>
        <w:separator/>
      </w:r>
    </w:p>
  </w:endnote>
  <w:endnote w:type="continuationSeparator" w:id="0">
    <w:p w14:paraId="02053B16" w14:textId="77777777" w:rsidR="00A24D88" w:rsidRDefault="00A24D88" w:rsidP="000067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105E2" w14:textId="77777777" w:rsidR="00A24D88" w:rsidRDefault="00A24D88" w:rsidP="000067FB">
      <w:pPr>
        <w:spacing w:after="0" w:line="240" w:lineRule="auto"/>
      </w:pPr>
      <w:r>
        <w:separator/>
      </w:r>
    </w:p>
  </w:footnote>
  <w:footnote w:type="continuationSeparator" w:id="0">
    <w:p w14:paraId="1254F9F1" w14:textId="77777777" w:rsidR="00A24D88" w:rsidRDefault="00A24D88" w:rsidP="000067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7D2"/>
    <w:rsid w:val="000067FB"/>
    <w:rsid w:val="00020345"/>
    <w:rsid w:val="00081CB5"/>
    <w:rsid w:val="00100405"/>
    <w:rsid w:val="0013312E"/>
    <w:rsid w:val="00262D8D"/>
    <w:rsid w:val="00294F97"/>
    <w:rsid w:val="002F5BA0"/>
    <w:rsid w:val="00342174"/>
    <w:rsid w:val="00354932"/>
    <w:rsid w:val="004214D2"/>
    <w:rsid w:val="0043143F"/>
    <w:rsid w:val="004764D2"/>
    <w:rsid w:val="004F33DB"/>
    <w:rsid w:val="00577570"/>
    <w:rsid w:val="00637F98"/>
    <w:rsid w:val="00752560"/>
    <w:rsid w:val="007B7928"/>
    <w:rsid w:val="008E4CE9"/>
    <w:rsid w:val="009216F9"/>
    <w:rsid w:val="00923E0E"/>
    <w:rsid w:val="009A68DC"/>
    <w:rsid w:val="00A24D88"/>
    <w:rsid w:val="00A433DC"/>
    <w:rsid w:val="00A75033"/>
    <w:rsid w:val="00A95F58"/>
    <w:rsid w:val="00B40E4E"/>
    <w:rsid w:val="00B436FC"/>
    <w:rsid w:val="00B55C49"/>
    <w:rsid w:val="00B63D9E"/>
    <w:rsid w:val="00B767D2"/>
    <w:rsid w:val="00B82FAE"/>
    <w:rsid w:val="00D5008E"/>
    <w:rsid w:val="00F005D0"/>
    <w:rsid w:val="00F20359"/>
    <w:rsid w:val="00F25F71"/>
    <w:rsid w:val="00F9018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34F822"/>
  <w15:chartTrackingRefBased/>
  <w15:docId w15:val="{A7443019-2781-4DE8-BF7F-E9D0D224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7D2"/>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7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7FB"/>
  </w:style>
  <w:style w:type="paragraph" w:styleId="Footer">
    <w:name w:val="footer"/>
    <w:basedOn w:val="Normal"/>
    <w:link w:val="FooterChar"/>
    <w:uiPriority w:val="99"/>
    <w:unhideWhenUsed/>
    <w:rsid w:val="000067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서 미경</dc:creator>
  <cp:keywords/>
  <dc:description/>
  <cp:lastModifiedBy>kang lucas</cp:lastModifiedBy>
  <cp:revision>5</cp:revision>
  <dcterms:created xsi:type="dcterms:W3CDTF">2021-08-13T06:09:00Z</dcterms:created>
  <dcterms:modified xsi:type="dcterms:W3CDTF">2021-08-22T11:26:00Z</dcterms:modified>
</cp:coreProperties>
</file>