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ADB6DE" w14:textId="77777777" w:rsidR="00A30B62" w:rsidRPr="00A30B62" w:rsidRDefault="00A30B62" w:rsidP="00A30B62">
      <w:pPr>
        <w:spacing w:after="0" w:line="360" w:lineRule="auto"/>
        <w:jc w:val="both"/>
        <w:rPr>
          <w:rFonts w:ascii="Arial" w:hAnsi="Arial" w:cs="Arial"/>
          <w:b/>
          <w:color w:val="000000" w:themeColor="text1"/>
          <w:sz w:val="28"/>
          <w:lang w:val="en-US"/>
        </w:rPr>
      </w:pPr>
      <w:bookmarkStart w:id="0" w:name="_GoBack"/>
      <w:bookmarkEnd w:id="0"/>
      <w:r w:rsidRPr="00A30B62">
        <w:rPr>
          <w:rFonts w:ascii="Arial" w:hAnsi="Arial" w:cs="Arial"/>
          <w:b/>
          <w:color w:val="000000" w:themeColor="text1"/>
          <w:sz w:val="28"/>
          <w:lang w:val="en-US"/>
        </w:rPr>
        <w:t>Supplementary Material</w:t>
      </w:r>
    </w:p>
    <w:p w14:paraId="7C4D3CEF" w14:textId="77777777" w:rsidR="00A30B62" w:rsidRPr="00A30B62" w:rsidRDefault="00A30B62" w:rsidP="00A30B62">
      <w:pPr>
        <w:spacing w:after="0" w:line="360" w:lineRule="auto"/>
        <w:jc w:val="both"/>
        <w:rPr>
          <w:rFonts w:ascii="Arial" w:hAnsi="Arial" w:cs="Arial"/>
          <w:b/>
          <w:color w:val="000000" w:themeColor="text1"/>
          <w:sz w:val="28"/>
          <w:lang w:val="en-US"/>
        </w:rPr>
      </w:pPr>
    </w:p>
    <w:p w14:paraId="3A27984F" w14:textId="77777777" w:rsidR="00A30B62" w:rsidRPr="00A30B62" w:rsidRDefault="00A30B62" w:rsidP="00A30B62">
      <w:pPr>
        <w:spacing w:after="0" w:line="360" w:lineRule="auto"/>
        <w:jc w:val="both"/>
        <w:rPr>
          <w:rFonts w:ascii="Arial" w:hAnsi="Arial" w:cs="Arial"/>
          <w:b/>
          <w:color w:val="000000" w:themeColor="text1"/>
          <w:sz w:val="24"/>
          <w:lang w:val="en-US"/>
        </w:rPr>
      </w:pPr>
      <w:r w:rsidRPr="00A30B62">
        <w:rPr>
          <w:rFonts w:ascii="Arial" w:hAnsi="Arial" w:cs="Arial"/>
          <w:b/>
          <w:color w:val="000000" w:themeColor="text1"/>
          <w:sz w:val="24"/>
          <w:lang w:val="en-US"/>
        </w:rPr>
        <w:t>Materials and Methods</w:t>
      </w:r>
    </w:p>
    <w:p w14:paraId="1C0ACF5D" w14:textId="77777777" w:rsidR="00A30B62" w:rsidRPr="00A30B62" w:rsidRDefault="00A30B62" w:rsidP="00A30B62">
      <w:pPr>
        <w:spacing w:after="0" w:line="360" w:lineRule="auto"/>
        <w:jc w:val="both"/>
        <w:rPr>
          <w:rFonts w:ascii="Arial" w:hAnsi="Arial" w:cs="Arial"/>
          <w:color w:val="000000" w:themeColor="text1"/>
          <w:lang w:val="en-US"/>
        </w:rPr>
      </w:pPr>
    </w:p>
    <w:p w14:paraId="65C1F342" w14:textId="77777777" w:rsidR="00A30B62" w:rsidRPr="00A30B62" w:rsidRDefault="00A30B62" w:rsidP="00A30B62">
      <w:pPr>
        <w:spacing w:after="0" w:line="360" w:lineRule="auto"/>
        <w:jc w:val="both"/>
        <w:rPr>
          <w:rFonts w:ascii="Arial" w:hAnsi="Arial" w:cs="Arial"/>
          <w:b/>
          <w:color w:val="000000"/>
          <w:lang w:val="en-US"/>
        </w:rPr>
      </w:pPr>
      <w:r w:rsidRPr="00A30B62">
        <w:rPr>
          <w:rFonts w:ascii="Arial" w:hAnsi="Arial" w:cs="Arial"/>
          <w:b/>
          <w:lang w:val="en-US"/>
        </w:rPr>
        <w:t>Cell lines</w:t>
      </w:r>
    </w:p>
    <w:p w14:paraId="5C9E07F6" w14:textId="77777777" w:rsidR="00A30B62" w:rsidRPr="00A30B62" w:rsidRDefault="00A30B62" w:rsidP="00A30B62">
      <w:pPr>
        <w:spacing w:after="0" w:line="360" w:lineRule="auto"/>
        <w:jc w:val="both"/>
        <w:rPr>
          <w:rFonts w:ascii="Arial" w:hAnsi="Arial" w:cs="Arial"/>
          <w:color w:val="000000" w:themeColor="text1"/>
          <w:lang w:val="en-US"/>
        </w:rPr>
      </w:pPr>
      <w:r w:rsidRPr="00A30B62">
        <w:rPr>
          <w:rFonts w:ascii="Arial" w:hAnsi="Arial" w:cs="Arial"/>
          <w:color w:val="222222"/>
          <w:shd w:val="clear" w:color="auto" w:fill="FFFFFF"/>
          <w:lang w:val="en-US"/>
        </w:rPr>
        <w:t>HEK293T-cells were obtained from the DSMZ-German Collection of Microorganisms and Cell Cultures (</w:t>
      </w:r>
      <w:proofErr w:type="spellStart"/>
      <w:r w:rsidRPr="00A30B62">
        <w:rPr>
          <w:rFonts w:ascii="Arial" w:hAnsi="Arial" w:cs="Arial"/>
          <w:color w:val="222222"/>
          <w:shd w:val="clear" w:color="auto" w:fill="FFFFFF"/>
          <w:lang w:val="en-US"/>
        </w:rPr>
        <w:t>Braunschweig</w:t>
      </w:r>
      <w:proofErr w:type="spellEnd"/>
      <w:r w:rsidRPr="00A30B62">
        <w:rPr>
          <w:rFonts w:ascii="Arial" w:hAnsi="Arial" w:cs="Arial"/>
          <w:color w:val="222222"/>
          <w:shd w:val="clear" w:color="auto" w:fill="FFFFFF"/>
          <w:lang w:val="en-US"/>
        </w:rPr>
        <w:t xml:space="preserve">, Germany) and cultivated in Dulbecco’s Modified Eagle’s Medium (DMEM, </w:t>
      </w:r>
      <w:proofErr w:type="spellStart"/>
      <w:r w:rsidRPr="00A30B62">
        <w:rPr>
          <w:rFonts w:ascii="Arial" w:hAnsi="Arial" w:cs="Arial"/>
          <w:color w:val="222222"/>
          <w:shd w:val="clear" w:color="auto" w:fill="FFFFFF"/>
          <w:lang w:val="en-US"/>
        </w:rPr>
        <w:t>Thermo</w:t>
      </w:r>
      <w:proofErr w:type="spellEnd"/>
      <w:r w:rsidRPr="00A30B62">
        <w:rPr>
          <w:rFonts w:ascii="Arial" w:hAnsi="Arial" w:cs="Arial"/>
          <w:color w:val="222222"/>
          <w:shd w:val="clear" w:color="auto" w:fill="FFFFFF"/>
          <w:lang w:val="en-US"/>
        </w:rPr>
        <w:t xml:space="preserve"> Fisher Scientific, Karlsruhe, Germany) supplemented with 10% (v/v) fetal bovine serum (FBS,</w:t>
      </w:r>
      <w:r w:rsidRPr="00A30B62">
        <w:rPr>
          <w:rFonts w:ascii="Arial" w:hAnsi="Arial" w:cs="Arial"/>
          <w:lang w:val="en-US"/>
        </w:rPr>
        <w:t xml:space="preserve"> </w:t>
      </w:r>
      <w:r w:rsidRPr="00A30B62">
        <w:rPr>
          <w:rFonts w:ascii="Arial" w:hAnsi="Arial" w:cs="Arial"/>
          <w:color w:val="222222"/>
          <w:shd w:val="clear" w:color="auto" w:fill="FFFFFF"/>
          <w:lang w:val="en-US"/>
        </w:rPr>
        <w:t xml:space="preserve">PAN Biotech, </w:t>
      </w:r>
      <w:proofErr w:type="spellStart"/>
      <w:r w:rsidRPr="00A30B62">
        <w:rPr>
          <w:rFonts w:ascii="Arial" w:hAnsi="Arial" w:cs="Arial"/>
          <w:color w:val="222222"/>
          <w:shd w:val="clear" w:color="auto" w:fill="FFFFFF"/>
          <w:lang w:val="en-US"/>
        </w:rPr>
        <w:t>Aidenbach</w:t>
      </w:r>
      <w:proofErr w:type="spellEnd"/>
      <w:r w:rsidRPr="00A30B62">
        <w:rPr>
          <w:rFonts w:ascii="Arial" w:hAnsi="Arial" w:cs="Arial"/>
          <w:color w:val="222222"/>
          <w:shd w:val="clear" w:color="auto" w:fill="FFFFFF"/>
          <w:lang w:val="en-US"/>
        </w:rPr>
        <w:t xml:space="preserve">, Germany) and 1 % (v/v) penicillin/streptomycin (Sigma-Aldrich, </w:t>
      </w:r>
      <w:proofErr w:type="spellStart"/>
      <w:r w:rsidRPr="00A30B62">
        <w:rPr>
          <w:rFonts w:ascii="Arial" w:hAnsi="Arial" w:cs="Arial"/>
          <w:color w:val="222222"/>
          <w:shd w:val="clear" w:color="auto" w:fill="FFFFFF"/>
          <w:lang w:val="en-US"/>
        </w:rPr>
        <w:t>Taufkirchen</w:t>
      </w:r>
      <w:proofErr w:type="spellEnd"/>
      <w:r w:rsidRPr="00A30B62">
        <w:rPr>
          <w:rFonts w:ascii="Arial" w:hAnsi="Arial" w:cs="Arial"/>
          <w:color w:val="222222"/>
          <w:shd w:val="clear" w:color="auto" w:fill="FFFFFF"/>
          <w:lang w:val="en-US"/>
        </w:rPr>
        <w:t>, Germany). The ATC derived cell lines SW1736, 8505C and C643 (provided by Dr. Thomas Müller) and the ROR1-negative control cell line A2780 were cultivated in RPMI 1640 (</w:t>
      </w:r>
      <w:proofErr w:type="spellStart"/>
      <w:r w:rsidRPr="00A30B62">
        <w:rPr>
          <w:rFonts w:ascii="Arial" w:hAnsi="Arial" w:cs="Arial"/>
          <w:color w:val="222222"/>
          <w:shd w:val="clear" w:color="auto" w:fill="FFFFFF"/>
          <w:lang w:val="en-US"/>
        </w:rPr>
        <w:t>Thermo</w:t>
      </w:r>
      <w:proofErr w:type="spellEnd"/>
      <w:r w:rsidRPr="00A30B62">
        <w:rPr>
          <w:rFonts w:ascii="Arial" w:hAnsi="Arial" w:cs="Arial"/>
          <w:color w:val="222222"/>
          <w:shd w:val="clear" w:color="auto" w:fill="FFFFFF"/>
          <w:lang w:val="en-US"/>
        </w:rPr>
        <w:t xml:space="preserve"> Fisher Scientific, Karlsruhe, Germany) supplemented with 10 % (v/v) FBS and 1 % (v/v) penicillin/streptomycin. All cell lines were cultivated at 37 °C and 5 % CO</w:t>
      </w:r>
      <w:r w:rsidRPr="00A30B62">
        <w:rPr>
          <w:rFonts w:ascii="Arial" w:hAnsi="Arial" w:cs="Arial"/>
          <w:color w:val="222222"/>
          <w:shd w:val="clear" w:color="auto" w:fill="FFFFFF"/>
          <w:vertAlign w:val="subscript"/>
          <w:lang w:val="en-US"/>
        </w:rPr>
        <w:t>2</w:t>
      </w:r>
      <w:r w:rsidRPr="00A30B62">
        <w:rPr>
          <w:rFonts w:ascii="Arial" w:hAnsi="Arial" w:cs="Arial"/>
          <w:color w:val="222222"/>
          <w:shd w:val="clear" w:color="auto" w:fill="FFFFFF"/>
          <w:lang w:val="en-US"/>
        </w:rPr>
        <w:t xml:space="preserve">. </w:t>
      </w:r>
      <w:r w:rsidRPr="00A30B62">
        <w:rPr>
          <w:rFonts w:ascii="Arial" w:hAnsi="Arial" w:cs="Arial"/>
          <w:color w:val="000000" w:themeColor="text1"/>
          <w:lang w:val="en-US"/>
        </w:rPr>
        <w:t>ATC cell lines were engineered to carry the luciferase vector FULW as previously described.</w:t>
      </w:r>
      <w:r w:rsidRPr="00A30B62">
        <w:rPr>
          <w:rFonts w:ascii="Arial" w:hAnsi="Arial" w:cs="Arial"/>
          <w:color w:val="000000" w:themeColor="text1"/>
          <w:lang w:val="en-US"/>
        </w:rPr>
        <w:fldChar w:fldCharType="begin"/>
      </w:r>
      <w:r w:rsidRPr="00A30B62">
        <w:rPr>
          <w:rFonts w:ascii="Arial" w:hAnsi="Arial" w:cs="Arial"/>
          <w:color w:val="000000" w:themeColor="text1"/>
          <w:lang w:val="en-US"/>
        </w:rPr>
        <w:instrText xml:space="preserve"> ADDIN EN.CITE &lt;EndNote&gt;&lt;Cite&gt;&lt;Author&gt;Rotermund&lt;/Author&gt;&lt;Year&gt;2023&lt;/Year&gt;&lt;RecNum&gt;50&lt;/RecNum&gt;&lt;DisplayText&gt;&lt;style face="superscript"&gt;1&lt;/style&gt;&lt;/DisplayText&gt;&lt;record&gt;&lt;rec-number&gt;50&lt;/rec-number&gt;&lt;foreign-keys&gt;&lt;key app="EN" db-id="efzsxav22w9w0vefstmx2t90xaet9frpew05" timestamp="1703685070"&gt;50&lt;/key&gt;&lt;/foreign-keys&gt;&lt;ref-type name="Journal Article"&gt;17&lt;/ref-type&gt;&lt;contributors&gt;&lt;authors&gt;&lt;author&gt;Rotermund, Arne&lt;/author&gt;&lt;author&gt;Staege, Martin S&lt;/author&gt;&lt;author&gt;Brandt, Sarah&lt;/author&gt;&lt;author&gt;Luetzkendorf, Jana&lt;/author&gt;&lt;author&gt;Lucas, Henrike&lt;/author&gt;&lt;author&gt;Mueller, Lutz P&lt;/author&gt;&lt;author&gt;Mueller, Thomas&lt;/author&gt;&lt;/authors&gt;&lt;/contributors&gt;&lt;titles&gt;&lt;title&gt;Luciferase Expressing Preclinical Model Systems Representing the Different Molecular Subtypes of Colorectal Cancer&lt;/title&gt;&lt;secondary-title&gt;Cancers&lt;/secondary-title&gt;&lt;/titles&gt;&lt;periodical&gt;&lt;full-title&gt;Cancers&lt;/full-title&gt;&lt;/periodical&gt;&lt;pages&gt;4122&lt;/pages&gt;&lt;volume&gt;15&lt;/volume&gt;&lt;number&gt;16&lt;/number&gt;&lt;dates&gt;&lt;year&gt;2023&lt;/year&gt;&lt;/dates&gt;&lt;isbn&gt;2072-6694&lt;/isbn&gt;&lt;urls&gt;&lt;/urls&gt;&lt;/record&gt;&lt;/Cite&gt;&lt;/EndNote&gt;</w:instrText>
      </w:r>
      <w:r w:rsidRPr="00A30B62">
        <w:rPr>
          <w:rFonts w:ascii="Arial" w:hAnsi="Arial" w:cs="Arial"/>
          <w:color w:val="000000" w:themeColor="text1"/>
          <w:lang w:val="en-US"/>
        </w:rPr>
        <w:fldChar w:fldCharType="separate"/>
      </w:r>
      <w:r w:rsidRPr="00A30B62">
        <w:rPr>
          <w:rFonts w:ascii="Arial" w:hAnsi="Arial" w:cs="Arial"/>
          <w:noProof/>
          <w:color w:val="000000" w:themeColor="text1"/>
          <w:vertAlign w:val="superscript"/>
          <w:lang w:val="en-US"/>
        </w:rPr>
        <w:t>1</w:t>
      </w:r>
      <w:r w:rsidRPr="00A30B62">
        <w:rPr>
          <w:rFonts w:ascii="Arial" w:hAnsi="Arial" w:cs="Arial"/>
          <w:color w:val="000000" w:themeColor="text1"/>
          <w:lang w:val="en-US"/>
        </w:rPr>
        <w:fldChar w:fldCharType="end"/>
      </w:r>
    </w:p>
    <w:p w14:paraId="35A4522B" w14:textId="77777777" w:rsidR="00A30B62" w:rsidRPr="00A30B62" w:rsidRDefault="00A30B62" w:rsidP="00A30B62">
      <w:pPr>
        <w:spacing w:after="0" w:line="360" w:lineRule="auto"/>
        <w:jc w:val="both"/>
        <w:rPr>
          <w:rFonts w:ascii="Arial" w:hAnsi="Arial" w:cs="Arial"/>
          <w:color w:val="000000" w:themeColor="text1"/>
          <w:lang w:val="en-US"/>
        </w:rPr>
      </w:pPr>
    </w:p>
    <w:p w14:paraId="7BF10160" w14:textId="77777777" w:rsidR="00A30B62" w:rsidRPr="00A30B62" w:rsidRDefault="00A30B62" w:rsidP="00A30B62">
      <w:pPr>
        <w:spacing w:after="0" w:line="360" w:lineRule="auto"/>
        <w:jc w:val="both"/>
        <w:rPr>
          <w:rFonts w:ascii="Arial" w:hAnsi="Arial" w:cs="Arial"/>
          <w:b/>
          <w:lang w:val="en-US"/>
        </w:rPr>
      </w:pPr>
      <w:r w:rsidRPr="00A30B62">
        <w:rPr>
          <w:rFonts w:ascii="Arial" w:hAnsi="Arial" w:cs="Arial"/>
          <w:b/>
          <w:lang w:val="en-US"/>
        </w:rPr>
        <w:t>Oligonucleotides and primers</w:t>
      </w:r>
    </w:p>
    <w:p w14:paraId="67CEC432" w14:textId="77777777" w:rsidR="00A30B62" w:rsidRPr="00A30B62" w:rsidRDefault="00A30B62" w:rsidP="00A30B62">
      <w:pPr>
        <w:spacing w:after="0" w:line="360" w:lineRule="auto"/>
        <w:jc w:val="both"/>
        <w:rPr>
          <w:rFonts w:ascii="Arial" w:hAnsi="Arial"/>
          <w:b/>
          <w:lang w:val="en-US"/>
        </w:rPr>
      </w:pPr>
      <w:r w:rsidRPr="00A30B62">
        <w:rPr>
          <w:rFonts w:ascii="Arial" w:hAnsi="Arial" w:cs="Arial"/>
          <w:lang w:val="en-US"/>
        </w:rPr>
        <w:t xml:space="preserve">Primers were designed by NCBI Primer BLAST. All Oligonucleotides were purchased from </w:t>
      </w:r>
      <w:proofErr w:type="spellStart"/>
      <w:r w:rsidRPr="00A30B62">
        <w:rPr>
          <w:rFonts w:ascii="Arial" w:hAnsi="Arial" w:cs="Arial"/>
          <w:lang w:val="en-US"/>
        </w:rPr>
        <w:t>Biolegio</w:t>
      </w:r>
      <w:proofErr w:type="spellEnd"/>
      <w:r w:rsidRPr="00A30B62">
        <w:rPr>
          <w:rFonts w:ascii="Arial" w:hAnsi="Arial" w:cs="Arial"/>
          <w:lang w:val="en-US"/>
        </w:rPr>
        <w:t xml:space="preserve"> B. V. Sequences can be found in Table S2.</w:t>
      </w:r>
    </w:p>
    <w:p w14:paraId="0249A9FA" w14:textId="77777777" w:rsidR="00A30B62" w:rsidRPr="00A30B62" w:rsidRDefault="00A30B62" w:rsidP="00A30B62">
      <w:pPr>
        <w:spacing w:after="0" w:line="360" w:lineRule="auto"/>
        <w:jc w:val="both"/>
        <w:rPr>
          <w:rFonts w:ascii="Arial" w:hAnsi="Arial" w:cs="Arial"/>
          <w:lang w:val="en-US"/>
        </w:rPr>
      </w:pPr>
    </w:p>
    <w:p w14:paraId="5F0AA04E" w14:textId="77777777" w:rsidR="00A30B62" w:rsidRPr="00A30B62" w:rsidRDefault="00A30B62" w:rsidP="00A30B62">
      <w:pPr>
        <w:keepNext/>
        <w:keepLines/>
        <w:spacing w:after="0" w:line="360" w:lineRule="auto"/>
        <w:ind w:left="360" w:hanging="360"/>
        <w:outlineLvl w:val="0"/>
        <w:rPr>
          <w:rFonts w:ascii="Arial" w:eastAsiaTheme="majorEastAsia" w:hAnsi="Arial" w:cs="Arial"/>
          <w:b/>
          <w:lang w:val="en-US"/>
        </w:rPr>
      </w:pPr>
      <w:r w:rsidRPr="00A30B62">
        <w:rPr>
          <w:rFonts w:ascii="Arial" w:eastAsiaTheme="majorEastAsia" w:hAnsi="Arial" w:cs="Arial"/>
          <w:b/>
          <w:lang w:val="en-US"/>
        </w:rPr>
        <w:t xml:space="preserve">Bulk mRNA data processing </w:t>
      </w:r>
    </w:p>
    <w:p w14:paraId="35B4AAED" w14:textId="77777777" w:rsidR="00A30B62" w:rsidRPr="00A30B62" w:rsidRDefault="00A30B62" w:rsidP="00A30B62">
      <w:pPr>
        <w:spacing w:after="0" w:line="360" w:lineRule="auto"/>
        <w:jc w:val="both"/>
        <w:rPr>
          <w:rFonts w:ascii="Arial" w:hAnsi="Arial" w:cs="Arial"/>
          <w:lang w:val="en-GB"/>
        </w:rPr>
      </w:pPr>
      <w:r w:rsidRPr="00A30B62">
        <w:rPr>
          <w:rFonts w:ascii="Arial" w:hAnsi="Arial" w:cs="Arial"/>
          <w:lang w:val="en-GB"/>
        </w:rPr>
        <w:t xml:space="preserve">RNA processing and sequencing were performed at </w:t>
      </w:r>
      <w:proofErr w:type="spellStart"/>
      <w:r w:rsidRPr="00A30B62">
        <w:rPr>
          <w:rFonts w:ascii="Arial" w:hAnsi="Arial" w:cs="Arial"/>
          <w:lang w:val="en-GB"/>
        </w:rPr>
        <w:t>Novogene</w:t>
      </w:r>
      <w:proofErr w:type="spellEnd"/>
      <w:r w:rsidRPr="00A30B62">
        <w:rPr>
          <w:rFonts w:ascii="Arial" w:hAnsi="Arial" w:cs="Arial"/>
          <w:lang w:val="en-GB"/>
        </w:rPr>
        <w:t xml:space="preserve"> (United Kingdom) Company Limited (</w:t>
      </w:r>
      <w:proofErr w:type="spellStart"/>
      <w:r w:rsidRPr="00A30B62">
        <w:rPr>
          <w:rFonts w:ascii="Arial" w:hAnsi="Arial" w:cs="Arial"/>
          <w:lang w:val="en-GB"/>
        </w:rPr>
        <w:t>Cambrigde</w:t>
      </w:r>
      <w:proofErr w:type="spellEnd"/>
      <w:r w:rsidRPr="00A30B62">
        <w:rPr>
          <w:rFonts w:ascii="Arial" w:hAnsi="Arial" w:cs="Arial"/>
          <w:lang w:val="en-GB"/>
        </w:rPr>
        <w:t xml:space="preserve">, GB) with a mean of 30 million reads per sample via paired end sequencing. Raw gene counts were analysed using DESeq2 </w:t>
      </w:r>
      <w:r w:rsidRPr="00A30B62">
        <w:rPr>
          <w:rFonts w:ascii="Arial" w:hAnsi="Arial" w:cs="Arial"/>
          <w:lang w:val="en-GB"/>
        </w:rPr>
        <w:fldChar w:fldCharType="begin"/>
      </w:r>
      <w:r w:rsidRPr="00A30B62">
        <w:rPr>
          <w:rFonts w:ascii="Arial" w:hAnsi="Arial" w:cs="Arial"/>
          <w:lang w:val="en-GB"/>
        </w:rPr>
        <w:instrText xml:space="preserve"> ADDIN EN.CITE &lt;EndNote&gt;&lt;Cite&gt;&lt;Author&gt;Love&lt;/Author&gt;&lt;Year&gt;2014&lt;/Year&gt;&lt;RecNum&gt;103&lt;/RecNum&gt;&lt;DisplayText&gt;&lt;style face="superscript"&gt;2&lt;/style&gt;&lt;/DisplayText&gt;&lt;record&gt;&lt;rec-number&gt;103&lt;/rec-number&gt;&lt;foreign-keys&gt;&lt;key app="EN" db-id="efzsxav22w9w0vefstmx2t90xaet9frpew05" timestamp="1724241668"&gt;103&lt;/key&gt;&lt;/foreign-keys&gt;&lt;ref-type name="Journal Article"&gt;17&lt;/ref-type&gt;&lt;contributors&gt;&lt;authors&gt;&lt;author&gt;Love, Michael I&lt;/author&gt;&lt;author&gt;Huber, Wolfgang&lt;/author&gt;&lt;author&gt;Anders, Simon&lt;/author&gt;&lt;/authors&gt;&lt;/contributors&gt;&lt;titles&gt;&lt;title&gt;Moderated estimation of fold change and dispersion for RNA-seq data with DESeq2&lt;/title&gt;&lt;secondary-title&gt;Genome biology&lt;/secondary-title&gt;&lt;/titles&gt;&lt;periodical&gt;&lt;full-title&gt;Genome biology&lt;/full-title&gt;&lt;/periodical&gt;&lt;pages&gt;1-21&lt;/pages&gt;&lt;volume&gt;15&lt;/volume&gt;&lt;dates&gt;&lt;year&gt;2014&lt;/year&gt;&lt;/dates&gt;&lt;urls&gt;&lt;/urls&gt;&lt;/record&gt;&lt;/Cite&gt;&lt;/EndNote&gt;</w:instrText>
      </w:r>
      <w:r w:rsidRPr="00A30B62">
        <w:rPr>
          <w:rFonts w:ascii="Arial" w:hAnsi="Arial" w:cs="Arial"/>
          <w:lang w:val="en-GB"/>
        </w:rPr>
        <w:fldChar w:fldCharType="separate"/>
      </w:r>
      <w:r w:rsidRPr="00A30B62">
        <w:rPr>
          <w:rFonts w:ascii="Arial" w:hAnsi="Arial" w:cs="Arial"/>
          <w:noProof/>
          <w:vertAlign w:val="superscript"/>
          <w:lang w:val="en-GB"/>
        </w:rPr>
        <w:t>2</w:t>
      </w:r>
      <w:r w:rsidRPr="00A30B62">
        <w:rPr>
          <w:rFonts w:ascii="Arial" w:hAnsi="Arial" w:cs="Arial"/>
          <w:lang w:val="en-GB"/>
        </w:rPr>
        <w:fldChar w:fldCharType="end"/>
      </w:r>
      <w:r w:rsidRPr="00A30B62">
        <w:rPr>
          <w:rFonts w:ascii="Arial" w:hAnsi="Arial" w:cs="Arial"/>
          <w:lang w:val="en-GB"/>
        </w:rPr>
        <w:t xml:space="preserve"> with R version 4.3.2. Genes with zero expression over all samples were discarded. Data was log normalized and variance stabilised and a </w:t>
      </w:r>
      <w:proofErr w:type="spellStart"/>
      <w:r w:rsidRPr="00A30B62">
        <w:rPr>
          <w:rFonts w:ascii="Arial" w:hAnsi="Arial" w:cs="Arial"/>
          <w:lang w:val="en-GB"/>
        </w:rPr>
        <w:t>DESeq</w:t>
      </w:r>
      <w:proofErr w:type="spellEnd"/>
      <w:r w:rsidRPr="00A30B62">
        <w:rPr>
          <w:rFonts w:ascii="Arial" w:hAnsi="Arial" w:cs="Arial"/>
          <w:lang w:val="en-GB"/>
        </w:rPr>
        <w:t xml:space="preserve"> object was created. For visualization </w:t>
      </w:r>
      <w:proofErr w:type="spellStart"/>
      <w:r w:rsidRPr="00A30B62">
        <w:rPr>
          <w:rFonts w:ascii="Arial" w:hAnsi="Arial" w:cs="Arial"/>
          <w:lang w:val="en-GB"/>
        </w:rPr>
        <w:t>rlog</w:t>
      </w:r>
      <w:proofErr w:type="spellEnd"/>
      <w:r w:rsidRPr="00A30B62">
        <w:rPr>
          <w:rFonts w:ascii="Arial" w:hAnsi="Arial" w:cs="Arial"/>
          <w:lang w:val="en-GB"/>
        </w:rPr>
        <w:t xml:space="preserve"> transformation of the data was performed. Principal component analysis (PCA) was done using function </w:t>
      </w:r>
      <w:proofErr w:type="spellStart"/>
      <w:r w:rsidRPr="00A30B62">
        <w:rPr>
          <w:rFonts w:ascii="Arial" w:hAnsi="Arial" w:cs="Arial"/>
          <w:lang w:val="en-GB"/>
        </w:rPr>
        <w:t>plotPCA</w:t>
      </w:r>
      <w:proofErr w:type="spellEnd"/>
      <w:r w:rsidRPr="00A30B62">
        <w:rPr>
          <w:rFonts w:ascii="Arial" w:hAnsi="Arial" w:cs="Arial"/>
          <w:lang w:val="en-GB"/>
        </w:rPr>
        <w:t xml:space="preserve">. For differential expression testing function </w:t>
      </w:r>
      <w:proofErr w:type="spellStart"/>
      <w:r w:rsidRPr="00A30B62">
        <w:rPr>
          <w:rFonts w:ascii="Arial" w:hAnsi="Arial" w:cs="Arial"/>
          <w:lang w:val="en-GB"/>
        </w:rPr>
        <w:t>DESeq</w:t>
      </w:r>
      <w:proofErr w:type="spellEnd"/>
      <w:r w:rsidRPr="00A30B62">
        <w:rPr>
          <w:rFonts w:ascii="Arial" w:hAnsi="Arial" w:cs="Arial"/>
          <w:lang w:val="en-GB"/>
        </w:rPr>
        <w:t xml:space="preserve"> was used and shrinkage of log2 fold changes was performed with function </w:t>
      </w:r>
      <w:proofErr w:type="spellStart"/>
      <w:r w:rsidRPr="00A30B62">
        <w:rPr>
          <w:rFonts w:ascii="Arial" w:hAnsi="Arial" w:cs="Arial"/>
          <w:lang w:val="en-GB"/>
        </w:rPr>
        <w:t>lfcShrink</w:t>
      </w:r>
      <w:proofErr w:type="spellEnd"/>
      <w:r w:rsidRPr="00A30B62">
        <w:rPr>
          <w:rFonts w:ascii="Arial" w:hAnsi="Arial" w:cs="Arial"/>
          <w:lang w:val="en-GB"/>
        </w:rPr>
        <w:t xml:space="preserve"> and estimator apeglm.</w:t>
      </w:r>
      <w:r w:rsidRPr="00A30B62">
        <w:rPr>
          <w:rFonts w:ascii="Arial" w:hAnsi="Arial" w:cs="Arial"/>
          <w:lang w:val="en-GB"/>
        </w:rPr>
        <w:fldChar w:fldCharType="begin"/>
      </w:r>
      <w:r w:rsidRPr="00A30B62">
        <w:rPr>
          <w:rFonts w:ascii="Arial" w:hAnsi="Arial" w:cs="Arial"/>
          <w:lang w:val="en-GB"/>
        </w:rPr>
        <w:instrText xml:space="preserve"> ADDIN EN.CITE &lt;EndNote&gt;&lt;Cite&gt;&lt;Author&gt;Zhu&lt;/Author&gt;&lt;Year&gt;2019&lt;/Year&gt;&lt;RecNum&gt;104&lt;/RecNum&gt;&lt;DisplayText&gt;&lt;style face="superscript"&gt;3&lt;/style&gt;&lt;/DisplayText&gt;&lt;record&gt;&lt;rec-number&gt;104&lt;/rec-number&gt;&lt;foreign-keys&gt;&lt;key app="EN" db-id="efzsxav22w9w0vefstmx2t90xaet9frpew05" timestamp="1724241729"&gt;104&lt;/key&gt;&lt;/foreign-keys&gt;&lt;ref-type name="Journal Article"&gt;17&lt;/ref-type&gt;&lt;contributors&gt;&lt;authors&gt;&lt;author&gt;Zhu, Anqi&lt;/author&gt;&lt;author&gt;Ibrahim, Joseph G&lt;/author&gt;&lt;author&gt;Love, Michael I&lt;/author&gt;&lt;/authors&gt;&lt;/contributors&gt;&lt;titles&gt;&lt;title&gt;Heavy-tailed prior distributions for sequence count data: removing the noise and preserving large differences&lt;/title&gt;&lt;secondary-title&gt;Bioinformatics&lt;/secondary-title&gt;&lt;/titles&gt;&lt;periodical&gt;&lt;full-title&gt;Bioinformatics&lt;/full-title&gt;&lt;/periodical&gt;&lt;pages&gt;2084-2092&lt;/pages&gt;&lt;volume&gt;35&lt;/volume&gt;&lt;number&gt;12&lt;/number&gt;&lt;dates&gt;&lt;year&gt;2019&lt;/year&gt;&lt;/dates&gt;&lt;isbn&gt;1367-4803&lt;/isbn&gt;&lt;urls&gt;&lt;/urls&gt;&lt;/record&gt;&lt;/Cite&gt;&lt;/EndNote&gt;</w:instrText>
      </w:r>
      <w:r w:rsidRPr="00A30B62">
        <w:rPr>
          <w:rFonts w:ascii="Arial" w:hAnsi="Arial" w:cs="Arial"/>
          <w:lang w:val="en-GB"/>
        </w:rPr>
        <w:fldChar w:fldCharType="separate"/>
      </w:r>
      <w:r w:rsidRPr="00A30B62">
        <w:rPr>
          <w:rFonts w:ascii="Arial" w:hAnsi="Arial" w:cs="Arial"/>
          <w:noProof/>
          <w:vertAlign w:val="superscript"/>
          <w:lang w:val="en-GB"/>
        </w:rPr>
        <w:t>3</w:t>
      </w:r>
      <w:r w:rsidRPr="00A30B62">
        <w:rPr>
          <w:rFonts w:ascii="Arial" w:hAnsi="Arial" w:cs="Arial"/>
          <w:lang w:val="en-GB"/>
        </w:rPr>
        <w:fldChar w:fldCharType="end"/>
      </w:r>
      <w:r w:rsidRPr="00A30B62">
        <w:rPr>
          <w:rFonts w:ascii="Arial" w:hAnsi="Arial" w:cs="Arial"/>
          <w:lang w:val="en-GB"/>
        </w:rPr>
        <w:t xml:space="preserve"> The resulting gene lists were filtered for genes at least differing with a log 2 fold change of 0.58 and an adjusted </w:t>
      </w:r>
      <w:proofErr w:type="spellStart"/>
      <w:r w:rsidRPr="00A30B62">
        <w:rPr>
          <w:rFonts w:ascii="Arial" w:hAnsi="Arial" w:cs="Arial"/>
          <w:lang w:val="en-GB"/>
        </w:rPr>
        <w:t>pvalue</w:t>
      </w:r>
      <w:proofErr w:type="spellEnd"/>
      <w:r w:rsidRPr="00A30B62">
        <w:rPr>
          <w:rFonts w:ascii="Arial" w:hAnsi="Arial" w:cs="Arial"/>
          <w:lang w:val="en-GB"/>
        </w:rPr>
        <w:t xml:space="preserve"> lower than 0.05. Enrichment analysis of the differential expressed genes was done by </w:t>
      </w:r>
      <w:proofErr w:type="spellStart"/>
      <w:r w:rsidRPr="00A30B62">
        <w:rPr>
          <w:rFonts w:ascii="Arial" w:hAnsi="Arial" w:cs="Arial"/>
          <w:lang w:val="en-GB"/>
        </w:rPr>
        <w:t>Novogene</w:t>
      </w:r>
      <w:proofErr w:type="spellEnd"/>
      <w:r w:rsidRPr="00A30B62">
        <w:rPr>
          <w:rFonts w:ascii="Arial" w:hAnsi="Arial" w:cs="Arial"/>
          <w:lang w:val="en-GB"/>
        </w:rPr>
        <w:t xml:space="preserve"> which used the </w:t>
      </w:r>
      <w:proofErr w:type="spellStart"/>
      <w:r w:rsidRPr="00A30B62">
        <w:rPr>
          <w:rFonts w:ascii="Arial" w:hAnsi="Arial" w:cs="Arial"/>
          <w:lang w:val="en-GB"/>
        </w:rPr>
        <w:t>clusterProfiler</w:t>
      </w:r>
      <w:proofErr w:type="spellEnd"/>
      <w:r w:rsidRPr="00A30B62">
        <w:rPr>
          <w:rFonts w:ascii="Arial" w:hAnsi="Arial" w:cs="Arial"/>
          <w:lang w:val="en-GB"/>
        </w:rPr>
        <w:t xml:space="preserve"> </w:t>
      </w:r>
      <w:r w:rsidRPr="00A30B62">
        <w:rPr>
          <w:rFonts w:ascii="Arial" w:hAnsi="Arial" w:cs="Arial"/>
          <w:lang w:val="en-GB"/>
        </w:rPr>
        <w:fldChar w:fldCharType="begin"/>
      </w:r>
      <w:r w:rsidRPr="00A30B62">
        <w:rPr>
          <w:rFonts w:ascii="Arial" w:hAnsi="Arial" w:cs="Arial"/>
          <w:lang w:val="en-GB"/>
        </w:rPr>
        <w:instrText xml:space="preserve"> ADDIN EN.CITE &lt;EndNote&gt;&lt;Cite&gt;&lt;Author&gt;Yu&lt;/Author&gt;&lt;Year&gt;2012&lt;/Year&gt;&lt;RecNum&gt;406&lt;/RecNum&gt;&lt;DisplayText&gt;&lt;style face="superscript"&gt;4&lt;/style&gt;&lt;/DisplayText&gt;&lt;record&gt;&lt;rec-number&gt;406&lt;/rec-number&gt;&lt;foreign-keys&gt;&lt;key app="EN" db-id="efzsxav22w9w0vefstmx2t90xaet9frpew05" timestamp="1744725558"&gt;406&lt;/key&gt;&lt;/foreign-keys&gt;&lt;ref-type name="Journal Article"&gt;17&lt;/ref-type&gt;&lt;contributors&gt;&lt;authors&gt;&lt;author&gt;Yu, G.&lt;/author&gt;&lt;author&gt;Wang, L. G.&lt;/author&gt;&lt;author&gt;Han, Y.&lt;/author&gt;&lt;author&gt;He, Q. Y.&lt;/author&gt;&lt;/authors&gt;&lt;/contributors&gt;&lt;auth-address&gt;Institute of Life and Health Engineering, Key Laboratory of Functional Protein Research of Guangdong Higher Education Institutes, Jinan University, Guangzhou, People&amp;apos;s Republic of China.&lt;/auth-address&gt;&lt;titles&gt;&lt;title&gt;clusterProfiler: an R package for comparing biological themes among gene clusters&lt;/title&gt;&lt;secondary-title&gt;Omics&lt;/secondary-title&gt;&lt;/titles&gt;&lt;periodical&gt;&lt;full-title&gt;Omics&lt;/full-title&gt;&lt;/periodical&gt;&lt;pages&gt;284-7&lt;/pages&gt;&lt;volume&gt;16&lt;/volume&gt;&lt;number&gt;5&lt;/number&gt;&lt;edition&gt;20120328&lt;/edition&gt;&lt;keywords&gt;&lt;keyword&gt;Animals&lt;/keyword&gt;&lt;keyword&gt;Gene Expression Profiling/*methods&lt;/keyword&gt;&lt;keyword&gt;Humans&lt;/keyword&gt;&lt;keyword&gt;Mice&lt;/keyword&gt;&lt;keyword&gt;*Multigene Family&lt;/keyword&gt;&lt;keyword&gt;Programming Languages&lt;/keyword&gt;&lt;keyword&gt;Proteomics/*methods&lt;/keyword&gt;&lt;keyword&gt;Software&lt;/keyword&gt;&lt;keyword&gt;*Transcriptome&lt;/keyword&gt;&lt;keyword&gt;Yeasts&lt;/keyword&gt;&lt;/keywords&gt;&lt;dates&gt;&lt;year&gt;2012&lt;/year&gt;&lt;pub-dates&gt;&lt;date&gt;May&lt;/date&gt;&lt;/pub-dates&gt;&lt;/dates&gt;&lt;isbn&gt;1536-2310 (Print)&amp;#xD;1536-2310&lt;/isbn&gt;&lt;accession-num&gt;22455463&lt;/accession-num&gt;&lt;urls&gt;&lt;/urls&gt;&lt;custom2&gt;PMC3339379&lt;/custom2&gt;&lt;electronic-resource-num&gt;10.1089/omi.2011.0118&lt;/electronic-resource-num&gt;&lt;remote-database-provider&gt;NLM&lt;/remote-database-provider&gt;&lt;language&gt;eng&lt;/language&gt;&lt;/record&gt;&lt;/Cite&gt;&lt;/EndNote&gt;</w:instrText>
      </w:r>
      <w:r w:rsidRPr="00A30B62">
        <w:rPr>
          <w:rFonts w:ascii="Arial" w:hAnsi="Arial" w:cs="Arial"/>
          <w:lang w:val="en-GB"/>
        </w:rPr>
        <w:fldChar w:fldCharType="separate"/>
      </w:r>
      <w:r w:rsidRPr="00A30B62">
        <w:rPr>
          <w:rFonts w:ascii="Arial" w:hAnsi="Arial" w:cs="Arial"/>
          <w:noProof/>
          <w:vertAlign w:val="superscript"/>
          <w:lang w:val="en-GB"/>
        </w:rPr>
        <w:t>4</w:t>
      </w:r>
      <w:r w:rsidRPr="00A30B62">
        <w:rPr>
          <w:rFonts w:ascii="Arial" w:hAnsi="Arial" w:cs="Arial"/>
          <w:lang w:val="en-GB"/>
        </w:rPr>
        <w:fldChar w:fldCharType="end"/>
      </w:r>
      <w:r w:rsidRPr="00A30B62">
        <w:rPr>
          <w:rFonts w:ascii="Arial" w:hAnsi="Arial" w:cs="Arial"/>
          <w:lang w:val="en-GB"/>
        </w:rPr>
        <w:t xml:space="preserve"> software for enrichment analysis like GO enrichment. From the GO enrichment analysis results, the most significant 30 GO Terms were selected for display. If the results are less than 30, all Terms would be drawn. In the figure, the abscissa is the ratio of the number of differential genes linked with the GO Term to the total number of differential genes, and the ordinate is GO Term. The size of a point represents the number of genes annotated to a specific GO Term, and the colour from red to purple represents the significant level of the enrichment. </w:t>
      </w:r>
      <w:proofErr w:type="spellStart"/>
      <w:r w:rsidRPr="00A30B62">
        <w:rPr>
          <w:rFonts w:ascii="Arial" w:hAnsi="Arial" w:cs="Arial"/>
          <w:lang w:val="en-GB"/>
        </w:rPr>
        <w:t>Heatmaps</w:t>
      </w:r>
      <w:proofErr w:type="spellEnd"/>
      <w:r w:rsidRPr="00A30B62">
        <w:rPr>
          <w:rFonts w:ascii="Arial" w:hAnsi="Arial" w:cs="Arial"/>
          <w:lang w:val="en-GB"/>
        </w:rPr>
        <w:t xml:space="preserve"> were created using MORPHEUS from broad </w:t>
      </w:r>
      <w:r w:rsidRPr="00A30B62">
        <w:rPr>
          <w:rFonts w:ascii="Arial" w:hAnsi="Arial" w:cs="Arial"/>
          <w:lang w:val="en-GB"/>
        </w:rPr>
        <w:lastRenderedPageBreak/>
        <w:t xml:space="preserve">institute (https://software.broadinstitute.org/morpheus). Gene Set Enrichment Analysis (GSEA) </w:t>
      </w:r>
      <w:r w:rsidRPr="00A30B62">
        <w:rPr>
          <w:rFonts w:ascii="Arial" w:hAnsi="Arial" w:cs="Arial"/>
          <w:lang w:val="en-GB"/>
        </w:rPr>
        <w:fldChar w:fldCharType="begin">
          <w:fldData xml:space="preserve">PEVuZE5vdGU+PENpdGU+PEF1dGhvcj5TdWJyYW1hbmlhbjwvQXV0aG9yPjxZZWFyPjIwMDU8L1ll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</w:fldData>
        </w:fldChar>
      </w:r>
      <w:r w:rsidRPr="00A30B62">
        <w:rPr>
          <w:rFonts w:ascii="Arial" w:hAnsi="Arial" w:cs="Arial"/>
          <w:lang w:val="en-GB"/>
        </w:rPr>
        <w:instrText xml:space="preserve"> ADDIN EN.CITE </w:instrText>
      </w:r>
      <w:r w:rsidRPr="00A30B62">
        <w:rPr>
          <w:rFonts w:ascii="Arial" w:hAnsi="Arial" w:cs="Arial"/>
          <w:lang w:val="en-GB"/>
        </w:rPr>
        <w:fldChar w:fldCharType="begin">
          <w:fldData xml:space="preserve">PEVuZE5vdGU+PENpdGU+PEF1dGhvcj5TdWJyYW1hbmlhbjwvQXV0aG9yPjxZZWFyPjIwMDU8L1ll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</w:fldData>
        </w:fldChar>
      </w:r>
      <w:r w:rsidRPr="00A30B62">
        <w:rPr>
          <w:rFonts w:ascii="Arial" w:hAnsi="Arial" w:cs="Arial"/>
          <w:lang w:val="en-GB"/>
        </w:rPr>
        <w:instrText xml:space="preserve"> ADDIN EN.CITE.DATA </w:instrText>
      </w:r>
      <w:r w:rsidRPr="00A30B62">
        <w:rPr>
          <w:rFonts w:ascii="Arial" w:hAnsi="Arial" w:cs="Arial"/>
          <w:lang w:val="en-GB"/>
        </w:rPr>
      </w:r>
      <w:r w:rsidRPr="00A30B62">
        <w:rPr>
          <w:rFonts w:ascii="Arial" w:hAnsi="Arial" w:cs="Arial"/>
          <w:lang w:val="en-GB"/>
        </w:rPr>
        <w:fldChar w:fldCharType="end"/>
      </w:r>
      <w:r w:rsidRPr="00A30B62">
        <w:rPr>
          <w:rFonts w:ascii="Arial" w:hAnsi="Arial" w:cs="Arial"/>
          <w:lang w:val="en-GB"/>
        </w:rPr>
      </w:r>
      <w:r w:rsidRPr="00A30B62">
        <w:rPr>
          <w:rFonts w:ascii="Arial" w:hAnsi="Arial" w:cs="Arial"/>
          <w:lang w:val="en-GB"/>
        </w:rPr>
        <w:fldChar w:fldCharType="separate"/>
      </w:r>
      <w:r w:rsidRPr="00A30B62">
        <w:rPr>
          <w:rFonts w:ascii="Arial" w:hAnsi="Arial" w:cs="Arial"/>
          <w:noProof/>
          <w:vertAlign w:val="superscript"/>
          <w:lang w:val="en-GB"/>
        </w:rPr>
        <w:t>5,6</w:t>
      </w:r>
      <w:r w:rsidRPr="00A30B62">
        <w:rPr>
          <w:rFonts w:ascii="Arial" w:hAnsi="Arial" w:cs="Arial"/>
          <w:lang w:val="en-GB"/>
        </w:rPr>
        <w:fldChar w:fldCharType="end"/>
      </w:r>
      <w:r w:rsidRPr="00A30B62">
        <w:rPr>
          <w:rFonts w:ascii="Arial" w:hAnsi="Arial" w:cs="Arial"/>
          <w:lang w:val="en-GB"/>
        </w:rPr>
        <w:t xml:space="preserve"> were used by analysing ATC defined gene expression compared to specific curated gene panels.</w:t>
      </w:r>
      <w:r w:rsidRPr="00A30B62">
        <w:rPr>
          <w:rFonts w:ascii="Arial" w:hAnsi="Arial" w:cs="Arial"/>
          <w:lang w:val="en-GB"/>
        </w:rPr>
        <w:fldChar w:fldCharType="begin">
          <w:fldData xml:space="preserve">PEVuZE5vdGU+PENpdGU+PEF1dGhvcj5Sb2RyaWd1ZXM8L0F1dGhvcj48WWVhcj4yMDA3PC9ZZWFy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</w:fldData>
        </w:fldChar>
      </w:r>
      <w:r w:rsidRPr="00A30B62">
        <w:rPr>
          <w:rFonts w:ascii="Arial" w:hAnsi="Arial" w:cs="Arial"/>
          <w:lang w:val="en-GB"/>
        </w:rPr>
        <w:instrText xml:space="preserve"> ADDIN EN.CITE </w:instrText>
      </w:r>
      <w:r w:rsidRPr="00A30B62">
        <w:rPr>
          <w:rFonts w:ascii="Arial" w:hAnsi="Arial" w:cs="Arial"/>
          <w:lang w:val="en-GB"/>
        </w:rPr>
        <w:fldChar w:fldCharType="begin">
          <w:fldData xml:space="preserve">PEVuZE5vdGU+PENpdGU+PEF1dGhvcj5Sb2RyaWd1ZXM8L0F1dGhvcj48WWVhcj4yMDA3PC9ZZWFy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</w:fldData>
        </w:fldChar>
      </w:r>
      <w:r w:rsidRPr="00A30B62">
        <w:rPr>
          <w:rFonts w:ascii="Arial" w:hAnsi="Arial" w:cs="Arial"/>
          <w:lang w:val="en-GB"/>
        </w:rPr>
        <w:instrText xml:space="preserve"> ADDIN EN.CITE.DATA </w:instrText>
      </w:r>
      <w:r w:rsidRPr="00A30B62">
        <w:rPr>
          <w:rFonts w:ascii="Arial" w:hAnsi="Arial" w:cs="Arial"/>
          <w:lang w:val="en-GB"/>
        </w:rPr>
      </w:r>
      <w:r w:rsidRPr="00A30B62">
        <w:rPr>
          <w:rFonts w:ascii="Arial" w:hAnsi="Arial" w:cs="Arial"/>
          <w:lang w:val="en-GB"/>
        </w:rPr>
        <w:fldChar w:fldCharType="end"/>
      </w:r>
      <w:r w:rsidRPr="00A30B62">
        <w:rPr>
          <w:rFonts w:ascii="Arial" w:hAnsi="Arial" w:cs="Arial"/>
          <w:lang w:val="en-GB"/>
        </w:rPr>
      </w:r>
      <w:r w:rsidRPr="00A30B62">
        <w:rPr>
          <w:rFonts w:ascii="Arial" w:hAnsi="Arial" w:cs="Arial"/>
          <w:lang w:val="en-GB"/>
        </w:rPr>
        <w:fldChar w:fldCharType="separate"/>
      </w:r>
      <w:r w:rsidRPr="00A30B62">
        <w:rPr>
          <w:rFonts w:ascii="Arial" w:hAnsi="Arial" w:cs="Arial"/>
          <w:noProof/>
          <w:vertAlign w:val="superscript"/>
          <w:lang w:val="en-GB"/>
        </w:rPr>
        <w:t>7,8</w:t>
      </w:r>
      <w:r w:rsidRPr="00A30B62">
        <w:rPr>
          <w:rFonts w:ascii="Arial" w:hAnsi="Arial" w:cs="Arial"/>
          <w:lang w:val="en-GB"/>
        </w:rPr>
        <w:fldChar w:fldCharType="end"/>
      </w:r>
      <w:r w:rsidRPr="00A30B62">
        <w:rPr>
          <w:rFonts w:ascii="Arial" w:hAnsi="Arial" w:cs="Arial"/>
          <w:lang w:val="en-GB"/>
        </w:rPr>
        <w:t xml:space="preserve"> Radar charts were created with function </w:t>
      </w:r>
      <w:proofErr w:type="spellStart"/>
      <w:r w:rsidRPr="00A30B62">
        <w:rPr>
          <w:rFonts w:ascii="Arial" w:hAnsi="Arial" w:cs="Arial"/>
          <w:i/>
          <w:lang w:val="en-GB"/>
        </w:rPr>
        <w:t>radarchart</w:t>
      </w:r>
      <w:proofErr w:type="spellEnd"/>
      <w:r w:rsidRPr="00A30B62">
        <w:rPr>
          <w:rFonts w:ascii="Arial" w:hAnsi="Arial" w:cs="Arial"/>
          <w:lang w:val="en-GB"/>
        </w:rPr>
        <w:t xml:space="preserve"> from </w:t>
      </w:r>
      <w:proofErr w:type="spellStart"/>
      <w:r w:rsidRPr="00A30B62">
        <w:rPr>
          <w:rFonts w:ascii="Arial" w:hAnsi="Arial" w:cs="Arial"/>
          <w:lang w:val="en-GB"/>
        </w:rPr>
        <w:t>fsmb</w:t>
      </w:r>
      <w:proofErr w:type="spellEnd"/>
      <w:r w:rsidRPr="00A30B62">
        <w:rPr>
          <w:rFonts w:ascii="Arial" w:hAnsi="Arial" w:cs="Arial"/>
          <w:lang w:val="en-GB"/>
        </w:rPr>
        <w:t xml:space="preserve"> package. Briefly, T cell related GO Terms were selected from GSEA and mean gene expression of these genes was calculated for each CAR-T cell treatment group, where gene expression in mock samples was taken as baseline. </w:t>
      </w:r>
      <w:proofErr w:type="spellStart"/>
      <w:r w:rsidRPr="00A30B62">
        <w:rPr>
          <w:rFonts w:ascii="Arial" w:hAnsi="Arial" w:cs="Arial"/>
          <w:lang w:val="en-GB"/>
        </w:rPr>
        <w:t>Percental</w:t>
      </w:r>
      <w:proofErr w:type="spellEnd"/>
      <w:r w:rsidRPr="00A30B62">
        <w:rPr>
          <w:rFonts w:ascii="Arial" w:hAnsi="Arial" w:cs="Arial"/>
          <w:lang w:val="en-GB"/>
        </w:rPr>
        <w:t xml:space="preserve"> expression difference to mock group was depicted as coloured line in the radar chart. </w:t>
      </w:r>
    </w:p>
    <w:p w14:paraId="6F0E27BA" w14:textId="77777777" w:rsidR="00A30B62" w:rsidRPr="00A30B62" w:rsidRDefault="00A30B62" w:rsidP="00A30B62">
      <w:pPr>
        <w:spacing w:after="0" w:line="360" w:lineRule="auto"/>
        <w:jc w:val="both"/>
        <w:rPr>
          <w:rFonts w:ascii="Arial" w:hAnsi="Arial" w:cs="Arial"/>
          <w:lang w:val="en-US"/>
        </w:rPr>
      </w:pPr>
    </w:p>
    <w:p w14:paraId="0D16FE6A" w14:textId="77777777" w:rsidR="00A30B62" w:rsidRPr="00A30B62" w:rsidRDefault="00A30B62" w:rsidP="00A30B62">
      <w:pPr>
        <w:spacing w:after="0" w:line="360" w:lineRule="auto"/>
        <w:jc w:val="both"/>
        <w:rPr>
          <w:rFonts w:ascii="Arial" w:hAnsi="Arial" w:cs="Arial"/>
          <w:b/>
          <w:lang w:val="en-US"/>
        </w:rPr>
      </w:pPr>
      <w:r w:rsidRPr="00A30B62">
        <w:rPr>
          <w:rFonts w:ascii="Arial" w:hAnsi="Arial" w:cs="Arial"/>
          <w:b/>
          <w:lang w:val="en-US"/>
        </w:rPr>
        <w:t>Flow cytometry</w:t>
      </w:r>
    </w:p>
    <w:p w14:paraId="462AD517" w14:textId="77777777" w:rsidR="00A30B62" w:rsidRPr="00A30B62" w:rsidRDefault="00A30B62" w:rsidP="00A30B62">
      <w:pPr>
        <w:spacing w:after="0" w:line="360" w:lineRule="auto"/>
        <w:jc w:val="both"/>
        <w:rPr>
          <w:rFonts w:ascii="Arial" w:hAnsi="Arial"/>
          <w:b/>
          <w:lang w:val="en-US"/>
        </w:rPr>
      </w:pPr>
      <w:r w:rsidRPr="00A30B62">
        <w:rPr>
          <w:rFonts w:ascii="Arial" w:hAnsi="Arial" w:cs="Arial"/>
          <w:lang w:val="en-US"/>
        </w:rPr>
        <w:t xml:space="preserve">Cell phenotyping was done by flow cytometry using the </w:t>
      </w:r>
      <w:proofErr w:type="spellStart"/>
      <w:r w:rsidRPr="00A30B62">
        <w:rPr>
          <w:rFonts w:ascii="Arial" w:hAnsi="Arial" w:cs="Arial"/>
          <w:lang w:val="en-US"/>
        </w:rPr>
        <w:t>MACSQuant</w:t>
      </w:r>
      <w:proofErr w:type="spellEnd"/>
      <w:r w:rsidRPr="00A30B62">
        <w:rPr>
          <w:rFonts w:ascii="Arial" w:hAnsi="Arial" w:cs="Arial"/>
          <w:lang w:val="en-US"/>
        </w:rPr>
        <w:t xml:space="preserve"> Analyzer 10 (Miltenyi Biotec) and analyzed with </w:t>
      </w:r>
      <w:proofErr w:type="spellStart"/>
      <w:r w:rsidRPr="00A30B62">
        <w:rPr>
          <w:rFonts w:ascii="Arial" w:hAnsi="Arial" w:cs="Arial"/>
          <w:lang w:val="en-US"/>
        </w:rPr>
        <w:t>MACSQuantify</w:t>
      </w:r>
      <w:r w:rsidRPr="00A30B62">
        <w:rPr>
          <w:rFonts w:ascii="Arial" w:hAnsi="Arial" w:cs="Arial"/>
          <w:vertAlign w:val="superscript"/>
          <w:lang w:val="en-US"/>
        </w:rPr>
        <w:t>TM</w:t>
      </w:r>
      <w:proofErr w:type="spellEnd"/>
      <w:r w:rsidRPr="00A30B62">
        <w:rPr>
          <w:rFonts w:ascii="Arial" w:hAnsi="Arial" w:cs="Arial"/>
          <w:lang w:val="en-US"/>
        </w:rPr>
        <w:t xml:space="preserve"> Software v3.0.1, </w:t>
      </w:r>
      <w:proofErr w:type="spellStart"/>
      <w:r w:rsidRPr="00A30B62">
        <w:rPr>
          <w:rFonts w:ascii="Arial" w:hAnsi="Arial" w:cs="Arial"/>
          <w:lang w:val="en-US"/>
        </w:rPr>
        <w:t>FlowJo</w:t>
      </w:r>
      <w:proofErr w:type="spellEnd"/>
      <w:r w:rsidRPr="00A30B62">
        <w:rPr>
          <w:rFonts w:ascii="Arial" w:hAnsi="Arial" w:cs="Arial"/>
          <w:lang w:val="en-US"/>
        </w:rPr>
        <w:t xml:space="preserve"> v10.7.2 and </w:t>
      </w:r>
      <w:proofErr w:type="spellStart"/>
      <w:r w:rsidRPr="00A30B62">
        <w:rPr>
          <w:rFonts w:ascii="Arial" w:hAnsi="Arial" w:cs="Arial"/>
          <w:lang w:val="en-US"/>
        </w:rPr>
        <w:t>GraphPad</w:t>
      </w:r>
      <w:proofErr w:type="spellEnd"/>
      <w:r w:rsidRPr="00A30B62">
        <w:rPr>
          <w:rFonts w:ascii="Arial" w:hAnsi="Arial" w:cs="Arial"/>
          <w:lang w:val="en-US"/>
        </w:rPr>
        <w:t> Prism9. The following fluorophore-conjugated anti-human monoclonal antibodies (</w:t>
      </w:r>
      <w:proofErr w:type="spellStart"/>
      <w:r w:rsidRPr="00A30B62">
        <w:rPr>
          <w:rFonts w:ascii="Arial" w:hAnsi="Arial" w:cs="Arial"/>
          <w:lang w:val="en-US"/>
        </w:rPr>
        <w:t>mAbs</w:t>
      </w:r>
      <w:proofErr w:type="spellEnd"/>
      <w:r w:rsidRPr="00A30B62">
        <w:rPr>
          <w:rFonts w:ascii="Arial" w:hAnsi="Arial" w:cs="Arial"/>
          <w:lang w:val="en-US"/>
        </w:rPr>
        <w:t xml:space="preserve">) were used: ROR1, CD3, CD4, CD8, CD25, CD45, CD137, CD279, CD366, CD62L, CD45RO, FAP, CD29, with matched isotype controls from Miltenyi Biotec (Clones Table S3). For the analysis of TSHR expression, TSHR polyclonal antibody (BS-2087R) from </w:t>
      </w:r>
      <w:proofErr w:type="spellStart"/>
      <w:r w:rsidRPr="00A30B62">
        <w:rPr>
          <w:rFonts w:ascii="Arial" w:hAnsi="Arial" w:cs="Arial"/>
          <w:lang w:val="en-US"/>
        </w:rPr>
        <w:t>Thermo</w:t>
      </w:r>
      <w:proofErr w:type="spellEnd"/>
      <w:r w:rsidRPr="00A30B62">
        <w:rPr>
          <w:rFonts w:ascii="Arial" w:hAnsi="Arial" w:cs="Arial"/>
          <w:lang w:val="en-US"/>
        </w:rPr>
        <w:t xml:space="preserve"> Fisher Scientific with goat anti-rabbit IgG H&amp;L FITC (ab6717) was employed. 7-AAD (Miltenyi) and DAPI (Merck Millipore) </w:t>
      </w:r>
      <w:proofErr w:type="spellStart"/>
      <w:r w:rsidRPr="00A30B62">
        <w:rPr>
          <w:rFonts w:ascii="Arial" w:hAnsi="Arial" w:cs="Arial"/>
          <w:lang w:val="en-US"/>
        </w:rPr>
        <w:t>stainings</w:t>
      </w:r>
      <w:proofErr w:type="spellEnd"/>
      <w:r w:rsidRPr="00A30B62">
        <w:rPr>
          <w:rFonts w:ascii="Arial" w:hAnsi="Arial" w:cs="Arial"/>
          <w:lang w:val="en-US"/>
        </w:rPr>
        <w:t xml:space="preserve"> were used for live/dead cell distinction. The frequency of CAR</w:t>
      </w:r>
      <w:r w:rsidRPr="00A30B62">
        <w:rPr>
          <w:rFonts w:ascii="Arial" w:hAnsi="Arial" w:cs="Arial"/>
          <w:vertAlign w:val="superscript"/>
          <w:lang w:val="en-US"/>
        </w:rPr>
        <w:t>+</w:t>
      </w:r>
      <w:r w:rsidRPr="00A30B62">
        <w:rPr>
          <w:rFonts w:ascii="Arial" w:hAnsi="Arial" w:cs="Arial"/>
          <w:lang w:val="en-US"/>
        </w:rPr>
        <w:t xml:space="preserve"> T cells was determined by staining with an anti-human EFGR antibody (PE conjugated, R&amp;D Systems) as a surrogate (transduction) marker for CAR expression. Gating strategies are shown in Figure S1-4. </w:t>
      </w:r>
      <w:proofErr w:type="spellStart"/>
      <w:r w:rsidRPr="00A30B62">
        <w:rPr>
          <w:rFonts w:ascii="Arial" w:hAnsi="Arial" w:cs="Arial"/>
          <w:lang w:val="en-US"/>
        </w:rPr>
        <w:t>Stainings</w:t>
      </w:r>
      <w:proofErr w:type="spellEnd"/>
      <w:r w:rsidRPr="00A30B62">
        <w:rPr>
          <w:rFonts w:ascii="Arial" w:hAnsi="Arial" w:cs="Arial"/>
          <w:lang w:val="en-US"/>
        </w:rPr>
        <w:t xml:space="preserve"> were conducted as recommended by the manufacturer.</w:t>
      </w:r>
    </w:p>
    <w:p w14:paraId="743DB01D" w14:textId="77777777" w:rsidR="00A30B62" w:rsidRPr="00A30B62" w:rsidRDefault="00A30B62" w:rsidP="00A30B62">
      <w:pPr>
        <w:spacing w:after="0" w:line="360" w:lineRule="auto"/>
        <w:jc w:val="both"/>
        <w:rPr>
          <w:rFonts w:ascii="Arial" w:hAnsi="Arial" w:cs="Arial"/>
          <w:color w:val="000000" w:themeColor="text1"/>
          <w:lang w:val="en-US"/>
        </w:rPr>
      </w:pPr>
    </w:p>
    <w:p w14:paraId="7D9A43CA" w14:textId="77777777" w:rsidR="00A30B62" w:rsidRPr="00A30B62" w:rsidRDefault="00A30B62" w:rsidP="00A30B62">
      <w:pPr>
        <w:spacing w:after="0" w:line="480" w:lineRule="auto"/>
        <w:jc w:val="both"/>
        <w:rPr>
          <w:rFonts w:ascii="Arial" w:hAnsi="Arial"/>
          <w:b/>
          <w:lang w:val="en-US"/>
        </w:rPr>
      </w:pPr>
      <w:r w:rsidRPr="00A30B62">
        <w:rPr>
          <w:rFonts w:ascii="Arial" w:hAnsi="Arial" w:cs="Arial"/>
          <w:b/>
          <w:bCs/>
          <w:color w:val="222222"/>
          <w:lang w:val="en-US"/>
        </w:rPr>
        <w:t>CRISPR/Cas9-mediated knockout of ROR1</w:t>
      </w:r>
    </w:p>
    <w:p w14:paraId="222794F2" w14:textId="77777777" w:rsidR="00A30B62" w:rsidRPr="00A30B62" w:rsidRDefault="00A30B62" w:rsidP="00A30B62">
      <w:pPr>
        <w:spacing w:after="0" w:line="360" w:lineRule="auto"/>
        <w:jc w:val="both"/>
        <w:rPr>
          <w:rFonts w:ascii="Arial" w:hAnsi="Arial" w:cs="Arial"/>
          <w:color w:val="222222"/>
          <w:shd w:val="clear" w:color="auto" w:fill="FFFFFF"/>
          <w:lang w:val="en-US"/>
        </w:rPr>
      </w:pPr>
      <w:r w:rsidRPr="00A30B62">
        <w:rPr>
          <w:rFonts w:ascii="Arial" w:hAnsi="Arial" w:cs="Arial"/>
          <w:lang w:val="en-US"/>
        </w:rPr>
        <w:t xml:space="preserve">Sequence design of the guide RNAs (gRNAs) targeting human </w:t>
      </w:r>
      <w:r w:rsidRPr="00A30B62">
        <w:rPr>
          <w:rFonts w:ascii="Arial" w:hAnsi="Arial" w:cs="Arial"/>
          <w:i/>
          <w:lang w:val="en-US"/>
        </w:rPr>
        <w:t xml:space="preserve">ROR1 </w:t>
      </w:r>
      <w:r w:rsidRPr="00A30B62">
        <w:rPr>
          <w:rFonts w:ascii="Arial" w:hAnsi="Arial" w:cs="Arial"/>
          <w:lang w:val="en-US"/>
        </w:rPr>
        <w:t xml:space="preserve">was performed according to the CHOPCHOP online tool (https://chopchop.cbu.uib.no). Three different sequences were selected (Table S2.1). The gRNAs targeting the human </w:t>
      </w:r>
      <w:r w:rsidRPr="00A30B62">
        <w:rPr>
          <w:rFonts w:ascii="Arial" w:hAnsi="Arial" w:cs="Arial"/>
          <w:i/>
          <w:lang w:val="en-US"/>
        </w:rPr>
        <w:t>ROR1</w:t>
      </w:r>
      <w:r w:rsidRPr="00A30B62">
        <w:rPr>
          <w:rFonts w:ascii="Arial" w:hAnsi="Arial" w:cs="Arial"/>
          <w:lang w:val="en-US"/>
        </w:rPr>
        <w:t xml:space="preserve"> locus as well as a random non-targeting scrambled (</w:t>
      </w:r>
      <w:proofErr w:type="spellStart"/>
      <w:r w:rsidRPr="00A30B62">
        <w:rPr>
          <w:rFonts w:ascii="Arial" w:hAnsi="Arial" w:cs="Arial"/>
          <w:lang w:val="en-US"/>
        </w:rPr>
        <w:t>Scr</w:t>
      </w:r>
      <w:proofErr w:type="spellEnd"/>
      <w:r w:rsidRPr="00A30B62">
        <w:rPr>
          <w:rFonts w:ascii="Arial" w:hAnsi="Arial" w:cs="Arial"/>
          <w:lang w:val="en-US"/>
        </w:rPr>
        <w:t>) gRNA were cloned into lentiCRISPRv2 (# 52961</w:t>
      </w:r>
      <w:r w:rsidRPr="00A30B62">
        <w:rPr>
          <w:rFonts w:ascii="Arial" w:hAnsi="Arial" w:cs="Arial"/>
          <w:color w:val="222222"/>
          <w:shd w:val="clear" w:color="auto" w:fill="FFFFFF"/>
          <w:lang w:val="en-US"/>
        </w:rPr>
        <w:t xml:space="preserve">, </w:t>
      </w:r>
      <w:proofErr w:type="spellStart"/>
      <w:r w:rsidRPr="00A30B62">
        <w:rPr>
          <w:rFonts w:ascii="Arial" w:hAnsi="Arial" w:cs="Arial"/>
          <w:color w:val="222222"/>
          <w:shd w:val="clear" w:color="auto" w:fill="FFFFFF"/>
          <w:lang w:val="en-US"/>
        </w:rPr>
        <w:t>Addgene</w:t>
      </w:r>
      <w:proofErr w:type="spellEnd"/>
      <w:r w:rsidRPr="00A30B62">
        <w:rPr>
          <w:rFonts w:ascii="Arial" w:hAnsi="Arial" w:cs="Arial"/>
          <w:color w:val="222222"/>
          <w:shd w:val="clear" w:color="auto" w:fill="FFFFFF"/>
          <w:lang w:val="en-US"/>
        </w:rPr>
        <w:t>).</w:t>
      </w:r>
      <w:r w:rsidRPr="00A30B62">
        <w:rPr>
          <w:rFonts w:ascii="Arial" w:hAnsi="Arial" w:cs="Arial"/>
          <w:lang w:val="en-US"/>
        </w:rPr>
        <w:t xml:space="preserve"> Plasmid isolation was performed using the </w:t>
      </w:r>
      <w:proofErr w:type="spellStart"/>
      <w:r w:rsidRPr="00A30B62">
        <w:rPr>
          <w:rFonts w:ascii="Arial" w:hAnsi="Arial" w:cs="Arial"/>
          <w:lang w:val="en-US"/>
        </w:rPr>
        <w:t>QIAprep</w:t>
      </w:r>
      <w:proofErr w:type="spellEnd"/>
      <w:r w:rsidRPr="00A30B62">
        <w:rPr>
          <w:rFonts w:ascii="Arial" w:hAnsi="Arial" w:cs="Arial"/>
          <w:lang w:val="en-US"/>
        </w:rPr>
        <w:t xml:space="preserve"> Spin </w:t>
      </w:r>
      <w:proofErr w:type="spellStart"/>
      <w:r w:rsidRPr="00A30B62">
        <w:rPr>
          <w:rFonts w:ascii="Arial" w:hAnsi="Arial" w:cs="Arial"/>
          <w:lang w:val="en-US"/>
        </w:rPr>
        <w:t>Miniprep</w:t>
      </w:r>
      <w:proofErr w:type="spellEnd"/>
      <w:r w:rsidRPr="00A30B62">
        <w:rPr>
          <w:rFonts w:ascii="Arial" w:hAnsi="Arial" w:cs="Arial"/>
          <w:lang w:val="en-US"/>
        </w:rPr>
        <w:t xml:space="preserve"> Kit (</w:t>
      </w:r>
      <w:proofErr w:type="spellStart"/>
      <w:r w:rsidRPr="00A30B62">
        <w:rPr>
          <w:rFonts w:ascii="Arial" w:hAnsi="Arial" w:cs="Arial"/>
          <w:lang w:val="en-US"/>
        </w:rPr>
        <w:t>Qiagen</w:t>
      </w:r>
      <w:proofErr w:type="spellEnd"/>
      <w:r w:rsidRPr="00A30B62">
        <w:rPr>
          <w:rFonts w:ascii="Arial" w:hAnsi="Arial" w:cs="Arial"/>
          <w:lang w:val="en-US"/>
        </w:rPr>
        <w:t>) kit. Isolated plasmids were tested for cloned gRNAs by Sanger sequencing (Eurofins Genomics) using human U6 primer (Table S2.2).</w:t>
      </w:r>
    </w:p>
    <w:p w14:paraId="6389C56E" w14:textId="77777777" w:rsidR="00A30B62" w:rsidRPr="00A30B62" w:rsidRDefault="00A30B62" w:rsidP="00A30B62">
      <w:pPr>
        <w:spacing w:after="0" w:line="360" w:lineRule="auto"/>
        <w:jc w:val="both"/>
        <w:rPr>
          <w:rFonts w:ascii="Arial" w:hAnsi="Arial" w:cs="Arial"/>
          <w:lang w:val="en-US"/>
        </w:rPr>
      </w:pPr>
      <w:proofErr w:type="spellStart"/>
      <w:r w:rsidRPr="00A30B62">
        <w:rPr>
          <w:rFonts w:ascii="Arial" w:hAnsi="Arial" w:cs="Arial"/>
          <w:lang w:val="en-US"/>
        </w:rPr>
        <w:t>Lentiviral</w:t>
      </w:r>
      <w:proofErr w:type="spellEnd"/>
      <w:r w:rsidRPr="00A30B62">
        <w:rPr>
          <w:rFonts w:ascii="Arial" w:hAnsi="Arial" w:cs="Arial"/>
          <w:lang w:val="en-US"/>
        </w:rPr>
        <w:t xml:space="preserve"> particles were produced as previously described.</w:t>
      </w:r>
      <w:r w:rsidRPr="00A30B62">
        <w:rPr>
          <w:rFonts w:ascii="Arial" w:hAnsi="Arial" w:cs="Arial"/>
          <w:lang w:val="en-US"/>
        </w:rPr>
        <w:fldChar w:fldCharType="begin"/>
      </w:r>
      <w:r w:rsidRPr="00A30B62">
        <w:rPr>
          <w:rFonts w:ascii="Arial" w:hAnsi="Arial" w:cs="Arial"/>
          <w:lang w:val="en-US"/>
        </w:rPr>
        <w:instrText xml:space="preserve"> ADDIN EN.CITE &lt;EndNote&gt;&lt;Cite&gt;&lt;Author&gt;Chernyakov&lt;/Author&gt;&lt;Year&gt;2021&lt;/Year&gt;&lt;RecNum&gt;411&lt;/RecNum&gt;&lt;DisplayText&gt;&lt;style face="superscript"&gt;9&lt;/style&gt;&lt;/DisplayText&gt;&lt;record&gt;&lt;rec-number&gt;411&lt;/rec-number&gt;&lt;foreign-keys&gt;&lt;key app="EN" db-id="efzsxav22w9w0vefstmx2t90xaet9frpew05" timestamp="1748417610"&gt;411&lt;/key&gt;&lt;/foreign-keys&gt;&lt;ref-type name="Journal Article"&gt;17&lt;/ref-type&gt;&lt;contributors&gt;&lt;authors&gt;&lt;author&gt;Chernyakov, Dmitry&lt;/author&gt;&lt;author&gt;Groß, Alexander&lt;/author&gt;&lt;author&gt;Fischer, Annika&lt;/author&gt;&lt;author&gt;Bornkessel, Nicola&lt;/author&gt;&lt;author&gt;Schultheiss, Christoph&lt;/author&gt;&lt;author&gt;Gerloff, Dennis&lt;/author&gt;&lt;author&gt;Edemir, Bayram&lt;/author&gt;&lt;/authors&gt;&lt;/contributors&gt;&lt;titles&gt;&lt;title&gt;Loss of RANBP3L leads to transformation of renal epithelial cells towards a renal clear cell carcinoma like phenotype&lt;/title&gt;&lt;secondary-title&gt;Journal of Experimental &amp;amp; Clinical Cancer Research&lt;/secondary-title&gt;&lt;/titles&gt;&lt;periodical&gt;&lt;full-title&gt;Journal of Experimental &amp;amp; Clinical Cancer Research&lt;/full-title&gt;&lt;/periodical&gt;&lt;pages&gt;1-18&lt;/pages&gt;&lt;volume&gt;40&lt;/volume&gt;&lt;dates&gt;&lt;year&gt;2021&lt;/year&gt;&lt;/dates&gt;&lt;urls&gt;&lt;/urls&gt;&lt;/record&gt;&lt;/Cite&gt;&lt;/EndNote&gt;</w:instrText>
      </w:r>
      <w:r w:rsidRPr="00A30B62">
        <w:rPr>
          <w:rFonts w:ascii="Arial" w:hAnsi="Arial" w:cs="Arial"/>
          <w:lang w:val="en-US"/>
        </w:rPr>
        <w:fldChar w:fldCharType="separate"/>
      </w:r>
      <w:r w:rsidRPr="00A30B62">
        <w:rPr>
          <w:rFonts w:ascii="Arial" w:hAnsi="Arial" w:cs="Arial"/>
          <w:noProof/>
          <w:vertAlign w:val="superscript"/>
          <w:lang w:val="en-US"/>
        </w:rPr>
        <w:t>9</w:t>
      </w:r>
      <w:r w:rsidRPr="00A30B62">
        <w:rPr>
          <w:rFonts w:ascii="Arial" w:hAnsi="Arial" w:cs="Arial"/>
          <w:lang w:val="en-US"/>
        </w:rPr>
        <w:fldChar w:fldCharType="end"/>
      </w:r>
      <w:r w:rsidRPr="00A30B62">
        <w:rPr>
          <w:rFonts w:ascii="Arial" w:hAnsi="Arial" w:cs="Arial"/>
          <w:lang w:val="en-US"/>
        </w:rPr>
        <w:t xml:space="preserve"> </w:t>
      </w:r>
      <w:r w:rsidRPr="00A30B62">
        <w:rPr>
          <w:rFonts w:ascii="Arial" w:hAnsi="Arial" w:cs="Arial"/>
          <w:color w:val="000000" w:themeColor="text1"/>
          <w:lang w:val="en-US"/>
        </w:rPr>
        <w:t xml:space="preserve">The target ATC cell lines (SW1736, 8505C and C643) were seeded into 12-well cell culture dishes and cultivated to 40-50 % </w:t>
      </w:r>
      <w:proofErr w:type="spellStart"/>
      <w:r w:rsidRPr="00A30B62">
        <w:rPr>
          <w:rFonts w:ascii="Arial" w:hAnsi="Arial" w:cs="Arial"/>
          <w:color w:val="000000" w:themeColor="text1"/>
          <w:lang w:val="en-US"/>
        </w:rPr>
        <w:t>confluency</w:t>
      </w:r>
      <w:proofErr w:type="spellEnd"/>
      <w:r w:rsidRPr="00A30B62">
        <w:rPr>
          <w:rFonts w:ascii="Arial" w:hAnsi="Arial" w:cs="Arial"/>
          <w:color w:val="000000" w:themeColor="text1"/>
          <w:lang w:val="en-US"/>
        </w:rPr>
        <w:t>. Medium was removed and replaced by conditioned medium containing the viral particles and fresh medium in a 1:1 ratio. After 48 </w:t>
      </w:r>
      <w:proofErr w:type="spellStart"/>
      <w:r w:rsidRPr="00A30B62">
        <w:rPr>
          <w:rFonts w:ascii="Arial" w:hAnsi="Arial" w:cs="Arial"/>
          <w:color w:val="000000" w:themeColor="text1"/>
          <w:lang w:val="en-US"/>
        </w:rPr>
        <w:t>hrs</w:t>
      </w:r>
      <w:proofErr w:type="spellEnd"/>
      <w:r w:rsidRPr="00A30B62">
        <w:rPr>
          <w:rFonts w:ascii="Arial" w:hAnsi="Arial" w:cs="Arial"/>
          <w:color w:val="000000" w:themeColor="text1"/>
          <w:lang w:val="en-US"/>
        </w:rPr>
        <w:t xml:space="preserve">, cells were </w:t>
      </w:r>
      <w:proofErr w:type="spellStart"/>
      <w:r w:rsidRPr="00A30B62">
        <w:rPr>
          <w:rFonts w:ascii="Arial" w:hAnsi="Arial" w:cs="Arial"/>
          <w:color w:val="000000" w:themeColor="text1"/>
          <w:lang w:val="en-US"/>
        </w:rPr>
        <w:t>trypsinized</w:t>
      </w:r>
      <w:proofErr w:type="spellEnd"/>
      <w:r w:rsidRPr="00A30B62">
        <w:rPr>
          <w:rFonts w:ascii="Arial" w:hAnsi="Arial" w:cs="Arial"/>
          <w:color w:val="000000" w:themeColor="text1"/>
          <w:lang w:val="en-US"/>
        </w:rPr>
        <w:t xml:space="preserve"> and further cultured in selection medium containing 1 µg/ml </w:t>
      </w:r>
      <w:proofErr w:type="spellStart"/>
      <w:r w:rsidRPr="00A30B62">
        <w:rPr>
          <w:rFonts w:ascii="Arial" w:hAnsi="Arial" w:cs="Arial"/>
          <w:color w:val="000000" w:themeColor="text1"/>
          <w:lang w:val="en-US"/>
        </w:rPr>
        <w:t>puromycin</w:t>
      </w:r>
      <w:proofErr w:type="spellEnd"/>
      <w:r w:rsidRPr="00A30B62">
        <w:rPr>
          <w:rFonts w:ascii="Arial" w:hAnsi="Arial" w:cs="Arial"/>
          <w:color w:val="000000" w:themeColor="text1"/>
          <w:lang w:val="en-US"/>
        </w:rPr>
        <w:t xml:space="preserve"> (Sigma Aldrich). Genomic DNA was isolated from transfected cells. Targeted regions were amplified by PCR using specific primers (Table S2.3) and the PCR products were purified using </w:t>
      </w:r>
      <w:proofErr w:type="spellStart"/>
      <w:r w:rsidRPr="00A30B62">
        <w:rPr>
          <w:rFonts w:ascii="Arial" w:hAnsi="Arial" w:cs="Arial"/>
          <w:color w:val="000000" w:themeColor="text1"/>
          <w:lang w:val="en-US"/>
        </w:rPr>
        <w:t>GenElute</w:t>
      </w:r>
      <w:proofErr w:type="spellEnd"/>
      <w:r w:rsidRPr="00A30B62">
        <w:rPr>
          <w:rFonts w:ascii="Arial" w:hAnsi="Arial" w:cs="Arial"/>
          <w:color w:val="000000" w:themeColor="text1"/>
          <w:lang w:val="en-US"/>
        </w:rPr>
        <w:t>™ PCR Clean-up Kit (Sigma Aldrich) and analyzed by Sanger sequencing.</w:t>
      </w:r>
    </w:p>
    <w:p w14:paraId="3767EBAC" w14:textId="77777777" w:rsidR="00A30B62" w:rsidRPr="00A30B62" w:rsidRDefault="00A30B62" w:rsidP="00A30B62">
      <w:pPr>
        <w:spacing w:after="0" w:line="360" w:lineRule="auto"/>
        <w:jc w:val="both"/>
        <w:rPr>
          <w:rFonts w:ascii="Arial" w:hAnsi="Arial"/>
          <w:color w:val="000000" w:themeColor="text1"/>
          <w:shd w:val="clear" w:color="auto" w:fill="FFFFFF"/>
          <w:lang w:val="en-US"/>
        </w:rPr>
      </w:pPr>
      <w:r w:rsidRPr="00A30B62">
        <w:rPr>
          <w:rFonts w:ascii="Arial" w:hAnsi="Arial" w:cs="Arial"/>
          <w:color w:val="000000" w:themeColor="text1"/>
          <w:shd w:val="clear" w:color="auto" w:fill="FFFFFF"/>
          <w:lang w:val="en-US"/>
        </w:rPr>
        <w:lastRenderedPageBreak/>
        <w:t xml:space="preserve">ROR1 negative cells were sorted via the BD FACS Aria II Flow Cytometry Cell Sorter, further cultivated and named ROR1-KO cells. </w:t>
      </w:r>
    </w:p>
    <w:p w14:paraId="28C8EFBD" w14:textId="77777777" w:rsidR="00A30B62" w:rsidRPr="00A30B62" w:rsidRDefault="00A30B62" w:rsidP="00A30B62">
      <w:pPr>
        <w:spacing w:after="0" w:line="360" w:lineRule="auto"/>
        <w:jc w:val="both"/>
        <w:rPr>
          <w:rFonts w:ascii="Arial" w:hAnsi="Arial" w:cs="Arial"/>
          <w:color w:val="000000" w:themeColor="text1"/>
          <w:lang w:val="en-US"/>
        </w:rPr>
      </w:pPr>
    </w:p>
    <w:p w14:paraId="3FA1FFB9" w14:textId="77777777" w:rsidR="00A30B62" w:rsidRPr="00A30B62" w:rsidRDefault="00A30B62" w:rsidP="00A30B62">
      <w:pPr>
        <w:spacing w:after="0" w:line="360" w:lineRule="auto"/>
        <w:jc w:val="both"/>
        <w:rPr>
          <w:rFonts w:ascii="Arial" w:hAnsi="Arial" w:cs="Arial"/>
          <w:b/>
          <w:lang w:val="en-US"/>
        </w:rPr>
      </w:pPr>
      <w:r w:rsidRPr="00A30B62">
        <w:rPr>
          <w:rFonts w:ascii="Arial" w:hAnsi="Arial" w:cs="Arial"/>
          <w:b/>
          <w:lang w:val="en-US"/>
        </w:rPr>
        <w:t xml:space="preserve">Immunohistochemistry </w:t>
      </w:r>
    </w:p>
    <w:p w14:paraId="44DC42C9" w14:textId="77777777" w:rsidR="00A30B62" w:rsidRPr="00A30B62" w:rsidRDefault="00A30B62" w:rsidP="00A30B62">
      <w:pPr>
        <w:spacing w:line="360" w:lineRule="auto"/>
        <w:jc w:val="both"/>
        <w:rPr>
          <w:rFonts w:ascii="Arial" w:eastAsia="Times New Roman" w:hAnsi="Arial" w:cs="Arial"/>
          <w:lang w:val="en-GB" w:eastAsia="en-GB"/>
        </w:rPr>
      </w:pPr>
      <w:r w:rsidRPr="00A30B62">
        <w:rPr>
          <w:rFonts w:ascii="Arial" w:eastAsia="Times New Roman" w:hAnsi="Arial" w:cs="Arial"/>
          <w:lang w:val="en-GB" w:eastAsia="en-GB"/>
        </w:rPr>
        <w:t xml:space="preserve">For immunohistochemistry, the </w:t>
      </w:r>
      <w:proofErr w:type="spellStart"/>
      <w:r w:rsidRPr="00A30B62">
        <w:rPr>
          <w:rFonts w:ascii="Arial" w:eastAsia="Times New Roman" w:hAnsi="Arial" w:cs="Arial"/>
          <w:lang w:val="en-GB" w:eastAsia="en-GB"/>
        </w:rPr>
        <w:t>ZytoChem</w:t>
      </w:r>
      <w:proofErr w:type="spellEnd"/>
      <w:r w:rsidRPr="00A30B62">
        <w:rPr>
          <w:rFonts w:ascii="Arial" w:eastAsia="Times New Roman" w:hAnsi="Arial" w:cs="Arial"/>
          <w:lang w:val="en-GB" w:eastAsia="en-GB"/>
        </w:rPr>
        <w:t xml:space="preserve"> </w:t>
      </w:r>
      <w:proofErr w:type="gramStart"/>
      <w:r w:rsidRPr="00A30B62">
        <w:rPr>
          <w:rFonts w:ascii="Arial" w:eastAsia="Times New Roman" w:hAnsi="Arial" w:cs="Arial"/>
          <w:lang w:val="en-GB" w:eastAsia="en-GB"/>
        </w:rPr>
        <w:t>Plus</w:t>
      </w:r>
      <w:proofErr w:type="gramEnd"/>
      <w:r w:rsidRPr="00A30B62">
        <w:rPr>
          <w:rFonts w:ascii="Arial" w:eastAsia="Times New Roman" w:hAnsi="Arial" w:cs="Arial"/>
          <w:lang w:val="en-GB" w:eastAsia="en-GB"/>
        </w:rPr>
        <w:t xml:space="preserve"> (HRP) Polymer Kit (POLHRP-100) was utilized. This kit includes the DAB Substrate Buffer (ZUC018-500), DAB Chromogen (DAB530) and the </w:t>
      </w:r>
      <w:proofErr w:type="spellStart"/>
      <w:r w:rsidRPr="00A30B62">
        <w:rPr>
          <w:rFonts w:ascii="Arial" w:eastAsia="Times New Roman" w:hAnsi="Arial" w:cs="Arial"/>
          <w:lang w:val="en-GB" w:eastAsia="en-GB"/>
        </w:rPr>
        <w:t>PostBlock</w:t>
      </w:r>
      <w:proofErr w:type="spellEnd"/>
      <w:r w:rsidRPr="00A30B62">
        <w:rPr>
          <w:rFonts w:ascii="Arial" w:eastAsia="Times New Roman" w:hAnsi="Arial" w:cs="Arial"/>
          <w:lang w:val="en-GB" w:eastAsia="en-GB"/>
        </w:rPr>
        <w:t xml:space="preserve"> reagent and HRP Polymer, which serves as the secondary antibody. The used antibody diluent (ZUC025-500) and Washing Buffer (ZUC020-2500) was also purchased from </w:t>
      </w:r>
      <w:proofErr w:type="spellStart"/>
      <w:r w:rsidRPr="00A30B62">
        <w:rPr>
          <w:rFonts w:ascii="Arial" w:eastAsia="Times New Roman" w:hAnsi="Arial" w:cs="Arial"/>
          <w:lang w:val="en-GB" w:eastAsia="en-GB"/>
        </w:rPr>
        <w:t>Zytomed</w:t>
      </w:r>
      <w:proofErr w:type="spellEnd"/>
      <w:r w:rsidRPr="00A30B62">
        <w:rPr>
          <w:rFonts w:ascii="Arial" w:eastAsia="Times New Roman" w:hAnsi="Arial" w:cs="Arial"/>
          <w:lang w:val="en-GB" w:eastAsia="en-GB"/>
        </w:rPr>
        <w:t xml:space="preserve">. </w:t>
      </w:r>
      <w:proofErr w:type="spellStart"/>
      <w:r w:rsidRPr="00A30B62">
        <w:rPr>
          <w:rFonts w:ascii="Arial" w:eastAsia="Times New Roman" w:hAnsi="Arial" w:cs="Arial"/>
          <w:lang w:val="en-GB" w:eastAsia="en-GB"/>
        </w:rPr>
        <w:t>Hematoxylin</w:t>
      </w:r>
      <w:proofErr w:type="spellEnd"/>
      <w:r w:rsidRPr="00A30B62">
        <w:rPr>
          <w:rFonts w:ascii="Arial" w:eastAsia="Times New Roman" w:hAnsi="Arial" w:cs="Arial"/>
          <w:lang w:val="en-GB" w:eastAsia="en-GB"/>
        </w:rPr>
        <w:t xml:space="preserve"> for counterstaining was Mayer's acidic </w:t>
      </w:r>
      <w:proofErr w:type="spellStart"/>
      <w:r w:rsidRPr="00A30B62">
        <w:rPr>
          <w:rFonts w:ascii="Arial" w:eastAsia="Times New Roman" w:hAnsi="Arial" w:cs="Arial"/>
          <w:lang w:val="en-GB" w:eastAsia="en-GB"/>
        </w:rPr>
        <w:t>hematoxylin</w:t>
      </w:r>
      <w:proofErr w:type="spellEnd"/>
      <w:r w:rsidRPr="00A30B62">
        <w:rPr>
          <w:rFonts w:ascii="Arial" w:eastAsia="Times New Roman" w:hAnsi="Arial" w:cs="Arial"/>
          <w:lang w:val="en-GB" w:eastAsia="en-GB"/>
        </w:rPr>
        <w:t xml:space="preserve"> from </w:t>
      </w:r>
      <w:proofErr w:type="spellStart"/>
      <w:r w:rsidRPr="00A30B62">
        <w:rPr>
          <w:rFonts w:ascii="Arial" w:eastAsia="Times New Roman" w:hAnsi="Arial" w:cs="Arial"/>
          <w:lang w:val="en-GB" w:eastAsia="en-GB"/>
        </w:rPr>
        <w:t>Dr.</w:t>
      </w:r>
      <w:proofErr w:type="spellEnd"/>
      <w:r w:rsidRPr="00A30B62">
        <w:rPr>
          <w:rFonts w:ascii="Arial" w:eastAsia="Times New Roman" w:hAnsi="Arial" w:cs="Arial"/>
          <w:lang w:val="en-GB" w:eastAsia="en-GB"/>
        </w:rPr>
        <w:t xml:space="preserve"> K. </w:t>
      </w:r>
      <w:proofErr w:type="spellStart"/>
      <w:r w:rsidRPr="00A30B62">
        <w:rPr>
          <w:rFonts w:ascii="Arial" w:eastAsia="Times New Roman" w:hAnsi="Arial" w:cs="Arial"/>
          <w:lang w:val="en-GB" w:eastAsia="en-GB"/>
        </w:rPr>
        <w:t>Hollborn</w:t>
      </w:r>
      <w:proofErr w:type="spellEnd"/>
      <w:r w:rsidRPr="00A30B62">
        <w:rPr>
          <w:rFonts w:ascii="Arial" w:eastAsia="Times New Roman" w:hAnsi="Arial" w:cs="Arial"/>
          <w:lang w:val="en-GB" w:eastAsia="en-GB"/>
        </w:rPr>
        <w:t xml:space="preserve"> &amp; </w:t>
      </w:r>
      <w:proofErr w:type="spellStart"/>
      <w:r w:rsidRPr="00A30B62">
        <w:rPr>
          <w:rFonts w:ascii="Arial" w:eastAsia="Times New Roman" w:hAnsi="Arial" w:cs="Arial"/>
          <w:lang w:val="en-GB" w:eastAsia="en-GB"/>
        </w:rPr>
        <w:t>Söhne</w:t>
      </w:r>
      <w:proofErr w:type="spellEnd"/>
      <w:r w:rsidRPr="00A30B62">
        <w:rPr>
          <w:rFonts w:ascii="Arial" w:eastAsia="Times New Roman" w:hAnsi="Arial" w:cs="Arial"/>
          <w:lang w:val="en-GB" w:eastAsia="en-GB"/>
        </w:rPr>
        <w:t xml:space="preserve"> (H02-1000). The detailed methodology for the processing of FFPE material, encompassing the steps of sectioning, </w:t>
      </w:r>
      <w:proofErr w:type="spellStart"/>
      <w:r w:rsidRPr="00A30B62">
        <w:rPr>
          <w:rFonts w:ascii="Arial" w:eastAsia="Times New Roman" w:hAnsi="Arial" w:cs="Arial"/>
          <w:lang w:val="en-GB" w:eastAsia="en-GB"/>
        </w:rPr>
        <w:t>deparaffinization</w:t>
      </w:r>
      <w:proofErr w:type="spellEnd"/>
      <w:r w:rsidRPr="00A30B62">
        <w:rPr>
          <w:rFonts w:ascii="Arial" w:eastAsia="Times New Roman" w:hAnsi="Arial" w:cs="Arial"/>
          <w:lang w:val="en-GB" w:eastAsia="en-GB"/>
        </w:rPr>
        <w:t>, staining, counterstaining, and antibody staining, can be found in S2.</w:t>
      </w:r>
    </w:p>
    <w:p w14:paraId="50FAE60C" w14:textId="77777777" w:rsidR="00A30B62" w:rsidRPr="00A30B62" w:rsidRDefault="00A30B62" w:rsidP="00A30B62">
      <w:pPr>
        <w:spacing w:line="360" w:lineRule="auto"/>
        <w:jc w:val="both"/>
        <w:rPr>
          <w:rFonts w:ascii="Arial" w:hAnsi="Arial" w:cs="Arial"/>
          <w:lang w:val="en-US"/>
        </w:rPr>
      </w:pPr>
      <w:r w:rsidRPr="00A30B62">
        <w:rPr>
          <w:rFonts w:ascii="Arial" w:hAnsi="Arial" w:cs="Arial"/>
          <w:lang w:val="en-US"/>
        </w:rPr>
        <w:t>Formalin fixed and paraffin embedded thyroid tissue samples of ATC (n = 20) and paired healthy thyroid tissue (n = 20) were collected by the department of visceral, vascular and endocrine surgery and analyzed and archived at the institute of pathology at the university hospital Halle (Salle) (ethic: 2019-037, patients characteristics table S3).</w:t>
      </w:r>
    </w:p>
    <w:p w14:paraId="445829B5" w14:textId="77777777" w:rsidR="00A30B62" w:rsidRPr="00A30B62" w:rsidRDefault="00A30B62" w:rsidP="00A30B62">
      <w:pPr>
        <w:spacing w:after="0" w:line="480" w:lineRule="auto"/>
        <w:jc w:val="both"/>
        <w:rPr>
          <w:rFonts w:ascii="Arial" w:hAnsi="Arial" w:cs="Arial"/>
          <w:b/>
          <w:color w:val="000000" w:themeColor="text1"/>
          <w:lang w:val="en-US"/>
        </w:rPr>
      </w:pPr>
      <w:r w:rsidRPr="00A30B62">
        <w:rPr>
          <w:rFonts w:ascii="Arial" w:hAnsi="Arial" w:cs="Arial"/>
          <w:b/>
          <w:color w:val="000000" w:themeColor="text1"/>
          <w:lang w:val="en-US"/>
        </w:rPr>
        <w:t>IHC staining protocol</w:t>
      </w:r>
    </w:p>
    <w:p w14:paraId="0544EC4F" w14:textId="77777777" w:rsidR="00A30B62" w:rsidRPr="00A30B62" w:rsidRDefault="00A30B62" w:rsidP="00A30B62">
      <w:pPr>
        <w:numPr>
          <w:ilvl w:val="0"/>
          <w:numId w:val="10"/>
        </w:numPr>
        <w:spacing w:after="0" w:line="360" w:lineRule="auto"/>
        <w:contextualSpacing/>
        <w:outlineLvl w:val="4"/>
        <w:rPr>
          <w:rFonts w:ascii="Arial" w:eastAsia="Times New Roman" w:hAnsi="Arial" w:cs="Arial"/>
          <w:b/>
          <w:bCs/>
          <w:lang w:val="en-GB" w:eastAsia="en-GB"/>
        </w:rPr>
      </w:pPr>
      <w:r w:rsidRPr="00A30B62">
        <w:rPr>
          <w:rFonts w:ascii="Arial" w:eastAsia="Times New Roman" w:hAnsi="Arial" w:cs="Arial"/>
          <w:b/>
          <w:bCs/>
          <w:lang w:val="en-GB" w:eastAsia="en-GB"/>
        </w:rPr>
        <w:t>Sectioning</w:t>
      </w:r>
    </w:p>
    <w:p w14:paraId="402A4739" w14:textId="77777777" w:rsidR="00A30B62" w:rsidRPr="00A30B62" w:rsidRDefault="00A30B62" w:rsidP="00A30B62">
      <w:pPr>
        <w:spacing w:after="0" w:line="360" w:lineRule="auto"/>
        <w:rPr>
          <w:rFonts w:ascii="Arial" w:eastAsia="Times New Roman" w:hAnsi="Arial" w:cs="Arial"/>
          <w:lang w:val="en-GB" w:eastAsia="en-GB"/>
        </w:rPr>
      </w:pPr>
      <w:r w:rsidRPr="00A30B62">
        <w:rPr>
          <w:rFonts w:ascii="Arial" w:eastAsia="Times New Roman" w:hAnsi="Arial" w:cs="Arial"/>
          <w:lang w:val="en-GB" w:eastAsia="en-GB"/>
        </w:rPr>
        <w:t xml:space="preserve">FFPE material was sectioned into 1-3 µm thick slices and mounted onto coated </w:t>
      </w:r>
      <w:proofErr w:type="spellStart"/>
      <w:r w:rsidRPr="00A30B62">
        <w:rPr>
          <w:rFonts w:ascii="Arial" w:eastAsia="Times New Roman" w:hAnsi="Arial" w:cs="Arial"/>
          <w:lang w:val="en-GB" w:eastAsia="en-GB"/>
        </w:rPr>
        <w:t>Starfrost</w:t>
      </w:r>
      <w:proofErr w:type="spellEnd"/>
      <w:r w:rsidRPr="00A30B62">
        <w:rPr>
          <w:rFonts w:ascii="Arial" w:eastAsia="Times New Roman" w:hAnsi="Arial" w:cs="Arial"/>
          <w:lang w:val="en-GB" w:eastAsia="en-GB"/>
        </w:rPr>
        <w:t xml:space="preserve"> slides (</w:t>
      </w:r>
      <w:proofErr w:type="spellStart"/>
      <w:r w:rsidRPr="00A30B62">
        <w:rPr>
          <w:rFonts w:ascii="Arial" w:eastAsia="Times New Roman" w:hAnsi="Arial" w:cs="Arial"/>
          <w:lang w:val="en-GB" w:eastAsia="en-GB"/>
        </w:rPr>
        <w:t>Engelbrecht</w:t>
      </w:r>
      <w:proofErr w:type="spellEnd"/>
      <w:r w:rsidRPr="00A30B62">
        <w:rPr>
          <w:rFonts w:ascii="Arial" w:eastAsia="Times New Roman" w:hAnsi="Arial" w:cs="Arial"/>
          <w:lang w:val="en-GB" w:eastAsia="en-GB"/>
        </w:rPr>
        <w:t>, REF: 11250).</w:t>
      </w:r>
    </w:p>
    <w:p w14:paraId="30FB3C36" w14:textId="77777777" w:rsidR="00A30B62" w:rsidRPr="00A30B62" w:rsidRDefault="00A30B62" w:rsidP="00A30B62">
      <w:pPr>
        <w:numPr>
          <w:ilvl w:val="0"/>
          <w:numId w:val="10"/>
        </w:numPr>
        <w:spacing w:after="0" w:line="360" w:lineRule="auto"/>
        <w:contextualSpacing/>
        <w:rPr>
          <w:rFonts w:ascii="Arial" w:eastAsia="Times New Roman" w:hAnsi="Arial" w:cs="Arial"/>
          <w:b/>
          <w:lang w:val="en-GB" w:eastAsia="en-GB"/>
        </w:rPr>
      </w:pPr>
      <w:proofErr w:type="spellStart"/>
      <w:r w:rsidRPr="00A30B62">
        <w:rPr>
          <w:rFonts w:ascii="Arial" w:eastAsia="Times New Roman" w:hAnsi="Arial" w:cs="Arial"/>
          <w:b/>
          <w:bCs/>
          <w:lang w:val="en-GB" w:eastAsia="en-GB"/>
        </w:rPr>
        <w:t>Deparaffinization</w:t>
      </w:r>
      <w:proofErr w:type="spellEnd"/>
    </w:p>
    <w:p w14:paraId="3141A9AD" w14:textId="77777777" w:rsidR="00A30B62" w:rsidRPr="00A30B62" w:rsidRDefault="00A30B62" w:rsidP="00A30B62">
      <w:pPr>
        <w:spacing w:after="0" w:line="360" w:lineRule="auto"/>
        <w:rPr>
          <w:rFonts w:ascii="Arial" w:eastAsia="Times New Roman" w:hAnsi="Arial" w:cs="Arial"/>
          <w:lang w:val="en-GB" w:eastAsia="en-GB"/>
        </w:rPr>
      </w:pPr>
      <w:r w:rsidRPr="00A30B62">
        <w:rPr>
          <w:rFonts w:ascii="Arial" w:eastAsia="Times New Roman" w:hAnsi="Arial" w:cs="Arial"/>
          <w:lang w:val="en-GB" w:eastAsia="en-GB"/>
        </w:rPr>
        <w:t>Slides were placed in an oven at 60°C for 40 minutes to remove paraffin. The following steps were then performed:</w:t>
      </w:r>
    </w:p>
    <w:p w14:paraId="3F172551" w14:textId="77777777" w:rsidR="00A30B62" w:rsidRPr="00A30B62" w:rsidRDefault="00A30B62" w:rsidP="00A30B62">
      <w:pPr>
        <w:numPr>
          <w:ilvl w:val="0"/>
          <w:numId w:val="7"/>
        </w:numPr>
        <w:spacing w:after="0" w:line="360" w:lineRule="auto"/>
        <w:ind w:left="360"/>
        <w:rPr>
          <w:rFonts w:ascii="Arial" w:eastAsia="Times New Roman" w:hAnsi="Arial" w:cs="Arial"/>
          <w:lang w:val="en-GB" w:eastAsia="en-GB"/>
        </w:rPr>
      </w:pPr>
      <w:r w:rsidRPr="00A30B62">
        <w:rPr>
          <w:rFonts w:ascii="Arial" w:eastAsia="Times New Roman" w:hAnsi="Arial" w:cs="Arial"/>
          <w:lang w:val="en-GB" w:eastAsia="en-GB"/>
        </w:rPr>
        <w:t>3x3 minutes in xylene</w:t>
      </w:r>
    </w:p>
    <w:p w14:paraId="75FF7B99" w14:textId="77777777" w:rsidR="00A30B62" w:rsidRPr="00A30B62" w:rsidRDefault="00A30B62" w:rsidP="00A30B62">
      <w:pPr>
        <w:numPr>
          <w:ilvl w:val="0"/>
          <w:numId w:val="7"/>
        </w:numPr>
        <w:spacing w:after="0" w:line="360" w:lineRule="auto"/>
        <w:ind w:left="360"/>
        <w:rPr>
          <w:rFonts w:ascii="Arial" w:eastAsia="Times New Roman" w:hAnsi="Arial" w:cs="Arial"/>
          <w:lang w:val="en-GB" w:eastAsia="en-GB"/>
        </w:rPr>
      </w:pPr>
      <w:r w:rsidRPr="00A30B62">
        <w:rPr>
          <w:rFonts w:ascii="Arial" w:eastAsia="Times New Roman" w:hAnsi="Arial" w:cs="Arial"/>
          <w:lang w:val="en-GB" w:eastAsia="en-GB"/>
        </w:rPr>
        <w:t>2x3 minutes in absolute ethanol</w:t>
      </w:r>
    </w:p>
    <w:p w14:paraId="6535A15A" w14:textId="77777777" w:rsidR="00A30B62" w:rsidRPr="00A30B62" w:rsidRDefault="00A30B62" w:rsidP="00A30B62">
      <w:pPr>
        <w:numPr>
          <w:ilvl w:val="0"/>
          <w:numId w:val="7"/>
        </w:numPr>
        <w:spacing w:after="0" w:line="360" w:lineRule="auto"/>
        <w:ind w:left="360"/>
        <w:rPr>
          <w:rFonts w:ascii="Arial" w:eastAsia="Times New Roman" w:hAnsi="Arial" w:cs="Arial"/>
          <w:lang w:val="en-GB" w:eastAsia="en-GB"/>
        </w:rPr>
      </w:pPr>
      <w:r w:rsidRPr="00A30B62">
        <w:rPr>
          <w:rFonts w:ascii="Arial" w:eastAsia="Times New Roman" w:hAnsi="Arial" w:cs="Arial"/>
          <w:lang w:val="en-GB" w:eastAsia="en-GB"/>
        </w:rPr>
        <w:t>3 minutes in 50% ethanol</w:t>
      </w:r>
    </w:p>
    <w:p w14:paraId="557BF4CD" w14:textId="77777777" w:rsidR="00A30B62" w:rsidRPr="00A30B62" w:rsidRDefault="00A30B62" w:rsidP="00A30B62">
      <w:pPr>
        <w:numPr>
          <w:ilvl w:val="0"/>
          <w:numId w:val="7"/>
        </w:numPr>
        <w:spacing w:after="0" w:line="360" w:lineRule="auto"/>
        <w:ind w:left="360"/>
        <w:rPr>
          <w:rFonts w:ascii="Arial" w:eastAsia="Times New Roman" w:hAnsi="Arial" w:cs="Arial"/>
          <w:lang w:val="en-GB" w:eastAsia="en-GB"/>
        </w:rPr>
      </w:pPr>
      <w:r w:rsidRPr="00A30B62">
        <w:rPr>
          <w:rFonts w:ascii="Arial" w:eastAsia="Times New Roman" w:hAnsi="Arial" w:cs="Arial"/>
          <w:lang w:val="en-GB" w:eastAsia="en-GB"/>
        </w:rPr>
        <w:t>2 minutes in distilled water (ddH2O)</w:t>
      </w:r>
    </w:p>
    <w:p w14:paraId="0F6B4706" w14:textId="77777777" w:rsidR="00A30B62" w:rsidRPr="00A30B62" w:rsidRDefault="00A30B62" w:rsidP="00A30B62">
      <w:pPr>
        <w:numPr>
          <w:ilvl w:val="0"/>
          <w:numId w:val="7"/>
        </w:numPr>
        <w:spacing w:after="0" w:line="360" w:lineRule="auto"/>
        <w:ind w:left="360"/>
        <w:rPr>
          <w:rFonts w:ascii="Arial" w:eastAsia="Times New Roman" w:hAnsi="Arial" w:cs="Arial"/>
          <w:lang w:val="en-GB" w:eastAsia="en-GB"/>
        </w:rPr>
      </w:pPr>
      <w:r w:rsidRPr="00A30B62">
        <w:rPr>
          <w:rFonts w:ascii="Arial" w:eastAsia="Times New Roman" w:hAnsi="Arial" w:cs="Arial"/>
          <w:lang w:val="en-GB" w:eastAsia="en-GB"/>
        </w:rPr>
        <w:t>7 minutes in 3% hydrogen peroxide</w:t>
      </w:r>
    </w:p>
    <w:p w14:paraId="21906FE6" w14:textId="77777777" w:rsidR="00A30B62" w:rsidRPr="00A30B62" w:rsidRDefault="00A30B62" w:rsidP="00A30B62">
      <w:pPr>
        <w:numPr>
          <w:ilvl w:val="0"/>
          <w:numId w:val="7"/>
        </w:numPr>
        <w:spacing w:after="0" w:line="360" w:lineRule="auto"/>
        <w:ind w:left="360"/>
        <w:rPr>
          <w:rFonts w:ascii="Arial" w:eastAsia="Times New Roman" w:hAnsi="Arial" w:cs="Arial"/>
          <w:lang w:val="en-GB" w:eastAsia="en-GB"/>
        </w:rPr>
      </w:pPr>
      <w:r w:rsidRPr="00A30B62">
        <w:rPr>
          <w:rFonts w:ascii="Arial" w:eastAsia="Times New Roman" w:hAnsi="Arial" w:cs="Arial"/>
          <w:lang w:val="en-GB" w:eastAsia="en-GB"/>
        </w:rPr>
        <w:t>Brief rinse in ddH2O</w:t>
      </w:r>
    </w:p>
    <w:p w14:paraId="3D217F4E" w14:textId="77777777" w:rsidR="00A30B62" w:rsidRPr="00A30B62" w:rsidRDefault="00A30B62" w:rsidP="00A30B62">
      <w:pPr>
        <w:numPr>
          <w:ilvl w:val="0"/>
          <w:numId w:val="10"/>
        </w:numPr>
        <w:spacing w:after="0" w:line="360" w:lineRule="auto"/>
        <w:contextualSpacing/>
        <w:outlineLvl w:val="4"/>
        <w:rPr>
          <w:rFonts w:ascii="Arial" w:eastAsia="Times New Roman" w:hAnsi="Arial" w:cs="Arial"/>
          <w:b/>
          <w:bCs/>
          <w:lang w:val="en-GB" w:eastAsia="en-GB"/>
        </w:rPr>
      </w:pPr>
      <w:r w:rsidRPr="00A30B62">
        <w:rPr>
          <w:rFonts w:ascii="Arial" w:eastAsia="Times New Roman" w:hAnsi="Arial" w:cs="Arial"/>
          <w:b/>
          <w:bCs/>
          <w:lang w:val="en-GB" w:eastAsia="en-GB"/>
        </w:rPr>
        <w:t>Staining</w:t>
      </w:r>
    </w:p>
    <w:p w14:paraId="491DA861" w14:textId="77777777" w:rsidR="00A30B62" w:rsidRPr="00A30B62" w:rsidRDefault="00A30B62" w:rsidP="00A30B62">
      <w:pPr>
        <w:numPr>
          <w:ilvl w:val="0"/>
          <w:numId w:val="8"/>
        </w:numPr>
        <w:spacing w:after="0" w:line="360" w:lineRule="auto"/>
        <w:rPr>
          <w:rFonts w:ascii="Arial" w:eastAsia="Times New Roman" w:hAnsi="Arial" w:cs="Arial"/>
          <w:lang w:val="en-GB" w:eastAsia="en-GB"/>
        </w:rPr>
      </w:pPr>
      <w:r w:rsidRPr="00A30B62">
        <w:rPr>
          <w:rFonts w:ascii="Arial" w:eastAsia="Times New Roman" w:hAnsi="Arial" w:cs="Arial"/>
          <w:lang w:val="en-GB" w:eastAsia="en-GB"/>
        </w:rPr>
        <w:t>Slides were placed in antigen retrieval buffer (pH 6 or 9) for 15 minutes, followed by cooling for 15 minutes at room temperature.</w:t>
      </w:r>
    </w:p>
    <w:p w14:paraId="11D1714D" w14:textId="77777777" w:rsidR="00A30B62" w:rsidRPr="00A30B62" w:rsidRDefault="00A30B62" w:rsidP="00A30B62">
      <w:pPr>
        <w:numPr>
          <w:ilvl w:val="0"/>
          <w:numId w:val="8"/>
        </w:numPr>
        <w:spacing w:after="0" w:line="360" w:lineRule="auto"/>
        <w:rPr>
          <w:rFonts w:ascii="Arial" w:eastAsia="Times New Roman" w:hAnsi="Arial" w:cs="Arial"/>
          <w:lang w:val="en-GB" w:eastAsia="en-GB"/>
        </w:rPr>
      </w:pPr>
      <w:r w:rsidRPr="00A30B62">
        <w:rPr>
          <w:rFonts w:ascii="Arial" w:eastAsia="Times New Roman" w:hAnsi="Arial" w:cs="Arial"/>
          <w:lang w:val="en-GB" w:eastAsia="en-GB"/>
        </w:rPr>
        <w:t>Brief rinse in washing buffer</w:t>
      </w:r>
    </w:p>
    <w:p w14:paraId="2AF44534" w14:textId="77777777" w:rsidR="00A30B62" w:rsidRPr="00A30B62" w:rsidRDefault="00A30B62" w:rsidP="00A30B62">
      <w:pPr>
        <w:numPr>
          <w:ilvl w:val="0"/>
          <w:numId w:val="8"/>
        </w:numPr>
        <w:spacing w:after="0" w:line="360" w:lineRule="auto"/>
        <w:rPr>
          <w:rFonts w:ascii="Arial" w:eastAsia="Times New Roman" w:hAnsi="Arial" w:cs="Arial"/>
          <w:lang w:val="en-GB" w:eastAsia="en-GB"/>
        </w:rPr>
      </w:pPr>
      <w:r w:rsidRPr="00A30B62">
        <w:rPr>
          <w:rFonts w:ascii="Arial" w:eastAsia="Times New Roman" w:hAnsi="Arial" w:cs="Arial"/>
          <w:lang w:val="en-GB" w:eastAsia="en-GB"/>
        </w:rPr>
        <w:t>Incubation with primary antibody dilution for 30 minutes</w:t>
      </w:r>
    </w:p>
    <w:p w14:paraId="780FB880" w14:textId="77777777" w:rsidR="00A30B62" w:rsidRPr="00A30B62" w:rsidRDefault="00A30B62" w:rsidP="00A30B62">
      <w:pPr>
        <w:numPr>
          <w:ilvl w:val="0"/>
          <w:numId w:val="8"/>
        </w:numPr>
        <w:spacing w:after="0" w:line="360" w:lineRule="auto"/>
        <w:rPr>
          <w:rFonts w:ascii="Arial" w:eastAsia="Times New Roman" w:hAnsi="Arial" w:cs="Arial"/>
          <w:lang w:val="en-GB" w:eastAsia="en-GB"/>
        </w:rPr>
      </w:pPr>
      <w:r w:rsidRPr="00A30B62">
        <w:rPr>
          <w:rFonts w:ascii="Arial" w:eastAsia="Times New Roman" w:hAnsi="Arial" w:cs="Arial"/>
          <w:lang w:val="en-GB" w:eastAsia="en-GB"/>
        </w:rPr>
        <w:t>2x2 minutes in washing buffer</w:t>
      </w:r>
    </w:p>
    <w:p w14:paraId="0E25F3D3" w14:textId="77777777" w:rsidR="00A30B62" w:rsidRPr="00A30B62" w:rsidRDefault="00A30B62" w:rsidP="00A30B62">
      <w:pPr>
        <w:numPr>
          <w:ilvl w:val="0"/>
          <w:numId w:val="8"/>
        </w:numPr>
        <w:spacing w:after="0" w:line="360" w:lineRule="auto"/>
        <w:rPr>
          <w:rFonts w:ascii="Arial" w:eastAsia="Times New Roman" w:hAnsi="Arial" w:cs="Arial"/>
          <w:lang w:val="en-GB" w:eastAsia="en-GB"/>
        </w:rPr>
      </w:pPr>
      <w:r w:rsidRPr="00A30B62">
        <w:rPr>
          <w:rFonts w:ascii="Arial" w:eastAsia="Times New Roman" w:hAnsi="Arial" w:cs="Arial"/>
          <w:lang w:val="en-GB" w:eastAsia="en-GB"/>
        </w:rPr>
        <w:t xml:space="preserve">Incubation with </w:t>
      </w:r>
      <w:proofErr w:type="spellStart"/>
      <w:r w:rsidRPr="00A30B62">
        <w:rPr>
          <w:rFonts w:ascii="Arial" w:eastAsia="Times New Roman" w:hAnsi="Arial" w:cs="Arial"/>
          <w:lang w:val="en-GB" w:eastAsia="en-GB"/>
        </w:rPr>
        <w:t>PostBlock</w:t>
      </w:r>
      <w:proofErr w:type="spellEnd"/>
      <w:r w:rsidRPr="00A30B62">
        <w:rPr>
          <w:rFonts w:ascii="Arial" w:eastAsia="Times New Roman" w:hAnsi="Arial" w:cs="Arial"/>
          <w:lang w:val="en-GB" w:eastAsia="en-GB"/>
        </w:rPr>
        <w:t xml:space="preserve"> Reagent for 15 minutes</w:t>
      </w:r>
    </w:p>
    <w:p w14:paraId="610799BA" w14:textId="77777777" w:rsidR="00A30B62" w:rsidRPr="00A30B62" w:rsidRDefault="00A30B62" w:rsidP="00A30B62">
      <w:pPr>
        <w:numPr>
          <w:ilvl w:val="0"/>
          <w:numId w:val="8"/>
        </w:numPr>
        <w:spacing w:after="0" w:line="360" w:lineRule="auto"/>
        <w:rPr>
          <w:rFonts w:ascii="Arial" w:eastAsia="Times New Roman" w:hAnsi="Arial" w:cs="Arial"/>
          <w:lang w:val="en-GB" w:eastAsia="en-GB"/>
        </w:rPr>
      </w:pPr>
      <w:r w:rsidRPr="00A30B62">
        <w:rPr>
          <w:rFonts w:ascii="Arial" w:eastAsia="Times New Roman" w:hAnsi="Arial" w:cs="Arial"/>
          <w:lang w:val="en-GB" w:eastAsia="en-GB"/>
        </w:rPr>
        <w:lastRenderedPageBreak/>
        <w:t>2x2 minutes in washing buffer</w:t>
      </w:r>
    </w:p>
    <w:p w14:paraId="7BA1579F" w14:textId="77777777" w:rsidR="00A30B62" w:rsidRPr="00A30B62" w:rsidRDefault="00A30B62" w:rsidP="00A30B62">
      <w:pPr>
        <w:numPr>
          <w:ilvl w:val="0"/>
          <w:numId w:val="8"/>
        </w:numPr>
        <w:spacing w:after="0" w:line="360" w:lineRule="auto"/>
        <w:rPr>
          <w:rFonts w:ascii="Arial" w:eastAsia="Times New Roman" w:hAnsi="Arial" w:cs="Arial"/>
          <w:lang w:val="en-GB" w:eastAsia="en-GB"/>
        </w:rPr>
      </w:pPr>
      <w:r w:rsidRPr="00A30B62">
        <w:rPr>
          <w:rFonts w:ascii="Arial" w:eastAsia="Times New Roman" w:hAnsi="Arial" w:cs="Arial"/>
          <w:lang w:val="en-GB" w:eastAsia="en-GB"/>
        </w:rPr>
        <w:t>Incubation with HRP Polymer for 15 minutes</w:t>
      </w:r>
    </w:p>
    <w:p w14:paraId="77AB73E8" w14:textId="77777777" w:rsidR="00A30B62" w:rsidRPr="00A30B62" w:rsidRDefault="00A30B62" w:rsidP="00A30B62">
      <w:pPr>
        <w:numPr>
          <w:ilvl w:val="0"/>
          <w:numId w:val="8"/>
        </w:numPr>
        <w:spacing w:after="0" w:line="360" w:lineRule="auto"/>
        <w:rPr>
          <w:rFonts w:ascii="Arial" w:eastAsia="Times New Roman" w:hAnsi="Arial" w:cs="Arial"/>
          <w:lang w:val="en-GB" w:eastAsia="en-GB"/>
        </w:rPr>
      </w:pPr>
      <w:r w:rsidRPr="00A30B62">
        <w:rPr>
          <w:rFonts w:ascii="Arial" w:eastAsia="Times New Roman" w:hAnsi="Arial" w:cs="Arial"/>
          <w:lang w:val="en-GB" w:eastAsia="en-GB"/>
        </w:rPr>
        <w:t>2x2 minutes in washing buffer</w:t>
      </w:r>
    </w:p>
    <w:p w14:paraId="078A82F2" w14:textId="77777777" w:rsidR="00A30B62" w:rsidRPr="00A30B62" w:rsidRDefault="00A30B62" w:rsidP="00A30B62">
      <w:pPr>
        <w:numPr>
          <w:ilvl w:val="0"/>
          <w:numId w:val="8"/>
        </w:numPr>
        <w:spacing w:after="0" w:line="360" w:lineRule="auto"/>
        <w:rPr>
          <w:rFonts w:ascii="Arial" w:eastAsia="Times New Roman" w:hAnsi="Arial" w:cs="Arial"/>
          <w:lang w:val="en-GB" w:eastAsia="en-GB"/>
        </w:rPr>
      </w:pPr>
      <w:r w:rsidRPr="00A30B62">
        <w:rPr>
          <w:rFonts w:ascii="Arial" w:eastAsia="Times New Roman" w:hAnsi="Arial" w:cs="Arial"/>
          <w:lang w:val="en-GB" w:eastAsia="en-GB"/>
        </w:rPr>
        <w:t>Incubation with DAB solution for 10 minutes</w:t>
      </w:r>
    </w:p>
    <w:p w14:paraId="67CE3489" w14:textId="77777777" w:rsidR="00A30B62" w:rsidRPr="00A30B62" w:rsidRDefault="00A30B62" w:rsidP="00A30B62">
      <w:pPr>
        <w:numPr>
          <w:ilvl w:val="0"/>
          <w:numId w:val="8"/>
        </w:numPr>
        <w:spacing w:after="0" w:line="360" w:lineRule="auto"/>
        <w:rPr>
          <w:rFonts w:ascii="Arial" w:eastAsia="Times New Roman" w:hAnsi="Arial" w:cs="Arial"/>
          <w:lang w:val="en-GB" w:eastAsia="en-GB"/>
        </w:rPr>
      </w:pPr>
      <w:r w:rsidRPr="00A30B62">
        <w:rPr>
          <w:rFonts w:ascii="Arial" w:eastAsia="Times New Roman" w:hAnsi="Arial" w:cs="Arial"/>
          <w:lang w:val="en-GB" w:eastAsia="en-GB"/>
        </w:rPr>
        <w:t>Brief rinse in washing buffer</w:t>
      </w:r>
    </w:p>
    <w:p w14:paraId="6CC25591" w14:textId="77777777" w:rsidR="00A30B62" w:rsidRPr="00A30B62" w:rsidRDefault="00A30B62" w:rsidP="00A30B62">
      <w:pPr>
        <w:numPr>
          <w:ilvl w:val="0"/>
          <w:numId w:val="10"/>
        </w:numPr>
        <w:spacing w:after="0" w:line="360" w:lineRule="auto"/>
        <w:contextualSpacing/>
        <w:outlineLvl w:val="4"/>
        <w:rPr>
          <w:rFonts w:ascii="Arial" w:eastAsia="Times New Roman" w:hAnsi="Arial" w:cs="Arial"/>
          <w:b/>
          <w:bCs/>
          <w:lang w:val="en-GB" w:eastAsia="en-GB"/>
        </w:rPr>
      </w:pPr>
      <w:r w:rsidRPr="00A30B62">
        <w:rPr>
          <w:rFonts w:ascii="Arial" w:eastAsia="Times New Roman" w:hAnsi="Arial" w:cs="Arial"/>
          <w:b/>
          <w:bCs/>
          <w:lang w:val="en-GB" w:eastAsia="en-GB"/>
        </w:rPr>
        <w:t>Counterstaining</w:t>
      </w:r>
    </w:p>
    <w:p w14:paraId="765987CB" w14:textId="77777777" w:rsidR="00A30B62" w:rsidRPr="00A30B62" w:rsidRDefault="00A30B62" w:rsidP="00A30B62">
      <w:pPr>
        <w:numPr>
          <w:ilvl w:val="0"/>
          <w:numId w:val="9"/>
        </w:numPr>
        <w:spacing w:after="0" w:line="360" w:lineRule="auto"/>
        <w:ind w:left="360"/>
        <w:rPr>
          <w:rFonts w:ascii="Arial" w:eastAsia="Times New Roman" w:hAnsi="Arial" w:cs="Arial"/>
          <w:lang w:val="en-GB" w:eastAsia="en-GB"/>
        </w:rPr>
      </w:pPr>
      <w:r w:rsidRPr="00A30B62">
        <w:rPr>
          <w:rFonts w:ascii="Arial" w:eastAsia="Times New Roman" w:hAnsi="Arial" w:cs="Arial"/>
          <w:lang w:val="en-GB" w:eastAsia="en-GB"/>
        </w:rPr>
        <w:t>Brief rinse in ddH2O</w:t>
      </w:r>
    </w:p>
    <w:p w14:paraId="63BB7B24" w14:textId="77777777" w:rsidR="00A30B62" w:rsidRPr="00A30B62" w:rsidRDefault="00A30B62" w:rsidP="00A30B62">
      <w:pPr>
        <w:numPr>
          <w:ilvl w:val="0"/>
          <w:numId w:val="9"/>
        </w:numPr>
        <w:spacing w:after="0" w:line="360" w:lineRule="auto"/>
        <w:ind w:left="360"/>
        <w:rPr>
          <w:rFonts w:ascii="Arial" w:eastAsia="Times New Roman" w:hAnsi="Arial" w:cs="Arial"/>
          <w:lang w:val="en-GB" w:eastAsia="en-GB"/>
        </w:rPr>
      </w:pPr>
      <w:r w:rsidRPr="00A30B62">
        <w:rPr>
          <w:rFonts w:ascii="Arial" w:eastAsia="Times New Roman" w:hAnsi="Arial" w:cs="Arial"/>
          <w:lang w:val="en-GB" w:eastAsia="en-GB"/>
        </w:rPr>
        <w:t xml:space="preserve">Incubation with </w:t>
      </w:r>
      <w:proofErr w:type="spellStart"/>
      <w:r w:rsidRPr="00A30B62">
        <w:rPr>
          <w:rFonts w:ascii="Arial" w:eastAsia="Times New Roman" w:hAnsi="Arial" w:cs="Arial"/>
          <w:lang w:val="en-GB" w:eastAsia="en-GB"/>
        </w:rPr>
        <w:t>hematoxylin</w:t>
      </w:r>
      <w:proofErr w:type="spellEnd"/>
      <w:r w:rsidRPr="00A30B62">
        <w:rPr>
          <w:rFonts w:ascii="Arial" w:eastAsia="Times New Roman" w:hAnsi="Arial" w:cs="Arial"/>
          <w:lang w:val="en-GB" w:eastAsia="en-GB"/>
        </w:rPr>
        <w:t xml:space="preserve"> for 30 seconds</w:t>
      </w:r>
    </w:p>
    <w:p w14:paraId="2A7012C9" w14:textId="77777777" w:rsidR="00A30B62" w:rsidRPr="00A30B62" w:rsidRDefault="00A30B62" w:rsidP="00A30B62">
      <w:pPr>
        <w:numPr>
          <w:ilvl w:val="0"/>
          <w:numId w:val="9"/>
        </w:numPr>
        <w:spacing w:after="0" w:line="360" w:lineRule="auto"/>
        <w:ind w:left="360"/>
        <w:rPr>
          <w:rFonts w:ascii="Arial" w:eastAsia="Times New Roman" w:hAnsi="Arial" w:cs="Arial"/>
          <w:lang w:val="en-GB" w:eastAsia="en-GB"/>
        </w:rPr>
      </w:pPr>
      <w:r w:rsidRPr="00A30B62">
        <w:rPr>
          <w:rFonts w:ascii="Arial" w:eastAsia="Times New Roman" w:hAnsi="Arial" w:cs="Arial"/>
          <w:lang w:val="en-GB" w:eastAsia="en-GB"/>
        </w:rPr>
        <w:t>Blueing in running tap water for 5-10 minutes</w:t>
      </w:r>
    </w:p>
    <w:p w14:paraId="288D626B" w14:textId="77777777" w:rsidR="00A30B62" w:rsidRPr="00A30B62" w:rsidRDefault="00A30B62" w:rsidP="00A30B62">
      <w:pPr>
        <w:numPr>
          <w:ilvl w:val="0"/>
          <w:numId w:val="9"/>
        </w:numPr>
        <w:spacing w:after="0" w:line="360" w:lineRule="auto"/>
        <w:ind w:left="360"/>
        <w:rPr>
          <w:rFonts w:ascii="Arial" w:eastAsia="Times New Roman" w:hAnsi="Arial" w:cs="Arial"/>
          <w:lang w:val="en-GB" w:eastAsia="en-GB"/>
        </w:rPr>
      </w:pPr>
      <w:r w:rsidRPr="00A30B62">
        <w:rPr>
          <w:rFonts w:ascii="Arial" w:eastAsia="Times New Roman" w:hAnsi="Arial" w:cs="Arial"/>
          <w:lang w:val="en-GB" w:eastAsia="en-GB"/>
        </w:rPr>
        <w:t>1 minute each in 70% ethanol, 80% ethanol, absolute ethanol, and xylene</w:t>
      </w:r>
    </w:p>
    <w:p w14:paraId="53055B97" w14:textId="77777777" w:rsidR="00A30B62" w:rsidRPr="00A30B62" w:rsidRDefault="00A30B62" w:rsidP="00A30B62">
      <w:pPr>
        <w:numPr>
          <w:ilvl w:val="0"/>
          <w:numId w:val="9"/>
        </w:numPr>
        <w:spacing w:after="0" w:line="360" w:lineRule="auto"/>
        <w:ind w:left="360"/>
        <w:rPr>
          <w:rFonts w:ascii="Arial" w:eastAsia="Times New Roman" w:hAnsi="Arial" w:cs="Arial"/>
          <w:lang w:val="en-GB" w:eastAsia="en-GB"/>
        </w:rPr>
      </w:pPr>
      <w:r w:rsidRPr="00A30B62">
        <w:rPr>
          <w:rFonts w:ascii="Arial" w:eastAsia="Times New Roman" w:hAnsi="Arial" w:cs="Arial"/>
          <w:lang w:val="en-GB" w:eastAsia="en-GB"/>
        </w:rPr>
        <w:t>Mounting with EUKITT®</w:t>
      </w:r>
    </w:p>
    <w:p w14:paraId="0F979CF4" w14:textId="77777777" w:rsidR="00A30B62" w:rsidRPr="00A30B62" w:rsidRDefault="00A30B62" w:rsidP="00A30B62">
      <w:pPr>
        <w:numPr>
          <w:ilvl w:val="0"/>
          <w:numId w:val="10"/>
        </w:numPr>
        <w:spacing w:after="0" w:line="360" w:lineRule="auto"/>
        <w:contextualSpacing/>
        <w:outlineLvl w:val="3"/>
        <w:rPr>
          <w:rFonts w:ascii="Arial" w:eastAsia="Times New Roman" w:hAnsi="Arial" w:cs="Arial"/>
          <w:b/>
          <w:bCs/>
          <w:lang w:val="en-GB" w:eastAsia="en-GB"/>
        </w:rPr>
      </w:pPr>
      <w:r w:rsidRPr="00A30B62">
        <w:rPr>
          <w:rFonts w:ascii="Arial" w:eastAsia="Times New Roman" w:hAnsi="Arial" w:cs="Arial"/>
          <w:b/>
          <w:bCs/>
          <w:lang w:val="en-GB" w:eastAsia="en-GB"/>
        </w:rPr>
        <w:t>Antibody Staining</w:t>
      </w:r>
    </w:p>
    <w:tbl>
      <w:tblPr>
        <w:tblStyle w:val="Tabellenraster"/>
        <w:tblW w:w="9420" w:type="dxa"/>
        <w:tblLayout w:type="fixed"/>
        <w:tblLook w:val="04A0" w:firstRow="1" w:lastRow="0" w:firstColumn="1" w:lastColumn="0" w:noHBand="0" w:noVBand="1"/>
      </w:tblPr>
      <w:tblGrid>
        <w:gridCol w:w="2122"/>
        <w:gridCol w:w="1417"/>
        <w:gridCol w:w="1418"/>
        <w:gridCol w:w="1275"/>
        <w:gridCol w:w="1439"/>
        <w:gridCol w:w="1749"/>
      </w:tblGrid>
      <w:tr w:rsidR="00A30B62" w:rsidRPr="00A30B62" w14:paraId="1A99003F" w14:textId="77777777" w:rsidTr="00392FDD">
        <w:trPr>
          <w:trHeight w:val="790"/>
        </w:trPr>
        <w:tc>
          <w:tcPr>
            <w:tcW w:w="2122" w:type="dxa"/>
            <w:shd w:val="clear" w:color="auto" w:fill="D9D9D9" w:themeFill="background1" w:themeFillShade="D9"/>
            <w:vAlign w:val="center"/>
          </w:tcPr>
          <w:p w14:paraId="466D0219" w14:textId="77777777" w:rsidR="00A30B62" w:rsidRPr="00A30B62" w:rsidRDefault="00A30B62" w:rsidP="00A30B62">
            <w:pPr>
              <w:spacing w:line="360" w:lineRule="auto"/>
              <w:rPr>
                <w:rFonts w:ascii="Arial" w:hAnsi="Arial" w:cs="Arial"/>
                <w:b/>
              </w:rPr>
            </w:pPr>
            <w:proofErr w:type="spellStart"/>
            <w:r w:rsidRPr="00A30B62">
              <w:rPr>
                <w:rFonts w:ascii="Arial" w:hAnsi="Arial" w:cs="Arial"/>
                <w:b/>
              </w:rPr>
              <w:t>Antibody</w:t>
            </w:r>
            <w:proofErr w:type="spellEnd"/>
          </w:p>
        </w:tc>
        <w:tc>
          <w:tcPr>
            <w:tcW w:w="1417" w:type="dxa"/>
            <w:shd w:val="clear" w:color="auto" w:fill="D9D9D9" w:themeFill="background1" w:themeFillShade="D9"/>
            <w:vAlign w:val="center"/>
          </w:tcPr>
          <w:p w14:paraId="5EF66188" w14:textId="77777777" w:rsidR="00A30B62" w:rsidRPr="00A30B62" w:rsidRDefault="00A30B62" w:rsidP="00A30B62">
            <w:pPr>
              <w:spacing w:line="360" w:lineRule="auto"/>
              <w:rPr>
                <w:rFonts w:ascii="Arial" w:hAnsi="Arial" w:cs="Arial"/>
                <w:b/>
              </w:rPr>
            </w:pPr>
            <w:proofErr w:type="spellStart"/>
            <w:r w:rsidRPr="00A30B62">
              <w:rPr>
                <w:rFonts w:ascii="Arial" w:hAnsi="Arial" w:cs="Arial"/>
                <w:b/>
              </w:rPr>
              <w:t>Specificity</w:t>
            </w:r>
            <w:proofErr w:type="spellEnd"/>
          </w:p>
        </w:tc>
        <w:tc>
          <w:tcPr>
            <w:tcW w:w="1418" w:type="dxa"/>
            <w:shd w:val="clear" w:color="auto" w:fill="D9D9D9" w:themeFill="background1" w:themeFillShade="D9"/>
            <w:vAlign w:val="center"/>
          </w:tcPr>
          <w:p w14:paraId="2D088030" w14:textId="77777777" w:rsidR="00A30B62" w:rsidRPr="00A30B62" w:rsidRDefault="00A30B62" w:rsidP="00A30B62">
            <w:pPr>
              <w:spacing w:line="360" w:lineRule="auto"/>
              <w:rPr>
                <w:rFonts w:ascii="Arial" w:hAnsi="Arial" w:cs="Arial"/>
                <w:b/>
              </w:rPr>
            </w:pPr>
            <w:proofErr w:type="spellStart"/>
            <w:r w:rsidRPr="00A30B62">
              <w:rPr>
                <w:rFonts w:ascii="Arial" w:hAnsi="Arial" w:cs="Arial"/>
                <w:b/>
              </w:rPr>
              <w:t>Cat-no</w:t>
            </w:r>
            <w:proofErr w:type="spellEnd"/>
          </w:p>
        </w:tc>
        <w:tc>
          <w:tcPr>
            <w:tcW w:w="1275" w:type="dxa"/>
            <w:shd w:val="clear" w:color="auto" w:fill="D9D9D9" w:themeFill="background1" w:themeFillShade="D9"/>
            <w:vAlign w:val="center"/>
          </w:tcPr>
          <w:p w14:paraId="3A2A8CDA" w14:textId="77777777" w:rsidR="00A30B62" w:rsidRPr="00A30B62" w:rsidRDefault="00A30B62" w:rsidP="00A30B62">
            <w:pPr>
              <w:spacing w:line="360" w:lineRule="auto"/>
              <w:rPr>
                <w:rFonts w:ascii="Arial" w:hAnsi="Arial" w:cs="Arial"/>
                <w:b/>
              </w:rPr>
            </w:pPr>
            <w:r w:rsidRPr="00A30B62">
              <w:rPr>
                <w:rFonts w:ascii="Arial" w:hAnsi="Arial" w:cs="Arial"/>
                <w:b/>
              </w:rPr>
              <w:t>Dilution</w:t>
            </w:r>
          </w:p>
        </w:tc>
        <w:tc>
          <w:tcPr>
            <w:tcW w:w="1439" w:type="dxa"/>
            <w:shd w:val="clear" w:color="auto" w:fill="D9D9D9" w:themeFill="background1" w:themeFillShade="D9"/>
            <w:vAlign w:val="center"/>
          </w:tcPr>
          <w:p w14:paraId="0D6A51C1" w14:textId="77777777" w:rsidR="00A30B62" w:rsidRPr="00A30B62" w:rsidRDefault="00A30B62" w:rsidP="00A30B62">
            <w:pPr>
              <w:spacing w:line="360" w:lineRule="auto"/>
              <w:rPr>
                <w:rFonts w:ascii="Arial" w:hAnsi="Arial" w:cs="Arial"/>
                <w:b/>
              </w:rPr>
            </w:pPr>
            <w:r w:rsidRPr="00A30B62">
              <w:rPr>
                <w:rFonts w:ascii="Arial" w:hAnsi="Arial" w:cs="Arial"/>
                <w:b/>
              </w:rPr>
              <w:t>pH (</w:t>
            </w:r>
            <w:proofErr w:type="spellStart"/>
            <w:r w:rsidRPr="00A30B62">
              <w:rPr>
                <w:rFonts w:ascii="Arial" w:hAnsi="Arial" w:cs="Arial"/>
                <w:b/>
              </w:rPr>
              <w:t>antigen</w:t>
            </w:r>
            <w:proofErr w:type="spellEnd"/>
            <w:r w:rsidRPr="00A30B62">
              <w:rPr>
                <w:rFonts w:ascii="Arial" w:hAnsi="Arial" w:cs="Arial"/>
                <w:b/>
              </w:rPr>
              <w:t xml:space="preserve"> </w:t>
            </w:r>
            <w:proofErr w:type="spellStart"/>
            <w:r w:rsidRPr="00A30B62">
              <w:rPr>
                <w:rFonts w:ascii="Arial" w:hAnsi="Arial" w:cs="Arial"/>
                <w:b/>
              </w:rPr>
              <w:t>retrieval</w:t>
            </w:r>
            <w:proofErr w:type="spellEnd"/>
            <w:r w:rsidRPr="00A30B62">
              <w:rPr>
                <w:rFonts w:ascii="Arial" w:hAnsi="Arial" w:cs="Arial"/>
                <w:b/>
              </w:rPr>
              <w:t xml:space="preserve"> </w:t>
            </w:r>
            <w:proofErr w:type="spellStart"/>
            <w:r w:rsidRPr="00A30B62">
              <w:rPr>
                <w:rFonts w:ascii="Arial" w:hAnsi="Arial" w:cs="Arial"/>
                <w:b/>
              </w:rPr>
              <w:t>buffer</w:t>
            </w:r>
            <w:proofErr w:type="spellEnd"/>
            <w:r w:rsidRPr="00A30B62">
              <w:rPr>
                <w:rFonts w:ascii="Arial" w:hAnsi="Arial" w:cs="Arial"/>
                <w:b/>
              </w:rPr>
              <w:t>)</w:t>
            </w:r>
          </w:p>
        </w:tc>
        <w:tc>
          <w:tcPr>
            <w:tcW w:w="1749" w:type="dxa"/>
            <w:shd w:val="clear" w:color="auto" w:fill="D9D9D9" w:themeFill="background1" w:themeFillShade="D9"/>
            <w:vAlign w:val="center"/>
          </w:tcPr>
          <w:p w14:paraId="42CF0253" w14:textId="77777777" w:rsidR="00A30B62" w:rsidRPr="00A30B62" w:rsidRDefault="00A30B62" w:rsidP="00A30B62">
            <w:pPr>
              <w:spacing w:line="360" w:lineRule="auto"/>
              <w:rPr>
                <w:rFonts w:ascii="Arial" w:hAnsi="Arial" w:cs="Arial"/>
                <w:b/>
              </w:rPr>
            </w:pPr>
            <w:proofErr w:type="spellStart"/>
            <w:r w:rsidRPr="00A30B62">
              <w:rPr>
                <w:rFonts w:ascii="Arial" w:hAnsi="Arial" w:cs="Arial"/>
                <w:b/>
              </w:rPr>
              <w:t>Manufacturer</w:t>
            </w:r>
            <w:proofErr w:type="spellEnd"/>
          </w:p>
        </w:tc>
      </w:tr>
      <w:tr w:rsidR="00A30B62" w:rsidRPr="00A30B62" w14:paraId="27D9A81C" w14:textId="77777777" w:rsidTr="00392FDD">
        <w:trPr>
          <w:trHeight w:val="395"/>
        </w:trPr>
        <w:tc>
          <w:tcPr>
            <w:tcW w:w="2122" w:type="dxa"/>
            <w:vAlign w:val="center"/>
          </w:tcPr>
          <w:p w14:paraId="7AAB3F69"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 xml:space="preserve">Rabbit anti-ROR1 (Clone D6T8C) </w:t>
            </w:r>
          </w:p>
        </w:tc>
        <w:tc>
          <w:tcPr>
            <w:tcW w:w="1417" w:type="dxa"/>
            <w:vAlign w:val="center"/>
          </w:tcPr>
          <w:p w14:paraId="16AC86C6"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Human</w:t>
            </w:r>
          </w:p>
        </w:tc>
        <w:tc>
          <w:tcPr>
            <w:tcW w:w="1418" w:type="dxa"/>
            <w:vAlign w:val="center"/>
          </w:tcPr>
          <w:p w14:paraId="73BB157F" w14:textId="77777777" w:rsidR="00A30B62" w:rsidRPr="00A30B62" w:rsidRDefault="00A30B62" w:rsidP="00A30B62">
            <w:pPr>
              <w:spacing w:line="360" w:lineRule="auto"/>
              <w:rPr>
                <w:rFonts w:ascii="Arial" w:hAnsi="Arial" w:cs="Arial"/>
              </w:rPr>
            </w:pPr>
            <w:r w:rsidRPr="00A30B62">
              <w:rPr>
                <w:rFonts w:ascii="Arial" w:hAnsi="Arial" w:cs="Arial"/>
              </w:rPr>
              <w:t>16540S</w:t>
            </w:r>
          </w:p>
        </w:tc>
        <w:tc>
          <w:tcPr>
            <w:tcW w:w="1275" w:type="dxa"/>
            <w:vAlign w:val="center"/>
          </w:tcPr>
          <w:p w14:paraId="6B34927C" w14:textId="77777777" w:rsidR="00A30B62" w:rsidRPr="00A30B62" w:rsidRDefault="00A30B62" w:rsidP="00A30B62">
            <w:pPr>
              <w:spacing w:line="360" w:lineRule="auto"/>
              <w:rPr>
                <w:rFonts w:ascii="Arial" w:hAnsi="Arial" w:cs="Arial"/>
              </w:rPr>
            </w:pPr>
            <w:r w:rsidRPr="00A30B62">
              <w:rPr>
                <w:rFonts w:ascii="Arial" w:hAnsi="Arial" w:cs="Arial"/>
              </w:rPr>
              <w:t>1:50</w:t>
            </w:r>
          </w:p>
        </w:tc>
        <w:tc>
          <w:tcPr>
            <w:tcW w:w="1439" w:type="dxa"/>
            <w:vAlign w:val="center"/>
          </w:tcPr>
          <w:p w14:paraId="5AE487DF" w14:textId="77777777" w:rsidR="00A30B62" w:rsidRPr="00A30B62" w:rsidRDefault="00A30B62" w:rsidP="00A30B62">
            <w:pPr>
              <w:spacing w:line="360" w:lineRule="auto"/>
              <w:rPr>
                <w:rFonts w:ascii="Arial" w:hAnsi="Arial" w:cs="Arial"/>
              </w:rPr>
            </w:pPr>
            <w:r w:rsidRPr="00A30B62">
              <w:rPr>
                <w:rFonts w:ascii="Arial" w:hAnsi="Arial" w:cs="Arial"/>
              </w:rPr>
              <w:t>6</w:t>
            </w:r>
          </w:p>
        </w:tc>
        <w:tc>
          <w:tcPr>
            <w:tcW w:w="1749" w:type="dxa"/>
            <w:vAlign w:val="center"/>
          </w:tcPr>
          <w:p w14:paraId="0C3D545A" w14:textId="77777777" w:rsidR="00A30B62" w:rsidRPr="00A30B62" w:rsidRDefault="00A30B62" w:rsidP="00A30B62">
            <w:pPr>
              <w:spacing w:line="360" w:lineRule="auto"/>
              <w:rPr>
                <w:rFonts w:ascii="Arial" w:hAnsi="Arial" w:cs="Arial"/>
              </w:rPr>
            </w:pPr>
            <w:proofErr w:type="spellStart"/>
            <w:r w:rsidRPr="00A30B62">
              <w:rPr>
                <w:rFonts w:ascii="Arial" w:hAnsi="Arial" w:cs="Arial"/>
              </w:rPr>
              <w:t>cell</w:t>
            </w:r>
            <w:proofErr w:type="spellEnd"/>
            <w:r w:rsidRPr="00A30B62">
              <w:rPr>
                <w:rFonts w:ascii="Arial" w:hAnsi="Arial" w:cs="Arial"/>
              </w:rPr>
              <w:t xml:space="preserve"> </w:t>
            </w:r>
            <w:proofErr w:type="spellStart"/>
            <w:r w:rsidRPr="00A30B62">
              <w:rPr>
                <w:rFonts w:ascii="Arial" w:hAnsi="Arial" w:cs="Arial"/>
              </w:rPr>
              <w:t>signaling</w:t>
            </w:r>
            <w:proofErr w:type="spellEnd"/>
          </w:p>
        </w:tc>
      </w:tr>
      <w:tr w:rsidR="00A30B62" w:rsidRPr="00A30B62" w14:paraId="3A89C865" w14:textId="77777777" w:rsidTr="00392FDD">
        <w:trPr>
          <w:trHeight w:val="395"/>
        </w:trPr>
        <w:tc>
          <w:tcPr>
            <w:tcW w:w="2122" w:type="dxa"/>
            <w:vAlign w:val="center"/>
          </w:tcPr>
          <w:p w14:paraId="6413027A"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Rabbit anti-TSHR (Clone EPR19751)</w:t>
            </w:r>
          </w:p>
        </w:tc>
        <w:tc>
          <w:tcPr>
            <w:tcW w:w="1417" w:type="dxa"/>
            <w:vAlign w:val="center"/>
          </w:tcPr>
          <w:p w14:paraId="4852E706"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Human</w:t>
            </w:r>
          </w:p>
        </w:tc>
        <w:tc>
          <w:tcPr>
            <w:tcW w:w="1418" w:type="dxa"/>
            <w:vAlign w:val="center"/>
          </w:tcPr>
          <w:p w14:paraId="2F75AFD1" w14:textId="77777777" w:rsidR="00A30B62" w:rsidRPr="00A30B62" w:rsidRDefault="00A30B62" w:rsidP="00A30B62">
            <w:pPr>
              <w:spacing w:line="360" w:lineRule="auto"/>
              <w:rPr>
                <w:rFonts w:ascii="Arial" w:hAnsi="Arial" w:cs="Arial"/>
              </w:rPr>
            </w:pPr>
            <w:r w:rsidRPr="00A30B62">
              <w:rPr>
                <w:rFonts w:ascii="Arial" w:eastAsia="Times New Roman" w:hAnsi="Arial" w:cs="Arial"/>
                <w:lang w:val="en-GB" w:eastAsia="en-GB"/>
              </w:rPr>
              <w:t>ab218108</w:t>
            </w:r>
          </w:p>
        </w:tc>
        <w:tc>
          <w:tcPr>
            <w:tcW w:w="1275" w:type="dxa"/>
            <w:vAlign w:val="center"/>
          </w:tcPr>
          <w:p w14:paraId="50E6A836" w14:textId="77777777" w:rsidR="00A30B62" w:rsidRPr="00A30B62" w:rsidRDefault="00A30B62" w:rsidP="00A30B62">
            <w:pPr>
              <w:spacing w:line="360" w:lineRule="auto"/>
              <w:rPr>
                <w:rFonts w:ascii="Arial" w:hAnsi="Arial" w:cs="Arial"/>
              </w:rPr>
            </w:pPr>
            <w:r w:rsidRPr="00A30B62">
              <w:rPr>
                <w:rFonts w:ascii="Arial" w:hAnsi="Arial" w:cs="Arial"/>
              </w:rPr>
              <w:t>1:1000</w:t>
            </w:r>
          </w:p>
        </w:tc>
        <w:tc>
          <w:tcPr>
            <w:tcW w:w="1439" w:type="dxa"/>
            <w:vAlign w:val="center"/>
          </w:tcPr>
          <w:p w14:paraId="3BCFFDCD" w14:textId="77777777" w:rsidR="00A30B62" w:rsidRPr="00A30B62" w:rsidRDefault="00A30B62" w:rsidP="00A30B62">
            <w:pPr>
              <w:spacing w:line="360" w:lineRule="auto"/>
              <w:rPr>
                <w:rFonts w:ascii="Arial" w:hAnsi="Arial" w:cs="Arial"/>
              </w:rPr>
            </w:pPr>
            <w:r w:rsidRPr="00A30B62">
              <w:rPr>
                <w:rFonts w:ascii="Arial" w:hAnsi="Arial" w:cs="Arial"/>
              </w:rPr>
              <w:t>9</w:t>
            </w:r>
          </w:p>
        </w:tc>
        <w:tc>
          <w:tcPr>
            <w:tcW w:w="1749" w:type="dxa"/>
            <w:vAlign w:val="center"/>
          </w:tcPr>
          <w:p w14:paraId="354887AD" w14:textId="77777777" w:rsidR="00A30B62" w:rsidRPr="00A30B62" w:rsidRDefault="00A30B62" w:rsidP="00A30B62">
            <w:pPr>
              <w:spacing w:line="360" w:lineRule="auto"/>
              <w:rPr>
                <w:rFonts w:ascii="Arial" w:hAnsi="Arial" w:cs="Arial"/>
              </w:rPr>
            </w:pPr>
            <w:proofErr w:type="spellStart"/>
            <w:r w:rsidRPr="00A30B62">
              <w:rPr>
                <w:rFonts w:ascii="Arial" w:eastAsia="Times New Roman" w:hAnsi="Arial" w:cs="Arial"/>
                <w:lang w:val="en-GB" w:eastAsia="en-GB"/>
              </w:rPr>
              <w:t>Abcam</w:t>
            </w:r>
            <w:proofErr w:type="spellEnd"/>
          </w:p>
        </w:tc>
      </w:tr>
      <w:tr w:rsidR="00A30B62" w:rsidRPr="00A30B62" w14:paraId="5B5BEE61" w14:textId="77777777" w:rsidTr="00392FDD">
        <w:trPr>
          <w:trHeight w:val="395"/>
        </w:trPr>
        <w:tc>
          <w:tcPr>
            <w:tcW w:w="2122" w:type="dxa"/>
            <w:vAlign w:val="center"/>
          </w:tcPr>
          <w:p w14:paraId="52D9AEA5" w14:textId="77777777" w:rsidR="00A30B62" w:rsidRPr="00A30B62" w:rsidRDefault="00A30B62" w:rsidP="00A30B62">
            <w:pPr>
              <w:spacing w:line="360" w:lineRule="auto"/>
              <w:rPr>
                <w:rFonts w:ascii="Arial" w:hAnsi="Arial" w:cs="Arial"/>
                <w:lang w:val="en-GB"/>
              </w:rPr>
            </w:pPr>
            <w:r w:rsidRPr="00A30B62">
              <w:rPr>
                <w:rFonts w:ascii="Arial" w:eastAsia="Times New Roman" w:hAnsi="Arial" w:cs="Arial"/>
                <w:lang w:val="en-GB" w:eastAsia="en-GB"/>
              </w:rPr>
              <w:t>Rabbit anti-CD5 (Clone SP19)</w:t>
            </w:r>
          </w:p>
        </w:tc>
        <w:tc>
          <w:tcPr>
            <w:tcW w:w="1417" w:type="dxa"/>
            <w:vAlign w:val="center"/>
          </w:tcPr>
          <w:p w14:paraId="040DD5A0"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Human</w:t>
            </w:r>
          </w:p>
        </w:tc>
        <w:tc>
          <w:tcPr>
            <w:tcW w:w="1418" w:type="dxa"/>
            <w:vAlign w:val="center"/>
          </w:tcPr>
          <w:p w14:paraId="21C8FAE6"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RBK023-05</w:t>
            </w:r>
          </w:p>
        </w:tc>
        <w:tc>
          <w:tcPr>
            <w:tcW w:w="1275" w:type="dxa"/>
            <w:vAlign w:val="center"/>
          </w:tcPr>
          <w:p w14:paraId="364DFDA1"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1:25</w:t>
            </w:r>
          </w:p>
        </w:tc>
        <w:tc>
          <w:tcPr>
            <w:tcW w:w="1439" w:type="dxa"/>
            <w:vAlign w:val="center"/>
          </w:tcPr>
          <w:p w14:paraId="6907EC8B"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6</w:t>
            </w:r>
          </w:p>
        </w:tc>
        <w:tc>
          <w:tcPr>
            <w:tcW w:w="1749" w:type="dxa"/>
            <w:vAlign w:val="center"/>
          </w:tcPr>
          <w:p w14:paraId="700A6F47" w14:textId="77777777" w:rsidR="00A30B62" w:rsidRPr="00A30B62" w:rsidRDefault="00A30B62" w:rsidP="00A30B62">
            <w:pPr>
              <w:spacing w:line="360" w:lineRule="auto"/>
              <w:rPr>
                <w:rFonts w:ascii="Arial" w:hAnsi="Arial" w:cs="Arial"/>
                <w:lang w:val="en-GB"/>
              </w:rPr>
            </w:pPr>
            <w:proofErr w:type="spellStart"/>
            <w:r w:rsidRPr="00A30B62">
              <w:rPr>
                <w:rFonts w:ascii="Arial" w:hAnsi="Arial" w:cs="Arial"/>
                <w:lang w:val="en-GB"/>
              </w:rPr>
              <w:t>Zytomed</w:t>
            </w:r>
            <w:proofErr w:type="spellEnd"/>
          </w:p>
        </w:tc>
      </w:tr>
    </w:tbl>
    <w:p w14:paraId="70D4D52E" w14:textId="77777777" w:rsidR="00A30B62" w:rsidRPr="00A30B62" w:rsidRDefault="00A30B62" w:rsidP="00A30B62">
      <w:pPr>
        <w:spacing w:line="360" w:lineRule="auto"/>
        <w:jc w:val="both"/>
        <w:rPr>
          <w:rFonts w:ascii="Arial" w:eastAsia="Times New Roman" w:hAnsi="Arial" w:cs="Arial"/>
          <w:b/>
          <w:lang w:val="en-GB" w:eastAsia="en-GB"/>
        </w:rPr>
      </w:pPr>
    </w:p>
    <w:p w14:paraId="30032CAA" w14:textId="77777777" w:rsidR="00A30B62" w:rsidRPr="00A30B62" w:rsidRDefault="00A30B62" w:rsidP="00A30B62">
      <w:pPr>
        <w:spacing w:after="0" w:line="360" w:lineRule="auto"/>
        <w:jc w:val="both"/>
        <w:rPr>
          <w:rFonts w:ascii="Arial" w:hAnsi="Arial" w:cs="Arial"/>
          <w:b/>
          <w:color w:val="000000" w:themeColor="text1"/>
          <w:lang w:val="en-US"/>
        </w:rPr>
      </w:pPr>
      <w:r w:rsidRPr="00A30B62">
        <w:rPr>
          <w:rFonts w:ascii="Arial" w:hAnsi="Arial" w:cs="Arial"/>
          <w:b/>
          <w:color w:val="000000" w:themeColor="text1"/>
          <w:lang w:val="en-US"/>
        </w:rPr>
        <w:t>Viability assay in a monolayer system</w:t>
      </w:r>
    </w:p>
    <w:p w14:paraId="04D53F6B" w14:textId="77777777" w:rsidR="00A30B62" w:rsidRPr="00A30B62" w:rsidRDefault="00A30B62" w:rsidP="00A30B62">
      <w:pPr>
        <w:spacing w:after="0" w:line="360" w:lineRule="auto"/>
        <w:jc w:val="both"/>
        <w:rPr>
          <w:rFonts w:ascii="Arial" w:hAnsi="Arial" w:cs="Arial"/>
          <w:color w:val="000000" w:themeColor="text1"/>
          <w:lang w:val="en-US"/>
        </w:rPr>
      </w:pPr>
      <w:r w:rsidRPr="00A30B62">
        <w:rPr>
          <w:rFonts w:ascii="Arial" w:hAnsi="Arial" w:cs="Arial"/>
          <w:color w:val="000000" w:themeColor="text1"/>
          <w:lang w:val="en-US"/>
        </w:rPr>
        <w:t xml:space="preserve">The ATC cells (WT, </w:t>
      </w:r>
      <w:proofErr w:type="spellStart"/>
      <w:r w:rsidRPr="00A30B62">
        <w:rPr>
          <w:rFonts w:ascii="Arial" w:hAnsi="Arial" w:cs="Arial"/>
          <w:color w:val="000000" w:themeColor="text1"/>
          <w:lang w:val="en-US"/>
        </w:rPr>
        <w:t>Scr</w:t>
      </w:r>
      <w:proofErr w:type="spellEnd"/>
      <w:r w:rsidRPr="00A30B62">
        <w:rPr>
          <w:rFonts w:ascii="Arial" w:hAnsi="Arial" w:cs="Arial"/>
          <w:color w:val="000000" w:themeColor="text1"/>
          <w:lang w:val="en-US"/>
        </w:rPr>
        <w:t xml:space="preserve"> and KO-ROR1) were seeded into 96-well plates. After 3 days ROR1 CAR T cells or control T cells were added in 1:2 or 1:5 effector to target ratios. After 24 </w:t>
      </w:r>
      <w:proofErr w:type="spellStart"/>
      <w:r w:rsidRPr="00A30B62">
        <w:rPr>
          <w:rFonts w:ascii="Arial" w:hAnsi="Arial" w:cs="Arial"/>
          <w:color w:val="000000" w:themeColor="text1"/>
          <w:lang w:val="en-US"/>
        </w:rPr>
        <w:t>hrs</w:t>
      </w:r>
      <w:proofErr w:type="spellEnd"/>
      <w:r w:rsidRPr="00A30B62">
        <w:rPr>
          <w:rFonts w:ascii="Arial" w:hAnsi="Arial" w:cs="Arial"/>
          <w:color w:val="000000" w:themeColor="text1"/>
          <w:lang w:val="en-US"/>
        </w:rPr>
        <w:t xml:space="preserve">, co-cultures were washed with PBS, cells were fixed using TCA solution (Carl Roth) for 24 </w:t>
      </w:r>
      <w:proofErr w:type="spellStart"/>
      <w:r w:rsidRPr="00A30B62">
        <w:rPr>
          <w:rFonts w:ascii="Arial" w:hAnsi="Arial" w:cs="Arial"/>
          <w:color w:val="000000" w:themeColor="text1"/>
          <w:lang w:val="en-US"/>
        </w:rPr>
        <w:t>hrs</w:t>
      </w:r>
      <w:proofErr w:type="spellEnd"/>
      <w:r w:rsidRPr="00A30B62">
        <w:rPr>
          <w:rFonts w:ascii="Arial" w:hAnsi="Arial" w:cs="Arial"/>
          <w:color w:val="000000" w:themeColor="text1"/>
          <w:lang w:val="en-US"/>
        </w:rPr>
        <w:t xml:space="preserve"> and then stained with a 0</w:t>
      </w:r>
      <w:proofErr w:type="gramStart"/>
      <w:r w:rsidRPr="00A30B62">
        <w:rPr>
          <w:rFonts w:ascii="Arial" w:hAnsi="Arial" w:cs="Arial"/>
          <w:color w:val="000000" w:themeColor="text1"/>
          <w:lang w:val="en-US"/>
        </w:rPr>
        <w:t>,4</w:t>
      </w:r>
      <w:proofErr w:type="gramEnd"/>
      <w:r w:rsidRPr="00A30B62">
        <w:rPr>
          <w:rFonts w:ascii="Arial" w:hAnsi="Arial" w:cs="Arial"/>
          <w:color w:val="000000" w:themeColor="text1"/>
          <w:lang w:val="en-US"/>
        </w:rPr>
        <w:t xml:space="preserve"> % SRB solution (Sigma Aldrich) for 45 min at RT. Plates were washed with 1% (v/v) acetic acid solution and dried overnight, before TRIS buffer (Carl Roth) was added for 30 min and the absorbance at 510 nm was measured with a </w:t>
      </w:r>
      <w:proofErr w:type="spellStart"/>
      <w:r w:rsidRPr="00A30B62">
        <w:rPr>
          <w:rFonts w:ascii="Arial" w:hAnsi="Arial" w:cs="Arial"/>
          <w:color w:val="000000" w:themeColor="text1"/>
          <w:lang w:val="en-US"/>
        </w:rPr>
        <w:t>Tecan</w:t>
      </w:r>
      <w:proofErr w:type="spellEnd"/>
      <w:r w:rsidRPr="00A30B62">
        <w:rPr>
          <w:rFonts w:ascii="Arial" w:hAnsi="Arial" w:cs="Arial"/>
          <w:color w:val="000000" w:themeColor="text1"/>
          <w:lang w:val="en-US"/>
        </w:rPr>
        <w:t xml:space="preserve"> SPARK </w:t>
      </w:r>
      <w:proofErr w:type="spellStart"/>
      <w:r w:rsidRPr="00A30B62">
        <w:rPr>
          <w:rFonts w:ascii="Arial" w:hAnsi="Arial" w:cs="Arial"/>
          <w:color w:val="000000" w:themeColor="text1"/>
          <w:lang w:val="en-US"/>
        </w:rPr>
        <w:t>multiplate</w:t>
      </w:r>
      <w:proofErr w:type="spellEnd"/>
      <w:r w:rsidRPr="00A30B62">
        <w:rPr>
          <w:rFonts w:ascii="Arial" w:hAnsi="Arial" w:cs="Arial"/>
          <w:color w:val="000000" w:themeColor="text1"/>
          <w:lang w:val="en-US"/>
        </w:rPr>
        <w:t xml:space="preserve"> reader. All samples were analyzed as technical triplicates. </w:t>
      </w:r>
    </w:p>
    <w:p w14:paraId="03EE8E31" w14:textId="77777777" w:rsidR="00A30B62" w:rsidRPr="00A30B62" w:rsidRDefault="00A30B62" w:rsidP="00A30B62">
      <w:pPr>
        <w:spacing w:after="0" w:line="360" w:lineRule="auto"/>
        <w:jc w:val="both"/>
        <w:rPr>
          <w:rFonts w:ascii="Arial" w:hAnsi="Arial" w:cs="Arial"/>
          <w:color w:val="000000" w:themeColor="text1"/>
          <w:lang w:val="en-US"/>
        </w:rPr>
      </w:pPr>
    </w:p>
    <w:p w14:paraId="71D1A89E" w14:textId="77777777" w:rsidR="00A30B62" w:rsidRPr="00A30B62" w:rsidRDefault="00A30B62" w:rsidP="00A30B62">
      <w:pPr>
        <w:spacing w:after="0" w:line="360" w:lineRule="auto"/>
        <w:jc w:val="both"/>
        <w:rPr>
          <w:rFonts w:ascii="Arial" w:hAnsi="Arial" w:cs="Arial"/>
          <w:b/>
          <w:color w:val="000000" w:themeColor="text1"/>
          <w:lang w:val="en-US"/>
        </w:rPr>
      </w:pPr>
      <w:r w:rsidRPr="00A30B62">
        <w:rPr>
          <w:rFonts w:ascii="Arial" w:hAnsi="Arial" w:cs="Arial"/>
          <w:b/>
          <w:color w:val="000000" w:themeColor="text1"/>
          <w:lang w:val="en-US"/>
        </w:rPr>
        <w:t>Viability assay in a 3D spheroid system</w:t>
      </w:r>
    </w:p>
    <w:p w14:paraId="133EA5CB" w14:textId="77777777" w:rsidR="00A30B62" w:rsidRPr="00A30B62" w:rsidRDefault="00A30B62" w:rsidP="00A30B62">
      <w:pPr>
        <w:spacing w:after="0" w:line="360" w:lineRule="auto"/>
        <w:jc w:val="both"/>
        <w:rPr>
          <w:rFonts w:ascii="Arial" w:hAnsi="Arial" w:cs="Arial"/>
          <w:color w:val="000000" w:themeColor="text1"/>
          <w:lang w:val="en-US"/>
        </w:rPr>
      </w:pPr>
      <w:r w:rsidRPr="00A30B62">
        <w:rPr>
          <w:rFonts w:ascii="Arial" w:hAnsi="Arial" w:cs="Arial"/>
          <w:color w:val="000000" w:themeColor="text1"/>
          <w:lang w:val="en-US"/>
        </w:rPr>
        <w:t xml:space="preserve">2,000 ATC cells were seeded in 96-well low attachment plates (Corning), centrifuged for 5 min at 300xg and then incubated for 24 </w:t>
      </w:r>
      <w:proofErr w:type="spellStart"/>
      <w:r w:rsidRPr="00A30B62">
        <w:rPr>
          <w:rFonts w:ascii="Arial" w:hAnsi="Arial" w:cs="Arial"/>
          <w:color w:val="000000" w:themeColor="text1"/>
          <w:lang w:val="en-US"/>
        </w:rPr>
        <w:t>hrs</w:t>
      </w:r>
      <w:proofErr w:type="spellEnd"/>
      <w:r w:rsidRPr="00A30B62">
        <w:rPr>
          <w:rFonts w:ascii="Arial" w:hAnsi="Arial" w:cs="Arial"/>
          <w:color w:val="000000" w:themeColor="text1"/>
          <w:lang w:val="en-US"/>
        </w:rPr>
        <w:t xml:space="preserve"> to allow spheroid formation. After 2 days, ROR1 CAR T cells or control T cells stained with </w:t>
      </w:r>
      <w:proofErr w:type="spellStart"/>
      <w:r w:rsidRPr="00A30B62">
        <w:rPr>
          <w:rFonts w:ascii="Arial" w:hAnsi="Arial" w:cs="Arial"/>
          <w:color w:val="000000" w:themeColor="text1"/>
          <w:lang w:val="en-US"/>
        </w:rPr>
        <w:t>CellTracker</w:t>
      </w:r>
      <w:proofErr w:type="spellEnd"/>
      <w:r w:rsidRPr="00A30B62">
        <w:rPr>
          <w:rFonts w:ascii="Arial" w:hAnsi="Arial" w:cs="Arial"/>
          <w:color w:val="000000" w:themeColor="text1"/>
          <w:lang w:val="en-US"/>
        </w:rPr>
        <w:t>™ Red CMTPX Dye (</w:t>
      </w:r>
      <w:proofErr w:type="spellStart"/>
      <w:r w:rsidRPr="00A30B62">
        <w:rPr>
          <w:rFonts w:ascii="Arial" w:hAnsi="Arial" w:cs="Arial"/>
          <w:color w:val="000000" w:themeColor="text1"/>
          <w:lang w:val="en-US"/>
        </w:rPr>
        <w:t>Thermo</w:t>
      </w:r>
      <w:proofErr w:type="spellEnd"/>
      <w:r w:rsidRPr="00A30B62">
        <w:rPr>
          <w:rFonts w:ascii="Arial" w:hAnsi="Arial" w:cs="Arial"/>
          <w:color w:val="000000" w:themeColor="text1"/>
          <w:lang w:val="en-US"/>
        </w:rPr>
        <w:t xml:space="preserve"> Fisher Scientific) were added and killing was monitored using the </w:t>
      </w:r>
      <w:proofErr w:type="spellStart"/>
      <w:r w:rsidRPr="00A30B62">
        <w:rPr>
          <w:rFonts w:ascii="Arial" w:hAnsi="Arial" w:cs="Arial"/>
          <w:color w:val="000000" w:themeColor="text1"/>
          <w:lang w:val="en-US"/>
        </w:rPr>
        <w:t>Incucyte</w:t>
      </w:r>
      <w:proofErr w:type="spellEnd"/>
      <w:r w:rsidRPr="00A30B62">
        <w:rPr>
          <w:rFonts w:ascii="Arial" w:hAnsi="Arial" w:cs="Arial"/>
          <w:color w:val="000000" w:themeColor="text1"/>
          <w:lang w:val="en-US"/>
        </w:rPr>
        <w:t xml:space="preserve"> live imaging system </w:t>
      </w:r>
      <w:r w:rsidRPr="00A30B62">
        <w:rPr>
          <w:rFonts w:ascii="Arial" w:hAnsi="Arial" w:cs="Arial"/>
          <w:color w:val="000000" w:themeColor="text1"/>
          <w:lang w:val="en-US"/>
        </w:rPr>
        <w:lastRenderedPageBreak/>
        <w:t xml:space="preserve">(Sartorius). ATC cell viability was quantified by luminescence imaging and analyzed with the </w:t>
      </w:r>
      <w:proofErr w:type="spellStart"/>
      <w:r w:rsidRPr="00A30B62">
        <w:rPr>
          <w:rFonts w:ascii="Arial" w:hAnsi="Arial" w:cs="Arial"/>
          <w:color w:val="000000" w:themeColor="text1"/>
          <w:lang w:val="en-US"/>
        </w:rPr>
        <w:t>Tecan</w:t>
      </w:r>
      <w:proofErr w:type="spellEnd"/>
      <w:r w:rsidRPr="00A30B62">
        <w:rPr>
          <w:rFonts w:ascii="Arial" w:hAnsi="Arial" w:cs="Arial"/>
          <w:color w:val="000000" w:themeColor="text1"/>
          <w:lang w:val="en-US"/>
        </w:rPr>
        <w:t xml:space="preserve"> SPARK </w:t>
      </w:r>
      <w:proofErr w:type="spellStart"/>
      <w:r w:rsidRPr="00A30B62">
        <w:rPr>
          <w:rFonts w:ascii="Arial" w:hAnsi="Arial" w:cs="Arial"/>
          <w:color w:val="000000" w:themeColor="text1"/>
          <w:lang w:val="en-US"/>
        </w:rPr>
        <w:t>multiplate</w:t>
      </w:r>
      <w:proofErr w:type="spellEnd"/>
      <w:r w:rsidRPr="00A30B62">
        <w:rPr>
          <w:rFonts w:ascii="Arial" w:hAnsi="Arial" w:cs="Arial"/>
          <w:color w:val="000000" w:themeColor="text1"/>
          <w:lang w:val="en-US"/>
        </w:rPr>
        <w:t xml:space="preserve"> reader. All samples were analyzed as technical quadruplicates.</w:t>
      </w:r>
    </w:p>
    <w:p w14:paraId="656B21E7" w14:textId="77777777" w:rsidR="00A30B62" w:rsidRPr="00A30B62" w:rsidRDefault="00A30B62" w:rsidP="00A30B62">
      <w:pPr>
        <w:spacing w:after="0" w:line="360" w:lineRule="auto"/>
        <w:jc w:val="both"/>
        <w:rPr>
          <w:rFonts w:ascii="Arial" w:hAnsi="Arial" w:cs="Arial"/>
          <w:color w:val="000000" w:themeColor="text1"/>
          <w:lang w:val="en-US"/>
        </w:rPr>
      </w:pPr>
    </w:p>
    <w:p w14:paraId="5A008DDB" w14:textId="77777777" w:rsidR="00A30B62" w:rsidRPr="00A30B62" w:rsidRDefault="00A30B62" w:rsidP="00A30B62">
      <w:pPr>
        <w:spacing w:after="0" w:line="360" w:lineRule="auto"/>
        <w:jc w:val="both"/>
        <w:rPr>
          <w:rFonts w:ascii="Arial" w:hAnsi="Arial" w:cs="Arial"/>
          <w:b/>
          <w:color w:val="000000" w:themeColor="text1"/>
          <w:lang w:val="en-US"/>
        </w:rPr>
      </w:pPr>
      <w:r w:rsidRPr="00A30B62">
        <w:rPr>
          <w:rFonts w:ascii="Arial" w:hAnsi="Arial" w:cs="Arial"/>
          <w:b/>
          <w:color w:val="000000" w:themeColor="text1"/>
          <w:lang w:val="en-US"/>
        </w:rPr>
        <w:t xml:space="preserve">Cytokine measurement </w:t>
      </w:r>
    </w:p>
    <w:p w14:paraId="624EFCD3" w14:textId="77777777" w:rsidR="00A30B62" w:rsidRPr="00A30B62" w:rsidRDefault="00A30B62" w:rsidP="00A30B62">
      <w:pPr>
        <w:spacing w:after="0" w:line="360" w:lineRule="auto"/>
        <w:jc w:val="both"/>
        <w:rPr>
          <w:rFonts w:ascii="Arial" w:hAnsi="Arial" w:cs="Arial"/>
          <w:color w:val="000000" w:themeColor="text1"/>
          <w:lang w:val="en-US"/>
        </w:rPr>
      </w:pPr>
      <w:r w:rsidRPr="00A30B62">
        <w:rPr>
          <w:rFonts w:ascii="Arial" w:hAnsi="Arial" w:cs="Arial"/>
          <w:color w:val="000000" w:themeColor="text1"/>
          <w:lang w:val="en-US"/>
        </w:rPr>
        <w:t xml:space="preserve">Supernatant was collected from co-cultures of ROR1 CAR T cells with ATC cell lines or controls followed by measuring cytokines using the </w:t>
      </w:r>
      <w:proofErr w:type="spellStart"/>
      <w:r w:rsidRPr="00A30B62">
        <w:rPr>
          <w:rFonts w:ascii="Arial" w:hAnsi="Arial" w:cs="Arial"/>
          <w:color w:val="000000" w:themeColor="text1"/>
          <w:lang w:val="en-US"/>
        </w:rPr>
        <w:t>MACSPlex</w:t>
      </w:r>
      <w:proofErr w:type="spellEnd"/>
      <w:r w:rsidRPr="00A30B62">
        <w:rPr>
          <w:rFonts w:ascii="Arial" w:hAnsi="Arial" w:cs="Arial"/>
          <w:color w:val="000000" w:themeColor="text1"/>
          <w:lang w:val="en-US"/>
        </w:rPr>
        <w:t xml:space="preserve"> Assay 12 human (Miltenyi Biotec) according to manufacturers’ instruction. All experiments were performed in triplicates.</w:t>
      </w:r>
    </w:p>
    <w:p w14:paraId="0B460492" w14:textId="77777777" w:rsidR="00A30B62" w:rsidRPr="00A30B62" w:rsidRDefault="00A30B62" w:rsidP="00A30B62">
      <w:pPr>
        <w:spacing w:after="0" w:line="360" w:lineRule="auto"/>
        <w:jc w:val="both"/>
        <w:rPr>
          <w:rFonts w:ascii="Arial" w:hAnsi="Arial" w:cs="Arial"/>
          <w:color w:val="000000" w:themeColor="text1"/>
          <w:lang w:val="en-US"/>
        </w:rPr>
      </w:pPr>
    </w:p>
    <w:p w14:paraId="182A0752" w14:textId="77777777" w:rsidR="00A30B62" w:rsidRPr="00A30B62" w:rsidRDefault="00A30B62" w:rsidP="00A30B62">
      <w:pPr>
        <w:spacing w:after="0" w:line="360" w:lineRule="auto"/>
        <w:jc w:val="both"/>
        <w:rPr>
          <w:rFonts w:ascii="Arial" w:hAnsi="Arial" w:cs="Arial"/>
          <w:b/>
          <w:color w:val="000000" w:themeColor="text1"/>
          <w:lang w:val="en-GB"/>
        </w:rPr>
      </w:pPr>
      <w:r w:rsidRPr="00A30B62">
        <w:rPr>
          <w:rFonts w:ascii="Arial" w:hAnsi="Arial" w:cs="Arial"/>
          <w:b/>
          <w:i/>
          <w:color w:val="000000" w:themeColor="text1"/>
          <w:lang w:val="en-GB"/>
        </w:rPr>
        <w:t>Ex vivo</w:t>
      </w:r>
      <w:r w:rsidRPr="00A30B62">
        <w:rPr>
          <w:rFonts w:ascii="Arial" w:hAnsi="Arial" w:cs="Arial"/>
          <w:b/>
          <w:color w:val="000000" w:themeColor="text1"/>
          <w:lang w:val="en-GB"/>
        </w:rPr>
        <w:t xml:space="preserve"> imaging of fluorescently labelled CAR T cells</w:t>
      </w:r>
    </w:p>
    <w:p w14:paraId="1F6783B2" w14:textId="77777777" w:rsidR="00A30B62" w:rsidRPr="00A30B62" w:rsidRDefault="00A30B62" w:rsidP="00A30B62">
      <w:pPr>
        <w:spacing w:after="0" w:line="360" w:lineRule="auto"/>
        <w:jc w:val="both"/>
        <w:rPr>
          <w:rFonts w:ascii="Arial" w:hAnsi="Arial" w:cs="Arial"/>
          <w:color w:val="000000" w:themeColor="text1"/>
          <w:lang w:val="en-GB"/>
        </w:rPr>
      </w:pPr>
      <w:r w:rsidRPr="00A30B62">
        <w:rPr>
          <w:rFonts w:ascii="Arial" w:hAnsi="Arial" w:cs="Arial"/>
          <w:color w:val="000000" w:themeColor="text1"/>
          <w:lang w:val="en-GB"/>
        </w:rPr>
        <w:t xml:space="preserve">To visualize the infiltration into the tumour, CAR T cell, were labelled with </w:t>
      </w:r>
      <w:proofErr w:type="spellStart"/>
      <w:r w:rsidRPr="00A30B62">
        <w:rPr>
          <w:rFonts w:ascii="Arial" w:hAnsi="Arial" w:cs="Arial"/>
          <w:color w:val="000000" w:themeColor="text1"/>
          <w:lang w:val="en-GB"/>
        </w:rPr>
        <w:t>IVISense</w:t>
      </w:r>
      <w:proofErr w:type="spellEnd"/>
      <w:r w:rsidRPr="00A30B62">
        <w:rPr>
          <w:rFonts w:ascii="Arial" w:hAnsi="Arial" w:cs="Arial"/>
          <w:color w:val="000000" w:themeColor="text1"/>
          <w:lang w:val="en-GB"/>
        </w:rPr>
        <w:t xml:space="preserve"> 680 Fluorescent Cell </w:t>
      </w:r>
      <w:proofErr w:type="spellStart"/>
      <w:r w:rsidRPr="00A30B62">
        <w:rPr>
          <w:rFonts w:ascii="Arial" w:hAnsi="Arial" w:cs="Arial"/>
          <w:color w:val="000000" w:themeColor="text1"/>
          <w:lang w:val="en-GB"/>
        </w:rPr>
        <w:t>Labeling</w:t>
      </w:r>
      <w:proofErr w:type="spellEnd"/>
      <w:r w:rsidRPr="00A30B62">
        <w:rPr>
          <w:rFonts w:ascii="Arial" w:hAnsi="Arial" w:cs="Arial"/>
          <w:color w:val="000000" w:themeColor="text1"/>
          <w:lang w:val="en-GB"/>
        </w:rPr>
        <w:t xml:space="preserve"> Dye (</w:t>
      </w:r>
      <w:proofErr w:type="spellStart"/>
      <w:r w:rsidRPr="00A30B62">
        <w:rPr>
          <w:rFonts w:ascii="Arial" w:hAnsi="Arial" w:cs="Arial"/>
          <w:color w:val="000000" w:themeColor="text1"/>
          <w:lang w:val="en-GB"/>
        </w:rPr>
        <w:t>VivoTrack</w:t>
      </w:r>
      <w:proofErr w:type="spellEnd"/>
      <w:r w:rsidRPr="00A30B62">
        <w:rPr>
          <w:rFonts w:ascii="Arial" w:hAnsi="Arial" w:cs="Arial"/>
          <w:color w:val="000000" w:themeColor="text1"/>
          <w:lang w:val="en-GB"/>
        </w:rPr>
        <w:t>, Perkin Elmer) prior to injection into mice. After the tumour extraction the fluorescent signal of the CAR T cells was analysed on the surface and in the intersection of the tumours using the Living Image® 4.5.1 IVIS® Spectrum Imaging System (Perkin Elmer).</w:t>
      </w:r>
    </w:p>
    <w:p w14:paraId="61341243" w14:textId="77777777" w:rsidR="00A30B62" w:rsidRPr="00A30B62" w:rsidRDefault="00A30B62" w:rsidP="00A30B62">
      <w:pPr>
        <w:spacing w:after="0" w:line="360" w:lineRule="auto"/>
        <w:jc w:val="both"/>
        <w:rPr>
          <w:rFonts w:ascii="Arial" w:hAnsi="Arial" w:cs="Arial"/>
          <w:color w:val="000000" w:themeColor="text1"/>
          <w:lang w:val="en-GB"/>
        </w:rPr>
      </w:pPr>
    </w:p>
    <w:p w14:paraId="25AD82F0" w14:textId="77777777" w:rsidR="00A30B62" w:rsidRPr="00A30B62" w:rsidRDefault="00A30B62" w:rsidP="00A30B62">
      <w:pPr>
        <w:spacing w:after="0" w:line="360" w:lineRule="auto"/>
        <w:jc w:val="both"/>
        <w:rPr>
          <w:rFonts w:ascii="Arial" w:hAnsi="Arial" w:cs="Arial"/>
          <w:b/>
          <w:color w:val="000000" w:themeColor="text1"/>
          <w:lang w:val="en-GB"/>
        </w:rPr>
      </w:pPr>
      <w:r w:rsidRPr="00A30B62">
        <w:rPr>
          <w:rFonts w:ascii="Arial" w:hAnsi="Arial" w:cs="Arial"/>
          <w:b/>
          <w:color w:val="000000" w:themeColor="text1"/>
          <w:lang w:val="en-GB"/>
        </w:rPr>
        <w:t>Metastasis characterisation</w:t>
      </w:r>
    </w:p>
    <w:p w14:paraId="0C84E890" w14:textId="77777777" w:rsidR="00A30B62" w:rsidRPr="00A30B62" w:rsidRDefault="00A30B62" w:rsidP="00A30B62">
      <w:pPr>
        <w:spacing w:after="0" w:line="360" w:lineRule="auto"/>
        <w:jc w:val="both"/>
        <w:rPr>
          <w:rFonts w:ascii="Arial" w:hAnsi="Arial" w:cs="Arial"/>
          <w:color w:val="000000" w:themeColor="text1"/>
          <w:lang w:val="en-GB"/>
        </w:rPr>
      </w:pPr>
      <w:r w:rsidRPr="00A30B62">
        <w:rPr>
          <w:rFonts w:ascii="Arial" w:hAnsi="Arial" w:cs="Arial"/>
          <w:color w:val="000000" w:themeColor="text1"/>
          <w:lang w:val="en-GB"/>
        </w:rPr>
        <w:t>Metastasis was analysed at the end of the experiment, after the mice were euthanized using CO2 and cervical dislocation. The lungs were isolated first to prevent blood clotting. The liver, kidneys, and spleen were then isolated and placed into separate wells containing PBS solution. After a 10-minute incubation with 1.5 mg/mL of luciferin (Perkin Elmer) the organs were placed on an imaging and analysed with the Living Image® 4.5.1 IVIS® Spectrum Imaging System.</w:t>
      </w:r>
    </w:p>
    <w:p w14:paraId="61DA98B4" w14:textId="77777777" w:rsidR="00A30B62" w:rsidRPr="00A30B62" w:rsidRDefault="00A30B62" w:rsidP="00A30B62">
      <w:pPr>
        <w:spacing w:after="0" w:line="360" w:lineRule="auto"/>
        <w:jc w:val="both"/>
        <w:rPr>
          <w:rFonts w:ascii="Arial" w:hAnsi="Arial" w:cs="Arial"/>
          <w:color w:val="000000" w:themeColor="text1"/>
          <w:lang w:val="en-GB"/>
        </w:rPr>
      </w:pPr>
    </w:p>
    <w:p w14:paraId="1A211AAB" w14:textId="77777777" w:rsidR="00A30B62" w:rsidRPr="00A30B62" w:rsidRDefault="00A30B62" w:rsidP="00A30B62">
      <w:pPr>
        <w:spacing w:after="0" w:line="360" w:lineRule="auto"/>
        <w:jc w:val="both"/>
        <w:rPr>
          <w:rFonts w:ascii="Arial" w:eastAsia="Times New Roman" w:hAnsi="Arial" w:cs="Arial"/>
          <w:b/>
          <w:color w:val="333333"/>
          <w:lang w:val="en-US" w:eastAsia="de-DE"/>
        </w:rPr>
      </w:pPr>
      <w:r w:rsidRPr="00A30B62">
        <w:rPr>
          <w:rFonts w:ascii="Arial" w:hAnsi="Arial" w:cs="Arial"/>
          <w:b/>
          <w:lang w:val="en-US"/>
        </w:rPr>
        <w:t>Isolation and treatment of cancer associated fibroblasts (CAFs) from ATC/PDTC samples</w:t>
      </w:r>
    </w:p>
    <w:p w14:paraId="0308CD78" w14:textId="77777777" w:rsidR="00A30B62" w:rsidRPr="00A30B62" w:rsidRDefault="00A30B62" w:rsidP="00A30B62">
      <w:pPr>
        <w:autoSpaceDE w:val="0"/>
        <w:autoSpaceDN w:val="0"/>
        <w:adjustRightInd w:val="0"/>
        <w:spacing w:after="0" w:line="360" w:lineRule="auto"/>
        <w:jc w:val="both"/>
        <w:rPr>
          <w:rFonts w:ascii="Arial" w:hAnsi="Arial" w:cs="Arial"/>
          <w:b/>
          <w:lang w:val="en-US"/>
        </w:rPr>
      </w:pPr>
      <w:r w:rsidRPr="00A30B62">
        <w:rPr>
          <w:rFonts w:ascii="Arial" w:hAnsi="Arial" w:cs="Arial"/>
          <w:lang w:val="en-US"/>
        </w:rPr>
        <w:t xml:space="preserve">CAFs were isolated from patients with ATC and PDTC who had undergone a </w:t>
      </w:r>
      <w:proofErr w:type="spellStart"/>
      <w:r w:rsidRPr="00A30B62">
        <w:rPr>
          <w:rFonts w:ascii="Arial" w:hAnsi="Arial" w:cs="Arial"/>
          <w:lang w:val="en-US"/>
        </w:rPr>
        <w:t>tumour</w:t>
      </w:r>
      <w:proofErr w:type="spellEnd"/>
      <w:r w:rsidRPr="00A30B62">
        <w:rPr>
          <w:rFonts w:ascii="Arial" w:hAnsi="Arial" w:cs="Arial"/>
          <w:lang w:val="en-US"/>
        </w:rPr>
        <w:t xml:space="preserve"> resection (Prof. Dr. Kerstin Lorenz, UMH Halle, table S4). </w:t>
      </w:r>
      <w:proofErr w:type="spellStart"/>
      <w:r w:rsidRPr="00A30B62">
        <w:rPr>
          <w:rFonts w:ascii="Arial" w:hAnsi="Arial" w:cs="Arial"/>
          <w:lang w:val="en-US"/>
        </w:rPr>
        <w:t>Tumour</w:t>
      </w:r>
      <w:proofErr w:type="spellEnd"/>
      <w:r w:rsidRPr="00A30B62">
        <w:rPr>
          <w:rFonts w:ascii="Arial" w:hAnsi="Arial" w:cs="Arial"/>
          <w:lang w:val="en-US"/>
        </w:rPr>
        <w:t xml:space="preserve"> tissue was dissected with scissors in small pieces, centrifuged at 300 g for five minutes and then </w:t>
      </w:r>
      <w:proofErr w:type="spellStart"/>
      <w:r w:rsidRPr="00A30B62">
        <w:rPr>
          <w:rFonts w:ascii="Arial" w:hAnsi="Arial" w:cs="Arial"/>
          <w:lang w:val="en-US"/>
        </w:rPr>
        <w:t>resuspended</w:t>
      </w:r>
      <w:proofErr w:type="spellEnd"/>
      <w:r w:rsidRPr="00A30B62">
        <w:rPr>
          <w:rFonts w:ascii="Arial" w:hAnsi="Arial" w:cs="Arial"/>
          <w:lang w:val="en-US"/>
        </w:rPr>
        <w:t xml:space="preserve"> in RPMI 1640 medium containing 1 mg/mL collagenase IV (</w:t>
      </w:r>
      <w:proofErr w:type="spellStart"/>
      <w:r w:rsidRPr="00A30B62">
        <w:rPr>
          <w:rFonts w:ascii="Arial" w:hAnsi="Arial" w:cs="Arial"/>
          <w:lang w:val="en-US"/>
        </w:rPr>
        <w:t>CellSystems</w:t>
      </w:r>
      <w:proofErr w:type="spellEnd"/>
      <w:r w:rsidRPr="00A30B62">
        <w:rPr>
          <w:rFonts w:ascii="Arial" w:hAnsi="Arial" w:cs="Arial"/>
          <w:lang w:val="en-US"/>
        </w:rPr>
        <w:t xml:space="preserve">, Troisdorf, Germany). The suspension was centrifuged at 200 g at 37°C for one hour. Cells were counted, seeded in cell culture flasks (750,000 per flask) and treated with either 1 µM </w:t>
      </w:r>
      <w:proofErr w:type="spellStart"/>
      <w:r w:rsidRPr="00A30B62">
        <w:rPr>
          <w:rFonts w:ascii="Arial" w:hAnsi="Arial" w:cs="Arial"/>
          <w:lang w:val="en-US"/>
        </w:rPr>
        <w:t>lenvatinib</w:t>
      </w:r>
      <w:proofErr w:type="spellEnd"/>
      <w:r w:rsidRPr="00A30B62">
        <w:rPr>
          <w:rFonts w:ascii="Arial" w:hAnsi="Arial" w:cs="Arial"/>
          <w:lang w:val="en-US"/>
        </w:rPr>
        <w:t xml:space="preserve"> or 0.01% (v/v) DMSO. Fibroblasts were analyzed after seven days by flow cytometry using the following fluorophore-conjugated antibodies: EpCAM-APC-Vio770, CD45-APC-Vio770, CD31-APC-Vio770, CD29PE-Vio770 (all Miltenyi Biotec) and </w:t>
      </w:r>
      <w:proofErr w:type="spellStart"/>
      <w:r w:rsidRPr="00A30B62">
        <w:rPr>
          <w:rFonts w:ascii="Arial" w:hAnsi="Arial" w:cs="Arial"/>
          <w:lang w:val="en-US"/>
        </w:rPr>
        <w:t>hFAP</w:t>
      </w:r>
      <w:proofErr w:type="spellEnd"/>
      <w:r w:rsidRPr="00A30B62">
        <w:rPr>
          <w:rFonts w:ascii="Arial" w:hAnsi="Arial" w:cs="Arial"/>
          <w:lang w:val="en-US"/>
        </w:rPr>
        <w:t>-FITC (R&amp;D Systems, Table S3). Nuclei were stained using DAPI (Merck Millipore). The gating strategy is shown in Figure S16.</w:t>
      </w:r>
    </w:p>
    <w:p w14:paraId="03BF22AE" w14:textId="77777777" w:rsidR="00A30B62" w:rsidRPr="00A30B62" w:rsidRDefault="00A30B62" w:rsidP="00A30B62">
      <w:pPr>
        <w:spacing w:after="0" w:line="360" w:lineRule="auto"/>
        <w:jc w:val="both"/>
        <w:rPr>
          <w:rFonts w:ascii="Arial" w:hAnsi="Arial" w:cs="Arial"/>
          <w:color w:val="000000" w:themeColor="text1"/>
          <w:lang w:val="en-US"/>
        </w:rPr>
      </w:pPr>
    </w:p>
    <w:p w14:paraId="56A21586" w14:textId="77777777" w:rsidR="00A30B62" w:rsidRPr="00A30B62" w:rsidRDefault="00A30B62" w:rsidP="00A30B62">
      <w:pPr>
        <w:rPr>
          <w:rFonts w:ascii="Arial" w:hAnsi="Arial" w:cs="Arial"/>
          <w:color w:val="000000" w:themeColor="text1"/>
          <w:sz w:val="24"/>
          <w:lang w:val="en-GB"/>
        </w:rPr>
      </w:pPr>
      <w:r w:rsidRPr="00A30B62">
        <w:rPr>
          <w:rFonts w:ascii="Arial" w:hAnsi="Arial" w:cs="Arial"/>
          <w:color w:val="000000" w:themeColor="text1"/>
          <w:sz w:val="24"/>
          <w:lang w:val="en-GB"/>
        </w:rPr>
        <w:br w:type="page"/>
      </w:r>
    </w:p>
    <w:p w14:paraId="23209BE0" w14:textId="77777777" w:rsidR="00A30B62" w:rsidRPr="00A30B62" w:rsidRDefault="00A30B62" w:rsidP="00A30B62">
      <w:pPr>
        <w:rPr>
          <w:rFonts w:ascii="Arial" w:hAnsi="Arial" w:cs="Arial"/>
          <w:b/>
          <w:color w:val="000000" w:themeColor="text1"/>
          <w:sz w:val="24"/>
          <w:lang w:val="en-GB"/>
        </w:rPr>
      </w:pPr>
      <w:r w:rsidRPr="00A30B62">
        <w:rPr>
          <w:rFonts w:ascii="Arial" w:hAnsi="Arial" w:cs="Arial"/>
          <w:b/>
          <w:color w:val="000000" w:themeColor="text1"/>
          <w:sz w:val="24"/>
          <w:lang w:val="en-GB"/>
        </w:rPr>
        <w:lastRenderedPageBreak/>
        <w:t>Supplementary Figures</w:t>
      </w:r>
    </w:p>
    <w:p w14:paraId="3508A1A3" w14:textId="77777777" w:rsidR="00A30B62" w:rsidRPr="00A30B62" w:rsidRDefault="00A30B62" w:rsidP="00A30B62">
      <w:r w:rsidRPr="00A30B62">
        <w:rPr>
          <w:noProof/>
          <w:lang w:val="en-GB" w:eastAsia="en-GB"/>
        </w:rPr>
        <w:drawing>
          <wp:inline distT="0" distB="0" distL="0" distR="0" wp14:anchorId="33B98A69" wp14:editId="6FFFBD4D">
            <wp:extent cx="5760720" cy="8254642"/>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8254642"/>
                    </a:xfrm>
                    <a:prstGeom prst="rect">
                      <a:avLst/>
                    </a:prstGeom>
                    <a:noFill/>
                    <a:ln>
                      <a:noFill/>
                    </a:ln>
                  </pic:spPr>
                </pic:pic>
              </a:graphicData>
            </a:graphic>
          </wp:inline>
        </w:drawing>
      </w:r>
    </w:p>
    <w:p w14:paraId="272DCC13" w14:textId="77777777" w:rsidR="00A30B62" w:rsidRPr="00A30B62" w:rsidRDefault="00A30B62" w:rsidP="00A30B62">
      <w:pPr>
        <w:spacing w:after="200" w:line="360" w:lineRule="auto"/>
        <w:jc w:val="both"/>
        <w:rPr>
          <w:rFonts w:ascii="Arial" w:hAnsi="Arial" w:cs="Arial"/>
          <w:b/>
          <w:iCs/>
          <w:sz w:val="24"/>
          <w:szCs w:val="24"/>
          <w:lang w:val="en-GB"/>
        </w:rPr>
      </w:pPr>
    </w:p>
    <w:p w14:paraId="22FAB0EC" w14:textId="6C3BFE34" w:rsidR="00A30B62" w:rsidRPr="00A30B62" w:rsidRDefault="00A30B62" w:rsidP="00A30B62">
      <w:pPr>
        <w:spacing w:after="200" w:line="360" w:lineRule="auto"/>
        <w:jc w:val="both"/>
        <w:rPr>
          <w:rFonts w:ascii="Arial" w:hAnsi="Arial" w:cs="Arial"/>
          <w:b/>
          <w:iCs/>
          <w:sz w:val="24"/>
          <w:szCs w:val="24"/>
          <w:lang w:val="en-GB"/>
        </w:rPr>
      </w:pPr>
      <w:r w:rsidRPr="00A30B62">
        <w:rPr>
          <w:rFonts w:ascii="Arial" w:hAnsi="Arial" w:cs="Arial"/>
          <w:b/>
          <w:iCs/>
          <w:sz w:val="24"/>
          <w:szCs w:val="24"/>
          <w:lang w:val="en-GB"/>
        </w:rPr>
        <w:lastRenderedPageBreak/>
        <w:t xml:space="preserve">S. Fig. </w:t>
      </w:r>
      <w:r w:rsidRPr="00A30B62">
        <w:rPr>
          <w:rFonts w:ascii="Arial" w:hAnsi="Arial" w:cs="Arial"/>
          <w:b/>
          <w:iCs/>
          <w:sz w:val="24"/>
          <w:szCs w:val="24"/>
        </w:rPr>
        <w:fldChar w:fldCharType="begin"/>
      </w:r>
      <w:r w:rsidRPr="00A30B62">
        <w:rPr>
          <w:rFonts w:ascii="Arial" w:hAnsi="Arial" w:cs="Arial"/>
          <w:b/>
          <w:iCs/>
          <w:sz w:val="24"/>
          <w:szCs w:val="24"/>
          <w:lang w:val="en-GB"/>
        </w:rPr>
        <w:instrText xml:space="preserve"> SEQ Suppl._Fig._S \* ARABIC </w:instrText>
      </w:r>
      <w:r w:rsidRPr="00A30B62">
        <w:rPr>
          <w:rFonts w:ascii="Arial" w:hAnsi="Arial" w:cs="Arial"/>
          <w:b/>
          <w:iCs/>
          <w:sz w:val="24"/>
          <w:szCs w:val="24"/>
        </w:rPr>
        <w:fldChar w:fldCharType="separate"/>
      </w:r>
      <w:r w:rsidR="009846E2">
        <w:rPr>
          <w:rFonts w:ascii="Arial" w:hAnsi="Arial" w:cs="Arial"/>
          <w:b/>
          <w:iCs/>
          <w:noProof/>
          <w:sz w:val="24"/>
          <w:szCs w:val="24"/>
          <w:lang w:val="en-GB"/>
        </w:rPr>
        <w:t>1</w:t>
      </w:r>
      <w:r w:rsidRPr="00A30B62">
        <w:rPr>
          <w:rFonts w:ascii="Arial" w:hAnsi="Arial" w:cs="Arial"/>
          <w:b/>
          <w:iCs/>
          <w:sz w:val="24"/>
          <w:szCs w:val="24"/>
        </w:rPr>
        <w:fldChar w:fldCharType="end"/>
      </w:r>
      <w:r w:rsidRPr="00A30B62">
        <w:rPr>
          <w:rFonts w:ascii="Arial" w:hAnsi="Arial" w:cs="Arial"/>
          <w:b/>
          <w:iCs/>
          <w:sz w:val="24"/>
          <w:szCs w:val="24"/>
          <w:lang w:val="en-GB"/>
        </w:rPr>
        <w:t>.</w:t>
      </w:r>
      <w:r w:rsidRPr="00A30B62">
        <w:rPr>
          <w:rFonts w:ascii="Arial" w:hAnsi="Arial" w:cs="Arial"/>
          <w:i/>
          <w:iCs/>
          <w:sz w:val="18"/>
          <w:szCs w:val="18"/>
          <w:lang w:val="en-GB"/>
        </w:rPr>
        <w:t xml:space="preserve"> </w:t>
      </w:r>
      <w:r w:rsidRPr="00A30B62">
        <w:rPr>
          <w:rFonts w:ascii="Arial" w:hAnsi="Arial" w:cs="Arial"/>
          <w:b/>
          <w:iCs/>
          <w:sz w:val="24"/>
          <w:szCs w:val="24"/>
          <w:lang w:val="en-GB"/>
        </w:rPr>
        <w:t>ROR1 CAR T cell gating strategy</w:t>
      </w:r>
    </w:p>
    <w:p w14:paraId="0662142C" w14:textId="77777777" w:rsidR="00A30B62" w:rsidRPr="00A30B62" w:rsidRDefault="00A30B62" w:rsidP="00A30B62">
      <w:pPr>
        <w:spacing w:after="200" w:line="360" w:lineRule="auto"/>
        <w:jc w:val="both"/>
        <w:rPr>
          <w:rFonts w:ascii="Arial" w:hAnsi="Arial" w:cs="Arial"/>
          <w:iCs/>
          <w:sz w:val="24"/>
          <w:szCs w:val="24"/>
          <w:lang w:val="en-GB"/>
        </w:rPr>
      </w:pPr>
      <w:r w:rsidRPr="00A30B62">
        <w:rPr>
          <w:rFonts w:ascii="Arial" w:hAnsi="Arial" w:cs="Arial"/>
          <w:iCs/>
          <w:sz w:val="24"/>
          <w:szCs w:val="24"/>
          <w:lang w:val="en-GB"/>
        </w:rPr>
        <w:t>First, single cells were gated (middle upper image), followed by the selection of viable 7AAD- cells (right upper image). Subsequently, the CD45+/CD3+ cells were gated for T cell selection by gating CD45+ (</w:t>
      </w:r>
      <w:proofErr w:type="spellStart"/>
      <w:r w:rsidRPr="00A30B62">
        <w:rPr>
          <w:rFonts w:ascii="Arial" w:hAnsi="Arial" w:cs="Arial"/>
          <w:iCs/>
          <w:sz w:val="24"/>
          <w:szCs w:val="24"/>
          <w:lang w:val="en-GB"/>
        </w:rPr>
        <w:t>Vioblue</w:t>
      </w:r>
      <w:proofErr w:type="spellEnd"/>
      <w:r w:rsidRPr="00A30B62">
        <w:rPr>
          <w:rFonts w:ascii="Arial" w:hAnsi="Arial" w:cs="Arial"/>
          <w:iCs/>
          <w:sz w:val="24"/>
          <w:szCs w:val="24"/>
          <w:lang w:val="en-GB"/>
        </w:rPr>
        <w:t xml:space="preserve">) and CD3+ (FITC) cells (second row). </w:t>
      </w:r>
      <w:proofErr w:type="spellStart"/>
      <w:proofErr w:type="gramStart"/>
      <w:r w:rsidRPr="00A30B62">
        <w:rPr>
          <w:rFonts w:ascii="Arial" w:hAnsi="Arial" w:cs="Arial"/>
          <w:iCs/>
          <w:sz w:val="24"/>
          <w:szCs w:val="24"/>
          <w:lang w:val="en-GB"/>
        </w:rPr>
        <w:t>hEGFR</w:t>
      </w:r>
      <w:proofErr w:type="spellEnd"/>
      <w:proofErr w:type="gramEnd"/>
      <w:r w:rsidRPr="00A30B62">
        <w:rPr>
          <w:rFonts w:ascii="Arial" w:hAnsi="Arial" w:cs="Arial"/>
          <w:iCs/>
          <w:sz w:val="24"/>
          <w:szCs w:val="24"/>
          <w:lang w:val="en-GB"/>
        </w:rPr>
        <w:t xml:space="preserve"> is selectively expressed on ROR1 CAR carrying T cells and its expression can therefore be used as a CAR selection and tracking marker (third row, left image). Further analyses included assessment of activation marker CD25-PE-Vio770. In the third row on the right the CD3+CD25+ activated ROR1 CAR T cells are gated. At the bottom, representative images of the corresponding Miltenyi REA Control isotype controls for FITC vs PE and FITC vs PE-Vio770 are displayed.</w:t>
      </w:r>
    </w:p>
    <w:p w14:paraId="7BAC8591" w14:textId="77777777" w:rsidR="00A30B62" w:rsidRPr="00A30B62" w:rsidRDefault="00A30B62" w:rsidP="00A30B62">
      <w:pPr>
        <w:rPr>
          <w:lang w:val="en-GB"/>
        </w:rPr>
      </w:pPr>
      <w:r w:rsidRPr="00A30B62">
        <w:rPr>
          <w:lang w:val="en-GB"/>
        </w:rPr>
        <w:br w:type="page"/>
      </w:r>
    </w:p>
    <w:p w14:paraId="248D049D" w14:textId="77777777" w:rsidR="00A30B62" w:rsidRPr="00A30B62" w:rsidRDefault="00A30B62" w:rsidP="00A30B62">
      <w:pPr>
        <w:jc w:val="center"/>
      </w:pPr>
      <w:r w:rsidRPr="00A30B62">
        <w:rPr>
          <w:noProof/>
          <w:lang w:val="en-GB" w:eastAsia="en-GB"/>
        </w:rPr>
        <w:lastRenderedPageBreak/>
        <w:drawing>
          <wp:inline distT="0" distB="0" distL="0" distR="0" wp14:anchorId="410E2709" wp14:editId="56FC6C0B">
            <wp:extent cx="5760720" cy="8286115"/>
            <wp:effectExtent l="0" t="0" r="0" b="0"/>
            <wp:docPr id="57"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6"/>
                    <pic:cNvPicPr>
                      <a:picLocks noChangeAspect="1"/>
                    </pic:cNvPicPr>
                  </pic:nvPicPr>
                  <pic:blipFill>
                    <a:blip r:embed="rId9"/>
                    <a:stretch>
                      <a:fillRect/>
                    </a:stretch>
                  </pic:blipFill>
                  <pic:spPr>
                    <a:xfrm>
                      <a:off x="0" y="0"/>
                      <a:ext cx="5760720" cy="8286115"/>
                    </a:xfrm>
                    <a:prstGeom prst="rect">
                      <a:avLst/>
                    </a:prstGeom>
                  </pic:spPr>
                </pic:pic>
              </a:graphicData>
            </a:graphic>
          </wp:inline>
        </w:drawing>
      </w:r>
    </w:p>
    <w:p w14:paraId="50F6B51B" w14:textId="77777777" w:rsidR="00A30B62" w:rsidRPr="00A30B62" w:rsidRDefault="00A30B62" w:rsidP="00A30B62"/>
    <w:p w14:paraId="238E9DE2" w14:textId="77777777" w:rsidR="00A30B62" w:rsidRPr="00A30B62" w:rsidRDefault="00A30B62" w:rsidP="00A30B62"/>
    <w:p w14:paraId="314BAF1C" w14:textId="77777777" w:rsidR="00A30B62" w:rsidRPr="00A30B62" w:rsidRDefault="00A30B62" w:rsidP="00A30B62">
      <w:pPr>
        <w:spacing w:line="360" w:lineRule="auto"/>
        <w:jc w:val="both"/>
        <w:rPr>
          <w:rFonts w:ascii="Arial" w:hAnsi="Arial" w:cs="Arial"/>
          <w:b/>
          <w:color w:val="000000" w:themeColor="text1"/>
          <w:sz w:val="24"/>
          <w:lang w:val="en-GB"/>
        </w:rPr>
      </w:pPr>
      <w:r w:rsidRPr="00A30B62">
        <w:rPr>
          <w:rFonts w:ascii="Arial" w:hAnsi="Arial" w:cs="Arial"/>
          <w:b/>
          <w:color w:val="000000" w:themeColor="text1"/>
          <w:sz w:val="24"/>
          <w:lang w:val="en-GB"/>
        </w:rPr>
        <w:lastRenderedPageBreak/>
        <w:t xml:space="preserve">S. Fig. 2. Gating strategy of ROR1 CAR T cell and ATC cell lines co-culture </w:t>
      </w:r>
    </w:p>
    <w:p w14:paraId="3F898E01" w14:textId="77777777" w:rsidR="00A30B62" w:rsidRPr="00A30B62" w:rsidRDefault="00A30B62" w:rsidP="00A30B62">
      <w:pPr>
        <w:spacing w:line="360" w:lineRule="auto"/>
        <w:jc w:val="both"/>
        <w:rPr>
          <w:rFonts w:ascii="Arial" w:hAnsi="Arial" w:cs="Arial"/>
          <w:color w:val="000000" w:themeColor="text1"/>
          <w:sz w:val="24"/>
          <w:lang w:val="en-GB"/>
        </w:rPr>
      </w:pPr>
      <w:r w:rsidRPr="00A30B62">
        <w:rPr>
          <w:rFonts w:ascii="Arial" w:hAnsi="Arial" w:cs="Arial"/>
          <w:color w:val="000000" w:themeColor="text1"/>
          <w:sz w:val="24"/>
          <w:lang w:val="en-GB"/>
        </w:rPr>
        <w:t>Single cells were first gated (</w:t>
      </w:r>
      <w:r w:rsidRPr="00A30B62">
        <w:rPr>
          <w:rFonts w:ascii="Arial" w:hAnsi="Arial" w:cs="Arial"/>
          <w:sz w:val="24"/>
          <w:szCs w:val="24"/>
          <w:lang w:val="en-GB"/>
        </w:rPr>
        <w:t>middle upper image)</w:t>
      </w:r>
      <w:r w:rsidRPr="00A30B62">
        <w:rPr>
          <w:rFonts w:ascii="Arial" w:hAnsi="Arial" w:cs="Arial"/>
          <w:color w:val="000000" w:themeColor="text1"/>
          <w:sz w:val="24"/>
          <w:lang w:val="en-GB"/>
        </w:rPr>
        <w:t xml:space="preserve">, followed by selection of viable 7AAD- cells (right upper image). By CD3-FITC vs ROR1-PE gating CD3+ ROR1 CAR T cells and ROR1+ ATC cells were detected simultaneously (second row). </w:t>
      </w:r>
      <w:r w:rsidRPr="00A30B62">
        <w:rPr>
          <w:rFonts w:ascii="Arial" w:hAnsi="Arial" w:cs="Arial"/>
          <w:b/>
          <w:color w:val="000000" w:themeColor="text1"/>
          <w:sz w:val="24"/>
          <w:lang w:val="en-GB"/>
        </w:rPr>
        <w:t>(A)</w:t>
      </w:r>
      <w:r w:rsidRPr="00A30B62">
        <w:rPr>
          <w:rFonts w:ascii="Arial" w:hAnsi="Arial" w:cs="Arial"/>
          <w:color w:val="000000" w:themeColor="text1"/>
          <w:sz w:val="24"/>
          <w:lang w:val="en-GB"/>
        </w:rPr>
        <w:t xml:space="preserve"> Representative images of the corresponding Miltenyi REA Control isotype controls for FITC vs PE are displayed. </w:t>
      </w:r>
      <w:r w:rsidRPr="00A30B62">
        <w:rPr>
          <w:rFonts w:ascii="Arial" w:hAnsi="Arial" w:cs="Arial"/>
          <w:b/>
          <w:color w:val="000000" w:themeColor="text1"/>
          <w:sz w:val="24"/>
          <w:lang w:val="en-GB"/>
        </w:rPr>
        <w:t>(B)</w:t>
      </w:r>
      <w:r w:rsidRPr="00A30B62">
        <w:rPr>
          <w:rFonts w:ascii="Arial" w:hAnsi="Arial" w:cs="Arial"/>
          <w:color w:val="000000" w:themeColor="text1"/>
          <w:sz w:val="24"/>
          <w:lang w:val="en-GB"/>
        </w:rPr>
        <w:t xml:space="preserve"> Gated ATC cells and ROR1 CAR T cells after 24h of co Incubation.</w:t>
      </w:r>
    </w:p>
    <w:p w14:paraId="1B19851F" w14:textId="77777777" w:rsidR="00A30B62" w:rsidRPr="00A30B62" w:rsidRDefault="00A30B62" w:rsidP="00A30B62">
      <w:pPr>
        <w:rPr>
          <w:lang w:val="en-GB"/>
        </w:rPr>
      </w:pPr>
      <w:r w:rsidRPr="00A30B62">
        <w:rPr>
          <w:lang w:val="en-GB"/>
        </w:rPr>
        <w:br w:type="page"/>
      </w:r>
    </w:p>
    <w:p w14:paraId="3D14B80D" w14:textId="77777777" w:rsidR="00A30B62" w:rsidRPr="00A30B62" w:rsidRDefault="00A30B62" w:rsidP="00A30B62">
      <w:r w:rsidRPr="00A30B62">
        <w:rPr>
          <w:noProof/>
          <w:lang w:val="en-GB" w:eastAsia="en-GB"/>
        </w:rPr>
        <w:lastRenderedPageBreak/>
        <w:drawing>
          <wp:inline distT="0" distB="0" distL="0" distR="0" wp14:anchorId="2CC9D1CA" wp14:editId="55820C85">
            <wp:extent cx="5528945" cy="9072245"/>
            <wp:effectExtent l="0" t="0" r="0" b="0"/>
            <wp:docPr id="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a:blip r:embed="rId10"/>
                    <a:stretch>
                      <a:fillRect/>
                    </a:stretch>
                  </pic:blipFill>
                  <pic:spPr>
                    <a:xfrm>
                      <a:off x="0" y="0"/>
                      <a:ext cx="5528945" cy="9072245"/>
                    </a:xfrm>
                    <a:prstGeom prst="rect">
                      <a:avLst/>
                    </a:prstGeom>
                  </pic:spPr>
                </pic:pic>
              </a:graphicData>
            </a:graphic>
          </wp:inline>
        </w:drawing>
      </w:r>
    </w:p>
    <w:p w14:paraId="5EE590A1" w14:textId="77777777" w:rsidR="00A30B62" w:rsidRPr="00A30B62" w:rsidRDefault="00A30B62" w:rsidP="00A30B62">
      <w:pPr>
        <w:spacing w:line="360" w:lineRule="auto"/>
        <w:jc w:val="both"/>
        <w:rPr>
          <w:rFonts w:ascii="Arial" w:hAnsi="Arial" w:cs="Arial"/>
          <w:color w:val="000000" w:themeColor="text1"/>
          <w:sz w:val="24"/>
          <w:lang w:val="en-GB"/>
        </w:rPr>
      </w:pPr>
      <w:r w:rsidRPr="00A30B62">
        <w:rPr>
          <w:rFonts w:ascii="Arial" w:hAnsi="Arial" w:cs="Arial"/>
          <w:b/>
          <w:color w:val="000000" w:themeColor="text1"/>
          <w:sz w:val="24"/>
          <w:lang w:val="en-GB"/>
        </w:rPr>
        <w:lastRenderedPageBreak/>
        <w:t>S. Fig.3. Gating strategy of ROR1 CAR T cells isolated from the mouse blood including activation and exhaustion markers</w:t>
      </w:r>
      <w:r w:rsidRPr="00A30B62">
        <w:rPr>
          <w:rFonts w:ascii="Arial" w:hAnsi="Arial" w:cs="Arial"/>
          <w:color w:val="000000" w:themeColor="text1"/>
          <w:sz w:val="24"/>
          <w:lang w:val="en-GB"/>
        </w:rPr>
        <w:t xml:space="preserve"> </w:t>
      </w:r>
    </w:p>
    <w:p w14:paraId="27EA5C63" w14:textId="77777777" w:rsidR="00A30B62" w:rsidRPr="00A30B62" w:rsidRDefault="00A30B62" w:rsidP="00A30B62">
      <w:pPr>
        <w:spacing w:after="200" w:line="360" w:lineRule="auto"/>
        <w:jc w:val="both"/>
        <w:rPr>
          <w:rFonts w:ascii="Arial" w:hAnsi="Arial" w:cs="Arial"/>
          <w:iCs/>
          <w:sz w:val="24"/>
          <w:szCs w:val="18"/>
          <w:lang w:val="en-GB"/>
        </w:rPr>
      </w:pPr>
      <w:r w:rsidRPr="00A30B62">
        <w:rPr>
          <w:rFonts w:ascii="Arial" w:hAnsi="Arial" w:cs="Arial"/>
          <w:b/>
          <w:iCs/>
          <w:color w:val="000000" w:themeColor="text1"/>
          <w:sz w:val="24"/>
          <w:szCs w:val="18"/>
          <w:lang w:val="en-GB"/>
        </w:rPr>
        <w:t>(A)</w:t>
      </w:r>
      <w:r w:rsidRPr="00A30B62">
        <w:rPr>
          <w:rFonts w:ascii="Arial" w:hAnsi="Arial" w:cs="Arial"/>
          <w:i/>
          <w:iCs/>
          <w:color w:val="000000" w:themeColor="text1"/>
          <w:sz w:val="24"/>
          <w:szCs w:val="18"/>
          <w:lang w:val="en-GB"/>
        </w:rPr>
        <w:t xml:space="preserve"> </w:t>
      </w:r>
      <w:r w:rsidRPr="00A30B62">
        <w:rPr>
          <w:rFonts w:ascii="Arial" w:hAnsi="Arial" w:cs="Arial"/>
          <w:iCs/>
          <w:sz w:val="24"/>
          <w:szCs w:val="18"/>
          <w:lang w:val="en-GB"/>
        </w:rPr>
        <w:t xml:space="preserve">Gating strategy for circulating ROR1 CAR T cells. Single cells were first gated (middle upper image), followed by selection of viable 7AAD- cells (right upper image). </w:t>
      </w:r>
      <w:r w:rsidRPr="00A30B62">
        <w:rPr>
          <w:rFonts w:ascii="Arial" w:hAnsi="Arial" w:cs="Arial"/>
          <w:iCs/>
          <w:sz w:val="24"/>
          <w:szCs w:val="24"/>
          <w:lang w:val="en-GB"/>
        </w:rPr>
        <w:t>Subsequently, the CD45+/CD3+ cells were gated for T cell selection by gating CD45+ (</w:t>
      </w:r>
      <w:proofErr w:type="spellStart"/>
      <w:r w:rsidRPr="00A30B62">
        <w:rPr>
          <w:rFonts w:ascii="Arial" w:hAnsi="Arial" w:cs="Arial"/>
          <w:iCs/>
          <w:sz w:val="24"/>
          <w:szCs w:val="24"/>
          <w:lang w:val="en-GB"/>
        </w:rPr>
        <w:t>Vioblue</w:t>
      </w:r>
      <w:proofErr w:type="spellEnd"/>
      <w:r w:rsidRPr="00A30B62">
        <w:rPr>
          <w:rFonts w:ascii="Arial" w:hAnsi="Arial" w:cs="Arial"/>
          <w:iCs/>
          <w:sz w:val="24"/>
          <w:szCs w:val="24"/>
          <w:lang w:val="en-GB"/>
        </w:rPr>
        <w:t xml:space="preserve">) and CD3+ (FITC) cells (second row, left and middle). </w:t>
      </w:r>
      <w:proofErr w:type="spellStart"/>
      <w:proofErr w:type="gramStart"/>
      <w:r w:rsidRPr="00A30B62">
        <w:rPr>
          <w:rFonts w:ascii="Arial" w:hAnsi="Arial" w:cs="Arial"/>
          <w:iCs/>
          <w:sz w:val="24"/>
          <w:szCs w:val="24"/>
          <w:lang w:val="en-GB"/>
        </w:rPr>
        <w:t>hEGFR</w:t>
      </w:r>
      <w:proofErr w:type="spellEnd"/>
      <w:proofErr w:type="gramEnd"/>
      <w:r w:rsidRPr="00A30B62">
        <w:rPr>
          <w:rFonts w:ascii="Arial" w:hAnsi="Arial" w:cs="Arial"/>
          <w:iCs/>
          <w:sz w:val="24"/>
          <w:szCs w:val="24"/>
          <w:lang w:val="en-GB"/>
        </w:rPr>
        <w:t xml:space="preserve"> (PE) is selectively expressed on ROR1 CAR carrying T cells and its expression can therefore be used as a CAR selection and tracking marker (right second row). </w:t>
      </w:r>
      <w:r w:rsidRPr="00A30B62">
        <w:rPr>
          <w:rFonts w:ascii="Arial" w:hAnsi="Arial" w:cs="Arial"/>
          <w:iCs/>
          <w:sz w:val="24"/>
          <w:szCs w:val="18"/>
          <w:lang w:val="en-GB"/>
        </w:rPr>
        <w:t xml:space="preserve">Second row shows representative images of the corresponding Miltenyi REA Control isotype controls for </w:t>
      </w:r>
      <w:proofErr w:type="spellStart"/>
      <w:r w:rsidRPr="00A30B62">
        <w:rPr>
          <w:rFonts w:ascii="Arial" w:hAnsi="Arial" w:cs="Arial"/>
          <w:iCs/>
          <w:sz w:val="24"/>
          <w:szCs w:val="18"/>
          <w:lang w:val="en-GB"/>
        </w:rPr>
        <w:t>Vioblue</w:t>
      </w:r>
      <w:proofErr w:type="spellEnd"/>
      <w:r w:rsidRPr="00A30B62">
        <w:rPr>
          <w:rFonts w:ascii="Arial" w:hAnsi="Arial" w:cs="Arial"/>
          <w:iCs/>
          <w:sz w:val="24"/>
          <w:szCs w:val="18"/>
          <w:lang w:val="en-GB"/>
        </w:rPr>
        <w:t>, FITC and PE</w:t>
      </w:r>
      <w:r w:rsidRPr="00A30B62">
        <w:rPr>
          <w:rFonts w:ascii="Arial" w:hAnsi="Arial" w:cs="Arial"/>
          <w:iCs/>
          <w:sz w:val="24"/>
          <w:szCs w:val="24"/>
          <w:lang w:val="en-GB"/>
        </w:rPr>
        <w:t xml:space="preserve">. Third row shows an exemplary sample of CD45, CD3 and </w:t>
      </w:r>
      <w:proofErr w:type="spellStart"/>
      <w:r w:rsidRPr="00A30B62">
        <w:rPr>
          <w:rFonts w:ascii="Arial" w:hAnsi="Arial" w:cs="Arial"/>
          <w:iCs/>
          <w:sz w:val="24"/>
          <w:szCs w:val="24"/>
          <w:lang w:val="en-GB"/>
        </w:rPr>
        <w:t>hEGFR</w:t>
      </w:r>
      <w:proofErr w:type="spellEnd"/>
      <w:r w:rsidRPr="00A30B62">
        <w:rPr>
          <w:rFonts w:ascii="Arial" w:hAnsi="Arial" w:cs="Arial"/>
          <w:iCs/>
          <w:sz w:val="24"/>
          <w:szCs w:val="24"/>
          <w:lang w:val="en-GB"/>
        </w:rPr>
        <w:t xml:space="preserve"> gating. </w:t>
      </w:r>
      <w:r w:rsidRPr="00A30B62">
        <w:rPr>
          <w:rFonts w:ascii="Arial" w:hAnsi="Arial" w:cs="Arial"/>
          <w:b/>
          <w:iCs/>
          <w:sz w:val="24"/>
          <w:szCs w:val="18"/>
          <w:lang w:val="en-GB"/>
        </w:rPr>
        <w:t>(B)</w:t>
      </w:r>
      <w:r w:rsidRPr="00A30B62">
        <w:rPr>
          <w:rFonts w:ascii="Arial" w:hAnsi="Arial" w:cs="Arial"/>
          <w:iCs/>
          <w:sz w:val="24"/>
          <w:szCs w:val="18"/>
          <w:lang w:val="en-GB"/>
        </w:rPr>
        <w:t xml:space="preserve"> Representative images of the corresponding Miltenyi REA Control isotype controls (above) and exemplary gating (below) of the activation markers</w:t>
      </w:r>
      <w:r w:rsidRPr="00A30B62">
        <w:rPr>
          <w:rFonts w:ascii="Arial" w:hAnsi="Arial" w:cs="Arial"/>
          <w:iCs/>
          <w:sz w:val="24"/>
          <w:szCs w:val="24"/>
          <w:lang w:val="en-GB"/>
        </w:rPr>
        <w:t xml:space="preserve"> (i.e. CD25-PE</w:t>
      </w:r>
      <w:r w:rsidRPr="00A30B62">
        <w:rPr>
          <w:rFonts w:ascii="Arial" w:hAnsi="Arial" w:cs="Arial"/>
          <w:iCs/>
          <w:sz w:val="24"/>
          <w:szCs w:val="24"/>
          <w:lang w:val="en-GB"/>
        </w:rPr>
        <w:noBreakHyphen/>
        <w:t>Vio770, CD137-APC, CD69-APC-Vio770).</w:t>
      </w:r>
      <w:r w:rsidRPr="00A30B62">
        <w:rPr>
          <w:rFonts w:ascii="Arial" w:hAnsi="Arial" w:cs="Arial"/>
          <w:iCs/>
          <w:sz w:val="24"/>
          <w:szCs w:val="18"/>
          <w:lang w:val="en-GB"/>
        </w:rPr>
        <w:t xml:space="preserve"> </w:t>
      </w:r>
      <w:r w:rsidRPr="00A30B62">
        <w:rPr>
          <w:rFonts w:ascii="Arial" w:hAnsi="Arial" w:cs="Arial"/>
          <w:b/>
          <w:iCs/>
          <w:sz w:val="24"/>
          <w:szCs w:val="18"/>
          <w:lang w:val="en-GB"/>
        </w:rPr>
        <w:t>(C)</w:t>
      </w:r>
      <w:r w:rsidRPr="00A30B62">
        <w:rPr>
          <w:rFonts w:ascii="Arial" w:hAnsi="Arial" w:cs="Arial"/>
          <w:iCs/>
          <w:sz w:val="24"/>
          <w:szCs w:val="18"/>
          <w:lang w:val="en-GB"/>
        </w:rPr>
        <w:t xml:space="preserve"> Representative images of the corresponding Miltenyi REA Control isotype controls (first and third image) and exemplary gating (second and fourth image) of the </w:t>
      </w:r>
      <w:r w:rsidRPr="00A30B62">
        <w:rPr>
          <w:rFonts w:ascii="Arial" w:hAnsi="Arial" w:cs="Arial"/>
          <w:iCs/>
          <w:sz w:val="24"/>
          <w:szCs w:val="24"/>
          <w:lang w:val="en-GB"/>
        </w:rPr>
        <w:t>exhaustion markers (CD279-PE-Vio770, CD366-APC).</w:t>
      </w:r>
      <w:r w:rsidRPr="00A30B62">
        <w:rPr>
          <w:rFonts w:ascii="Arial" w:hAnsi="Arial" w:cs="Arial"/>
          <w:iCs/>
          <w:sz w:val="24"/>
          <w:szCs w:val="18"/>
          <w:lang w:val="en-GB"/>
        </w:rPr>
        <w:t xml:space="preserve"> </w:t>
      </w:r>
    </w:p>
    <w:p w14:paraId="64E70B05" w14:textId="77777777" w:rsidR="00A30B62" w:rsidRPr="00A30B62" w:rsidRDefault="00A30B62" w:rsidP="00A30B62">
      <w:pPr>
        <w:spacing w:line="360" w:lineRule="auto"/>
        <w:jc w:val="both"/>
        <w:rPr>
          <w:rFonts w:ascii="Arial" w:hAnsi="Arial" w:cs="Arial"/>
          <w:color w:val="000000" w:themeColor="text1"/>
          <w:sz w:val="24"/>
          <w:lang w:val="en-GB"/>
        </w:rPr>
      </w:pPr>
    </w:p>
    <w:p w14:paraId="0E9E9C7B" w14:textId="77777777" w:rsidR="00A30B62" w:rsidRPr="00A30B62" w:rsidRDefault="00A30B62" w:rsidP="00A30B62">
      <w:pPr>
        <w:rPr>
          <w:rFonts w:ascii="Arial" w:hAnsi="Arial" w:cs="Arial"/>
          <w:color w:val="000000" w:themeColor="text1"/>
          <w:sz w:val="24"/>
          <w:lang w:val="en-GB"/>
        </w:rPr>
      </w:pPr>
      <w:r w:rsidRPr="00A30B62">
        <w:rPr>
          <w:rFonts w:ascii="Arial" w:hAnsi="Arial" w:cs="Arial"/>
          <w:color w:val="000000" w:themeColor="text1"/>
          <w:sz w:val="24"/>
          <w:lang w:val="en-GB"/>
        </w:rPr>
        <w:br w:type="page"/>
      </w:r>
    </w:p>
    <w:p w14:paraId="75E5D01B" w14:textId="77777777" w:rsidR="00A30B62" w:rsidRPr="00A30B62" w:rsidRDefault="00A30B62" w:rsidP="00A30B62">
      <w:pPr>
        <w:spacing w:line="360" w:lineRule="auto"/>
        <w:jc w:val="both"/>
        <w:rPr>
          <w:rFonts w:ascii="Arial" w:hAnsi="Arial" w:cs="Arial"/>
          <w:color w:val="000000" w:themeColor="text1"/>
          <w:sz w:val="24"/>
          <w:lang w:val="en-GB"/>
        </w:rPr>
      </w:pPr>
      <w:r w:rsidRPr="00A30B62">
        <w:rPr>
          <w:rFonts w:ascii="Arial" w:hAnsi="Arial" w:cs="Arial"/>
          <w:noProof/>
          <w:color w:val="000000" w:themeColor="text1"/>
          <w:sz w:val="24"/>
          <w:lang w:val="en-GB" w:eastAsia="en-GB"/>
        </w:rPr>
        <w:lastRenderedPageBreak/>
        <w:drawing>
          <wp:inline distT="0" distB="0" distL="0" distR="0" wp14:anchorId="792737DC" wp14:editId="7096E230">
            <wp:extent cx="5760720" cy="7781925"/>
            <wp:effectExtent l="0" t="0" r="0" b="0"/>
            <wp:docPr id="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a:blip r:embed="rId11"/>
                    <a:stretch>
                      <a:fillRect/>
                    </a:stretch>
                  </pic:blipFill>
                  <pic:spPr>
                    <a:xfrm>
                      <a:off x="0" y="0"/>
                      <a:ext cx="5760720" cy="7781925"/>
                    </a:xfrm>
                    <a:prstGeom prst="rect">
                      <a:avLst/>
                    </a:prstGeom>
                  </pic:spPr>
                </pic:pic>
              </a:graphicData>
            </a:graphic>
          </wp:inline>
        </w:drawing>
      </w:r>
    </w:p>
    <w:p w14:paraId="0C6D8935" w14:textId="77777777" w:rsidR="00A30B62" w:rsidRPr="00A30B62" w:rsidRDefault="00A30B62" w:rsidP="00A30B62">
      <w:pPr>
        <w:spacing w:line="360" w:lineRule="auto"/>
        <w:jc w:val="both"/>
        <w:rPr>
          <w:rFonts w:ascii="Arial" w:hAnsi="Arial" w:cs="Arial"/>
          <w:color w:val="000000" w:themeColor="text1"/>
          <w:sz w:val="24"/>
          <w:lang w:val="en-GB"/>
        </w:rPr>
      </w:pPr>
    </w:p>
    <w:p w14:paraId="61357139" w14:textId="77777777" w:rsidR="00A30B62" w:rsidRPr="00A30B62" w:rsidRDefault="00A30B62" w:rsidP="00A30B62">
      <w:pPr>
        <w:spacing w:line="360" w:lineRule="auto"/>
        <w:jc w:val="both"/>
        <w:rPr>
          <w:rFonts w:ascii="Arial" w:hAnsi="Arial" w:cs="Arial"/>
          <w:color w:val="000000" w:themeColor="text1"/>
          <w:sz w:val="24"/>
          <w:lang w:val="en-GB"/>
        </w:rPr>
      </w:pPr>
    </w:p>
    <w:p w14:paraId="5A456FAC" w14:textId="77777777" w:rsidR="00A30B62" w:rsidRPr="00A30B62" w:rsidRDefault="00A30B62" w:rsidP="00A30B62">
      <w:pPr>
        <w:spacing w:line="360" w:lineRule="auto"/>
        <w:jc w:val="both"/>
        <w:rPr>
          <w:rFonts w:ascii="Arial" w:hAnsi="Arial" w:cs="Arial"/>
          <w:color w:val="000000" w:themeColor="text1"/>
          <w:sz w:val="24"/>
          <w:lang w:val="en-GB"/>
        </w:rPr>
      </w:pPr>
    </w:p>
    <w:p w14:paraId="34D9FCC4" w14:textId="77777777" w:rsidR="00A30B62" w:rsidRPr="00A30B62" w:rsidRDefault="00A30B62" w:rsidP="00A30B62">
      <w:pPr>
        <w:spacing w:line="360" w:lineRule="auto"/>
        <w:jc w:val="both"/>
        <w:rPr>
          <w:rFonts w:ascii="Arial" w:hAnsi="Arial" w:cs="Arial"/>
          <w:color w:val="000000" w:themeColor="text1"/>
          <w:sz w:val="24"/>
          <w:lang w:val="en-GB"/>
        </w:rPr>
      </w:pPr>
      <w:r w:rsidRPr="00A30B62">
        <w:rPr>
          <w:rFonts w:ascii="Arial" w:hAnsi="Arial" w:cs="Arial"/>
          <w:b/>
          <w:color w:val="000000" w:themeColor="text1"/>
          <w:sz w:val="24"/>
          <w:lang w:val="en-GB"/>
        </w:rPr>
        <w:lastRenderedPageBreak/>
        <w:t>S. Fig. 4. Gating strategy for ROR1 CAR T cell differentiation</w:t>
      </w:r>
      <w:r w:rsidRPr="00A30B62">
        <w:rPr>
          <w:rFonts w:ascii="Arial" w:hAnsi="Arial" w:cs="Arial"/>
          <w:color w:val="000000" w:themeColor="text1"/>
          <w:sz w:val="24"/>
          <w:lang w:val="en-GB"/>
        </w:rPr>
        <w:t xml:space="preserve"> </w:t>
      </w:r>
    </w:p>
    <w:p w14:paraId="29C2B888" w14:textId="77777777" w:rsidR="00A30B62" w:rsidRPr="00A30B62" w:rsidRDefault="00A30B62" w:rsidP="00A30B62">
      <w:pPr>
        <w:spacing w:line="360" w:lineRule="auto"/>
        <w:jc w:val="both"/>
        <w:rPr>
          <w:rFonts w:ascii="Arial" w:hAnsi="Arial" w:cs="Arial"/>
          <w:sz w:val="24"/>
          <w:lang w:val="en-GB"/>
        </w:rPr>
      </w:pPr>
      <w:r w:rsidRPr="00A30B62">
        <w:rPr>
          <w:rFonts w:ascii="Arial" w:hAnsi="Arial" w:cs="Arial"/>
          <w:b/>
          <w:sz w:val="24"/>
          <w:lang w:val="en-GB"/>
        </w:rPr>
        <w:t>(A)</w:t>
      </w:r>
      <w:r w:rsidRPr="00A30B62">
        <w:rPr>
          <w:rFonts w:ascii="Arial" w:hAnsi="Arial" w:cs="Arial"/>
          <w:sz w:val="24"/>
          <w:lang w:val="en-GB"/>
        </w:rPr>
        <w:t xml:space="preserve"> Single cells were first gated (middle upper image), followed by selection of viable 7AAD- cells (right upper image). Second row shows representative images of the corresponding Miltenyi REA Control isotype controls</w:t>
      </w:r>
      <w:r w:rsidRPr="00A30B62">
        <w:rPr>
          <w:rFonts w:ascii="Arial" w:hAnsi="Arial" w:cs="Arial"/>
          <w:sz w:val="24"/>
          <w:szCs w:val="24"/>
          <w:lang w:val="en-GB"/>
        </w:rPr>
        <w:t xml:space="preserve"> for FITC, PE and PE</w:t>
      </w:r>
      <w:r w:rsidRPr="00A30B62">
        <w:rPr>
          <w:rFonts w:ascii="Arial" w:hAnsi="Arial" w:cs="Arial"/>
          <w:sz w:val="24"/>
          <w:szCs w:val="24"/>
          <w:lang w:val="en-GB"/>
        </w:rPr>
        <w:noBreakHyphen/>
        <w:t>Vio770 vs APC.</w:t>
      </w:r>
      <w:r w:rsidRPr="00A30B62">
        <w:rPr>
          <w:rFonts w:ascii="Arial" w:hAnsi="Arial" w:cs="Arial"/>
          <w:sz w:val="24"/>
          <w:lang w:val="en-GB"/>
        </w:rPr>
        <w:t xml:space="preserve"> </w:t>
      </w:r>
      <w:r w:rsidRPr="00A30B62">
        <w:rPr>
          <w:rFonts w:ascii="Arial" w:hAnsi="Arial" w:cs="Arial"/>
          <w:b/>
          <w:color w:val="000000" w:themeColor="text1"/>
          <w:sz w:val="24"/>
          <w:lang w:val="en-GB"/>
        </w:rPr>
        <w:t>(B)</w:t>
      </w:r>
      <w:r w:rsidRPr="00A30B62">
        <w:rPr>
          <w:rFonts w:ascii="Arial" w:hAnsi="Arial" w:cs="Arial"/>
          <w:color w:val="000000" w:themeColor="text1"/>
          <w:sz w:val="24"/>
          <w:lang w:val="en-GB"/>
        </w:rPr>
        <w:t xml:space="preserve"> Exemplary gating of circulating ROR1 CAR </w:t>
      </w:r>
      <w:proofErr w:type="spellStart"/>
      <w:r w:rsidRPr="00A30B62">
        <w:rPr>
          <w:rFonts w:ascii="Arial" w:hAnsi="Arial" w:cs="Arial"/>
          <w:color w:val="000000" w:themeColor="text1"/>
          <w:sz w:val="24"/>
          <w:lang w:val="en-GB"/>
        </w:rPr>
        <w:t>Ts</w:t>
      </w:r>
      <w:proofErr w:type="spellEnd"/>
      <w:r w:rsidRPr="00A30B62">
        <w:rPr>
          <w:rFonts w:ascii="Arial" w:hAnsi="Arial" w:cs="Arial"/>
          <w:color w:val="000000" w:themeColor="text1"/>
          <w:sz w:val="24"/>
          <w:lang w:val="en-GB"/>
        </w:rPr>
        <w:t xml:space="preserve">. </w:t>
      </w:r>
      <w:r w:rsidRPr="00A30B62">
        <w:rPr>
          <w:rFonts w:ascii="Arial" w:hAnsi="Arial" w:cs="Arial"/>
          <w:sz w:val="24"/>
          <w:lang w:val="en-GB"/>
        </w:rPr>
        <w:t>Single cells were first gated (middle upper image), followed by selection of viable 7AAD- cells (right upper image).</w:t>
      </w:r>
      <w:r w:rsidRPr="00A30B62">
        <w:rPr>
          <w:rFonts w:ascii="Arial" w:hAnsi="Arial" w:cs="Arial"/>
          <w:sz w:val="24"/>
          <w:szCs w:val="24"/>
          <w:lang w:val="en-GB"/>
        </w:rPr>
        <w:t xml:space="preserve"> After single cell and viable cells gating, CD3+ FITC+ (left second row) and </w:t>
      </w:r>
      <w:proofErr w:type="spellStart"/>
      <w:r w:rsidRPr="00A30B62">
        <w:rPr>
          <w:rFonts w:ascii="Arial" w:hAnsi="Arial" w:cs="Arial"/>
          <w:sz w:val="24"/>
          <w:szCs w:val="24"/>
          <w:lang w:val="en-GB"/>
        </w:rPr>
        <w:t>hEGFR</w:t>
      </w:r>
      <w:proofErr w:type="spellEnd"/>
      <w:r w:rsidRPr="00A30B62">
        <w:rPr>
          <w:rFonts w:ascii="Arial" w:hAnsi="Arial" w:cs="Arial"/>
          <w:sz w:val="24"/>
          <w:szCs w:val="24"/>
          <w:lang w:val="en-GB"/>
        </w:rPr>
        <w:t>+ PE (middle second row) ROR1 CAR T cells were gated. CD62L+PE-Vio770 vs CD45RO+APC gating was used to identify naïve (upper left corner), central memory (upper right corner), effector (lower left corner) and effector memory (lower right corner) ROR1 CAR T cells.</w:t>
      </w:r>
    </w:p>
    <w:p w14:paraId="2E2DFE44" w14:textId="77777777" w:rsidR="00A30B62" w:rsidRPr="00A30B62" w:rsidRDefault="00A30B62" w:rsidP="00A30B62">
      <w:pPr>
        <w:rPr>
          <w:lang w:val="en-GB"/>
        </w:rPr>
      </w:pPr>
    </w:p>
    <w:p w14:paraId="35804DC5" w14:textId="77777777" w:rsidR="00A30B62" w:rsidRPr="00A30B62" w:rsidRDefault="00A30B62" w:rsidP="00A30B62">
      <w:pPr>
        <w:rPr>
          <w:lang w:val="en-GB"/>
        </w:rPr>
      </w:pPr>
    </w:p>
    <w:p w14:paraId="16345AF5" w14:textId="77777777" w:rsidR="00A30B62" w:rsidRPr="00A30B62" w:rsidRDefault="00A30B62" w:rsidP="00A30B62">
      <w:pPr>
        <w:rPr>
          <w:lang w:val="en-GB"/>
        </w:rPr>
      </w:pPr>
    </w:p>
    <w:p w14:paraId="71921B0E" w14:textId="77777777" w:rsidR="00A30B62" w:rsidRPr="00A30B62" w:rsidRDefault="00A30B62" w:rsidP="00A30B62">
      <w:pPr>
        <w:rPr>
          <w:lang w:val="en-GB"/>
        </w:rPr>
      </w:pPr>
    </w:p>
    <w:p w14:paraId="0D24CED1" w14:textId="77777777" w:rsidR="00A30B62" w:rsidRPr="00A30B62" w:rsidRDefault="00A30B62" w:rsidP="00A30B62">
      <w:pPr>
        <w:rPr>
          <w:lang w:val="en-GB"/>
        </w:rPr>
      </w:pPr>
    </w:p>
    <w:p w14:paraId="581EDC99" w14:textId="77777777" w:rsidR="00A30B62" w:rsidRPr="00A30B62" w:rsidRDefault="00A30B62" w:rsidP="00A30B62">
      <w:pPr>
        <w:rPr>
          <w:rFonts w:ascii="Arial" w:hAnsi="Arial" w:cs="Arial"/>
          <w:color w:val="000000" w:themeColor="text1"/>
          <w:sz w:val="24"/>
          <w:lang w:val="en-GB"/>
        </w:rPr>
      </w:pPr>
      <w:r w:rsidRPr="00A30B62">
        <w:rPr>
          <w:rFonts w:ascii="Arial" w:hAnsi="Arial" w:cs="Arial"/>
          <w:color w:val="000000" w:themeColor="text1"/>
          <w:sz w:val="24"/>
          <w:lang w:val="en-GB"/>
        </w:rPr>
        <w:br w:type="page"/>
      </w:r>
    </w:p>
    <w:p w14:paraId="3301CE06" w14:textId="77777777" w:rsidR="00A30B62" w:rsidRPr="00A30B62" w:rsidRDefault="00A30B62" w:rsidP="00A30B62">
      <w:pPr>
        <w:spacing w:line="360" w:lineRule="auto"/>
        <w:jc w:val="both"/>
        <w:rPr>
          <w:rFonts w:ascii="Arial" w:hAnsi="Arial" w:cs="Arial"/>
          <w:color w:val="000000" w:themeColor="text1"/>
          <w:sz w:val="24"/>
          <w:lang w:val="en-GB"/>
        </w:rPr>
      </w:pPr>
      <w:r w:rsidRPr="00A30B62">
        <w:rPr>
          <w:noProof/>
          <w:lang w:val="en-GB" w:eastAsia="en-GB"/>
        </w:rPr>
        <w:lastRenderedPageBreak/>
        <w:drawing>
          <wp:inline distT="0" distB="0" distL="0" distR="0" wp14:anchorId="67704199" wp14:editId="589175A7">
            <wp:extent cx="5760720" cy="7987353"/>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7987353"/>
                    </a:xfrm>
                    <a:prstGeom prst="rect">
                      <a:avLst/>
                    </a:prstGeom>
                    <a:noFill/>
                    <a:ln>
                      <a:noFill/>
                    </a:ln>
                  </pic:spPr>
                </pic:pic>
              </a:graphicData>
            </a:graphic>
          </wp:inline>
        </w:drawing>
      </w:r>
    </w:p>
    <w:p w14:paraId="674979FE" w14:textId="77777777" w:rsidR="00A30B62" w:rsidRPr="00A30B62" w:rsidRDefault="00A30B62" w:rsidP="00A30B62">
      <w:pPr>
        <w:spacing w:line="360" w:lineRule="auto"/>
        <w:jc w:val="both"/>
        <w:rPr>
          <w:rFonts w:ascii="Arial" w:hAnsi="Arial" w:cs="Arial"/>
          <w:color w:val="000000" w:themeColor="text1"/>
          <w:sz w:val="24"/>
          <w:lang w:val="en-GB"/>
        </w:rPr>
      </w:pPr>
    </w:p>
    <w:p w14:paraId="08D9FFDC" w14:textId="77777777" w:rsidR="00A30B62" w:rsidRPr="00A30B62" w:rsidRDefault="00A30B62" w:rsidP="00A30B62">
      <w:pPr>
        <w:spacing w:line="360" w:lineRule="auto"/>
        <w:jc w:val="both"/>
        <w:rPr>
          <w:rFonts w:ascii="Arial" w:hAnsi="Arial" w:cs="Arial"/>
          <w:color w:val="000000" w:themeColor="text1"/>
          <w:sz w:val="24"/>
          <w:lang w:val="en-GB"/>
        </w:rPr>
      </w:pPr>
    </w:p>
    <w:p w14:paraId="2E3954B1" w14:textId="77777777" w:rsidR="00A30B62" w:rsidRPr="00A30B62" w:rsidRDefault="00A30B62" w:rsidP="00A30B62">
      <w:pPr>
        <w:spacing w:line="360" w:lineRule="auto"/>
        <w:jc w:val="both"/>
        <w:rPr>
          <w:rFonts w:ascii="Arial" w:hAnsi="Arial" w:cs="Arial"/>
          <w:color w:val="000000" w:themeColor="text1"/>
          <w:sz w:val="24"/>
          <w:lang w:val="en-GB"/>
        </w:rPr>
      </w:pPr>
      <w:r w:rsidRPr="00A30B62">
        <w:rPr>
          <w:rFonts w:ascii="Arial" w:hAnsi="Arial" w:cs="Arial"/>
          <w:b/>
          <w:color w:val="000000" w:themeColor="text1"/>
          <w:sz w:val="24"/>
          <w:lang w:val="en-GB"/>
        </w:rPr>
        <w:lastRenderedPageBreak/>
        <w:t xml:space="preserve">S. Fig. 5. </w:t>
      </w:r>
      <w:proofErr w:type="spellStart"/>
      <w:r w:rsidRPr="00A30B62">
        <w:rPr>
          <w:rFonts w:ascii="Arial" w:hAnsi="Arial" w:cs="Arial"/>
          <w:b/>
          <w:color w:val="000000" w:themeColor="text1"/>
          <w:sz w:val="24"/>
          <w:lang w:val="en-GB"/>
        </w:rPr>
        <w:t>Bioinformatical</w:t>
      </w:r>
      <w:proofErr w:type="spellEnd"/>
      <w:r w:rsidRPr="00A30B62">
        <w:rPr>
          <w:rFonts w:ascii="Arial" w:hAnsi="Arial" w:cs="Arial"/>
          <w:b/>
          <w:color w:val="000000" w:themeColor="text1"/>
          <w:sz w:val="24"/>
          <w:lang w:val="en-GB"/>
        </w:rPr>
        <w:t xml:space="preserve"> analysis of fresh-frozen ATC and Goitre samples.</w:t>
      </w:r>
      <w:r w:rsidRPr="00A30B62">
        <w:rPr>
          <w:rFonts w:ascii="Arial" w:hAnsi="Arial" w:cs="Arial"/>
          <w:color w:val="000000" w:themeColor="text1"/>
          <w:sz w:val="24"/>
          <w:lang w:val="en-GB"/>
        </w:rPr>
        <w:t xml:space="preserve"> </w:t>
      </w:r>
    </w:p>
    <w:p w14:paraId="6872E5DC" w14:textId="77777777" w:rsidR="00A30B62" w:rsidRPr="00A30B62" w:rsidRDefault="00A30B62" w:rsidP="00A30B62">
      <w:pPr>
        <w:spacing w:line="360" w:lineRule="auto"/>
        <w:jc w:val="both"/>
        <w:rPr>
          <w:rFonts w:ascii="Arial" w:hAnsi="Arial" w:cs="Arial"/>
          <w:color w:val="000000" w:themeColor="text1"/>
          <w:sz w:val="24"/>
          <w:lang w:val="en-GB"/>
        </w:rPr>
      </w:pPr>
      <w:r w:rsidRPr="00A30B62">
        <w:rPr>
          <w:rFonts w:ascii="Arial" w:hAnsi="Arial" w:cs="Arial"/>
          <w:b/>
          <w:color w:val="000000" w:themeColor="text1"/>
          <w:sz w:val="24"/>
          <w:lang w:val="en-GB"/>
        </w:rPr>
        <w:t>(A)</w:t>
      </w:r>
      <w:r w:rsidRPr="00A30B62">
        <w:rPr>
          <w:rFonts w:ascii="Arial" w:hAnsi="Arial" w:cs="Arial"/>
          <w:color w:val="000000" w:themeColor="text1"/>
          <w:sz w:val="24"/>
          <w:lang w:val="en-GB"/>
        </w:rPr>
        <w:t xml:space="preserve"> </w:t>
      </w:r>
      <w:proofErr w:type="spellStart"/>
      <w:r w:rsidRPr="00A30B62">
        <w:rPr>
          <w:rFonts w:ascii="Arial" w:hAnsi="Arial" w:cs="Arial"/>
          <w:color w:val="000000" w:themeColor="text1"/>
          <w:sz w:val="24"/>
          <w:lang w:val="en-GB"/>
        </w:rPr>
        <w:t>RNAseq</w:t>
      </w:r>
      <w:proofErr w:type="spellEnd"/>
      <w:r w:rsidRPr="00A30B62">
        <w:rPr>
          <w:rFonts w:ascii="Arial" w:hAnsi="Arial" w:cs="Arial"/>
          <w:color w:val="000000" w:themeColor="text1"/>
          <w:sz w:val="24"/>
          <w:lang w:val="en-GB"/>
        </w:rPr>
        <w:t xml:space="preserve"> was performed from 8 goitre and 12 ATC samples. </w:t>
      </w:r>
      <w:proofErr w:type="spellStart"/>
      <w:r w:rsidRPr="00A30B62">
        <w:rPr>
          <w:rFonts w:ascii="Arial" w:hAnsi="Arial" w:cs="Arial"/>
          <w:color w:val="000000" w:themeColor="text1"/>
          <w:sz w:val="24"/>
          <w:lang w:val="en-GB"/>
        </w:rPr>
        <w:t>Heatmap</w:t>
      </w:r>
      <w:proofErr w:type="spellEnd"/>
      <w:r w:rsidRPr="00A30B62">
        <w:rPr>
          <w:rFonts w:ascii="Arial" w:hAnsi="Arial" w:cs="Arial"/>
          <w:color w:val="000000" w:themeColor="text1"/>
          <w:sz w:val="24"/>
          <w:lang w:val="en-GB"/>
        </w:rPr>
        <w:t xml:space="preserve"> of all analysed samples based on FPKM values after hierarchical clustering (</w:t>
      </w:r>
      <w:proofErr w:type="spellStart"/>
      <w:r w:rsidRPr="00A30B62">
        <w:rPr>
          <w:rFonts w:ascii="Arial" w:hAnsi="Arial" w:cs="Arial"/>
          <w:color w:val="000000" w:themeColor="text1"/>
          <w:sz w:val="24"/>
          <w:lang w:val="en-GB"/>
        </w:rPr>
        <w:t>Analyzed</w:t>
      </w:r>
      <w:proofErr w:type="spellEnd"/>
      <w:r w:rsidRPr="00A30B62">
        <w:rPr>
          <w:rFonts w:ascii="Arial" w:hAnsi="Arial" w:cs="Arial"/>
          <w:color w:val="000000" w:themeColor="text1"/>
          <w:sz w:val="24"/>
          <w:lang w:val="en-GB"/>
        </w:rPr>
        <w:t xml:space="preserve"> by Morpheus, https://software.broadinstitute.org/morpheus/). </w:t>
      </w:r>
      <w:r w:rsidRPr="00A30B62">
        <w:rPr>
          <w:rFonts w:ascii="Arial" w:hAnsi="Arial" w:cs="Arial"/>
          <w:b/>
          <w:color w:val="000000" w:themeColor="text1"/>
          <w:sz w:val="24"/>
          <w:lang w:val="en-GB"/>
        </w:rPr>
        <w:t xml:space="preserve">(B) </w:t>
      </w:r>
      <w:r w:rsidRPr="00A30B62">
        <w:rPr>
          <w:rFonts w:ascii="Arial" w:hAnsi="Arial" w:cs="Arial"/>
          <w:color w:val="000000" w:themeColor="text1"/>
          <w:sz w:val="24"/>
          <w:lang w:val="en-GB"/>
        </w:rPr>
        <w:t>Gen set enrichment analyses (GSEA) of ATC-</w:t>
      </w:r>
      <w:proofErr w:type="spellStart"/>
      <w:r w:rsidRPr="00A30B62">
        <w:rPr>
          <w:rFonts w:ascii="Arial" w:hAnsi="Arial" w:cs="Arial"/>
          <w:color w:val="000000" w:themeColor="text1"/>
          <w:sz w:val="24"/>
          <w:lang w:val="en-GB"/>
        </w:rPr>
        <w:t>RNAseq</w:t>
      </w:r>
      <w:proofErr w:type="spellEnd"/>
      <w:r w:rsidRPr="00A30B62">
        <w:rPr>
          <w:rFonts w:ascii="Arial" w:hAnsi="Arial" w:cs="Arial"/>
          <w:color w:val="000000" w:themeColor="text1"/>
          <w:sz w:val="24"/>
          <w:lang w:val="en-GB"/>
        </w:rPr>
        <w:t xml:space="preserve"> results show enrichment (left) and downregulation (right) of known ATC regulated genes according to published and</w:t>
      </w:r>
      <w:r w:rsidRPr="00A30B62">
        <w:rPr>
          <w:lang w:val="en-GB"/>
        </w:rPr>
        <w:t xml:space="preserve"> </w:t>
      </w:r>
      <w:r w:rsidRPr="00A30B62">
        <w:rPr>
          <w:rFonts w:ascii="Arial" w:hAnsi="Arial" w:cs="Arial"/>
          <w:color w:val="000000" w:themeColor="text1"/>
          <w:sz w:val="24"/>
          <w:lang w:val="en-GB"/>
        </w:rPr>
        <w:t>curated data from GSEA</w:t>
      </w:r>
      <w:r w:rsidRPr="00A30B62">
        <w:rPr>
          <w:rFonts w:ascii="Arial" w:hAnsi="Arial" w:cs="Arial"/>
          <w:color w:val="000000" w:themeColor="text1"/>
          <w:sz w:val="24"/>
          <w:lang w:val="en-GB"/>
        </w:rPr>
        <w:fldChar w:fldCharType="begin"/>
      </w:r>
      <w:r w:rsidRPr="00A30B62">
        <w:rPr>
          <w:rFonts w:ascii="Arial" w:hAnsi="Arial" w:cs="Arial"/>
          <w:color w:val="000000" w:themeColor="text1"/>
          <w:sz w:val="24"/>
          <w:lang w:val="en-GB"/>
        </w:rPr>
        <w:instrText xml:space="preserve"> ADDIN EN.CITE &lt;EndNote&gt;&lt;Cite&gt;&lt;Author&gt;Rodrigues&lt;/Author&gt;&lt;Year&gt;2007&lt;/Year&gt;&lt;RecNum&gt;105&lt;/RecNum&gt;&lt;DisplayText&gt;&lt;style face="superscript"&gt;7&lt;/style&gt;&lt;/DisplayText&gt;&lt;record&gt;&lt;rec-number&gt;105&lt;/rec-number&gt;&lt;foreign-keys&gt;&lt;key app="EN" db-id="efzsxav22w9w0vefstmx2t90xaet9frpew05" timestamp="1724241934"&gt;105&lt;/key&gt;&lt;/foreign-keys&gt;&lt;ref-type name="Journal Article"&gt;17&lt;/ref-type&gt;&lt;contributors&gt;&lt;authors&gt;&lt;author&gt;Rodrigues, RF&lt;/author&gt;&lt;author&gt;Roque, L&lt;/author&gt;&lt;author&gt;Krug, T&lt;/author&gt;&lt;author&gt;Leite, V&lt;/author&gt;&lt;/authors&gt;&lt;/contributors&gt;&lt;titles&gt;&lt;title&gt;Poorly differentiated and anaplastic thyroid carcinomas: chromosomal and oligo-array profile of five new cell lines&lt;/title&gt;&lt;secondary-title&gt;British journal of cancer&lt;/secondary-title&gt;&lt;/titles&gt;&lt;periodical&gt;&lt;full-title&gt;British journal of cancer&lt;/full-title&gt;&lt;/periodical&gt;&lt;pages&gt;1237-1245&lt;/pages&gt;&lt;volume&gt;96&lt;/volume&gt;&lt;number&gt;8&lt;/number&gt;&lt;dates&gt;&lt;year&gt;2007&lt;/year&gt;&lt;/dates&gt;&lt;isbn&gt;1532-1827&lt;/isbn&gt;&lt;urls&gt;&lt;/urls&gt;&lt;/record&gt;&lt;/Cite&gt;&lt;/EndNote&gt;</w:instrText>
      </w:r>
      <w:r w:rsidRPr="00A30B62">
        <w:rPr>
          <w:rFonts w:ascii="Arial" w:hAnsi="Arial" w:cs="Arial"/>
          <w:color w:val="000000" w:themeColor="text1"/>
          <w:sz w:val="24"/>
          <w:lang w:val="en-GB"/>
        </w:rPr>
        <w:fldChar w:fldCharType="separate"/>
      </w:r>
      <w:r w:rsidRPr="00A30B62">
        <w:rPr>
          <w:rFonts w:ascii="Arial" w:hAnsi="Arial" w:cs="Arial"/>
          <w:noProof/>
          <w:color w:val="000000" w:themeColor="text1"/>
          <w:sz w:val="24"/>
          <w:vertAlign w:val="superscript"/>
          <w:lang w:val="en-GB"/>
        </w:rPr>
        <w:t>7</w:t>
      </w:r>
      <w:r w:rsidRPr="00A30B62">
        <w:rPr>
          <w:rFonts w:ascii="Arial" w:hAnsi="Arial" w:cs="Arial"/>
          <w:color w:val="000000" w:themeColor="text1"/>
          <w:sz w:val="24"/>
          <w:lang w:val="en-GB"/>
        </w:rPr>
        <w:fldChar w:fldCharType="end"/>
      </w:r>
      <w:r w:rsidRPr="00A30B62">
        <w:rPr>
          <w:rFonts w:ascii="Arial" w:hAnsi="Arial" w:cs="Arial"/>
          <w:color w:val="000000" w:themeColor="text1"/>
          <w:sz w:val="24"/>
          <w:lang w:val="en-GB"/>
        </w:rPr>
        <w:t xml:space="preserve">. NES = normalized enrichment score. </w:t>
      </w:r>
      <w:r w:rsidRPr="00A30B62">
        <w:rPr>
          <w:rFonts w:ascii="Arial" w:hAnsi="Arial" w:cs="Arial"/>
          <w:b/>
          <w:color w:val="000000" w:themeColor="text1"/>
          <w:sz w:val="24"/>
          <w:lang w:val="en-GB"/>
        </w:rPr>
        <w:t>(C)</w:t>
      </w:r>
      <w:r w:rsidRPr="00A30B62">
        <w:rPr>
          <w:rFonts w:ascii="Arial" w:hAnsi="Arial" w:cs="Arial"/>
          <w:color w:val="000000" w:themeColor="text1"/>
          <w:sz w:val="24"/>
          <w:lang w:val="en-GB"/>
        </w:rPr>
        <w:t xml:space="preserve"> Volcano plot of log2 mRNA fold changes plotted against the −log10 </w:t>
      </w:r>
      <w:proofErr w:type="spellStart"/>
      <w:r w:rsidRPr="00A30B62">
        <w:rPr>
          <w:rFonts w:ascii="Arial" w:hAnsi="Arial" w:cs="Arial"/>
          <w:color w:val="000000" w:themeColor="text1"/>
          <w:sz w:val="24"/>
          <w:lang w:val="en-GB"/>
        </w:rPr>
        <w:t>padj</w:t>
      </w:r>
      <w:proofErr w:type="spellEnd"/>
      <w:r w:rsidRPr="00A30B62">
        <w:rPr>
          <w:rFonts w:ascii="Arial" w:hAnsi="Arial" w:cs="Arial"/>
          <w:color w:val="000000" w:themeColor="text1"/>
          <w:sz w:val="24"/>
          <w:lang w:val="en-GB"/>
        </w:rPr>
        <w:t xml:space="preserve"> value for fresh frozen ATCs versus </w:t>
      </w:r>
      <w:proofErr w:type="spellStart"/>
      <w:r w:rsidRPr="00A30B62">
        <w:rPr>
          <w:rFonts w:ascii="Arial" w:hAnsi="Arial" w:cs="Arial"/>
          <w:color w:val="000000" w:themeColor="text1"/>
          <w:sz w:val="24"/>
          <w:lang w:val="en-GB"/>
        </w:rPr>
        <w:t>goiter</w:t>
      </w:r>
      <w:proofErr w:type="spellEnd"/>
      <w:r w:rsidRPr="00A30B62">
        <w:rPr>
          <w:rFonts w:ascii="Arial" w:hAnsi="Arial" w:cs="Arial"/>
          <w:color w:val="000000" w:themeColor="text1"/>
          <w:sz w:val="24"/>
          <w:lang w:val="en-GB"/>
        </w:rPr>
        <w:t xml:space="preserve">. Only genes coding for cell surface proteins were analysed. Genes were filtered by TCSA (The Cancer </w:t>
      </w:r>
      <w:proofErr w:type="spellStart"/>
      <w:r w:rsidRPr="00A30B62">
        <w:rPr>
          <w:rFonts w:ascii="Arial" w:hAnsi="Arial" w:cs="Arial"/>
          <w:color w:val="000000" w:themeColor="text1"/>
          <w:sz w:val="24"/>
          <w:lang w:val="en-GB"/>
        </w:rPr>
        <w:t>Surfaceome</w:t>
      </w:r>
      <w:proofErr w:type="spellEnd"/>
      <w:r w:rsidRPr="00A30B62">
        <w:rPr>
          <w:rFonts w:ascii="Arial" w:hAnsi="Arial" w:cs="Arial"/>
          <w:color w:val="000000" w:themeColor="text1"/>
          <w:sz w:val="24"/>
          <w:lang w:val="en-GB"/>
        </w:rPr>
        <w:t xml:space="preserve"> Atlas, http://fcgportal.org/TCSA/Gene.php). ROR1 expression </w:t>
      </w:r>
      <w:r w:rsidRPr="00A30B62">
        <w:rPr>
          <w:rFonts w:ascii="Arial" w:hAnsi="Arial" w:cs="Arial"/>
          <w:b/>
          <w:color w:val="000000" w:themeColor="text1"/>
          <w:sz w:val="24"/>
          <w:lang w:val="en-GB"/>
        </w:rPr>
        <w:t>(D)</w:t>
      </w:r>
      <w:r w:rsidRPr="00A30B62">
        <w:rPr>
          <w:rFonts w:ascii="Arial" w:hAnsi="Arial" w:cs="Arial"/>
          <w:color w:val="000000" w:themeColor="text1"/>
          <w:sz w:val="24"/>
          <w:lang w:val="en-GB"/>
        </w:rPr>
        <w:t xml:space="preserve"> and TSHR expression </w:t>
      </w:r>
      <w:r w:rsidRPr="00A30B62">
        <w:rPr>
          <w:rFonts w:ascii="Arial" w:hAnsi="Arial" w:cs="Arial"/>
          <w:b/>
          <w:color w:val="000000" w:themeColor="text1"/>
          <w:sz w:val="24"/>
          <w:lang w:val="en-GB"/>
        </w:rPr>
        <w:t>(E)</w:t>
      </w:r>
      <w:r w:rsidRPr="00A30B62">
        <w:rPr>
          <w:rFonts w:ascii="Arial" w:hAnsi="Arial" w:cs="Arial"/>
          <w:color w:val="000000" w:themeColor="text1"/>
          <w:sz w:val="24"/>
          <w:lang w:val="en-GB"/>
        </w:rPr>
        <w:t xml:space="preserve"> separated by generated Clusters from Fig.1E, n ≥ 3, </w:t>
      </w:r>
      <w:proofErr w:type="spellStart"/>
      <w:r w:rsidRPr="00A30B62">
        <w:rPr>
          <w:rFonts w:ascii="Arial" w:hAnsi="Arial" w:cs="Arial"/>
          <w:color w:val="000000" w:themeColor="text1"/>
          <w:sz w:val="24"/>
          <w:lang w:val="en-GB"/>
        </w:rPr>
        <w:t>mean±SD</w:t>
      </w:r>
      <w:proofErr w:type="spellEnd"/>
      <w:r w:rsidRPr="00A30B62">
        <w:rPr>
          <w:rFonts w:ascii="Arial" w:hAnsi="Arial" w:cs="Arial"/>
          <w:color w:val="000000" w:themeColor="text1"/>
          <w:sz w:val="24"/>
          <w:lang w:val="en-GB"/>
        </w:rPr>
        <w:t xml:space="preserve">, unpaired t-tests (*** p ≤ 0.001, ns p ≥ 0.05). </w:t>
      </w:r>
      <w:r w:rsidRPr="00A30B62">
        <w:rPr>
          <w:rFonts w:ascii="Arial" w:hAnsi="Arial" w:cs="Arial"/>
          <w:b/>
          <w:color w:val="000000" w:themeColor="text1"/>
          <w:sz w:val="24"/>
          <w:lang w:val="en-GB"/>
        </w:rPr>
        <w:t>(F)</w:t>
      </w:r>
      <w:r w:rsidRPr="00A30B62">
        <w:rPr>
          <w:rFonts w:ascii="Arial" w:hAnsi="Arial" w:cs="Arial"/>
          <w:color w:val="000000" w:themeColor="text1"/>
          <w:sz w:val="24"/>
          <w:lang w:val="en-GB"/>
        </w:rPr>
        <w:t xml:space="preserve"> GSEA analysis of ATC-Clusters (Goitre-like, C1 and C2) for genes commonly upregulated in undifferentiated cancer according to published and</w:t>
      </w:r>
      <w:r w:rsidRPr="00A30B62">
        <w:rPr>
          <w:lang w:val="en-GB"/>
        </w:rPr>
        <w:t xml:space="preserve"> </w:t>
      </w:r>
      <w:r w:rsidRPr="00A30B62">
        <w:rPr>
          <w:rFonts w:ascii="Arial" w:hAnsi="Arial" w:cs="Arial"/>
          <w:color w:val="000000" w:themeColor="text1"/>
          <w:sz w:val="24"/>
          <w:lang w:val="en-GB"/>
        </w:rPr>
        <w:t>curated data from GSEA</w:t>
      </w:r>
      <w:r w:rsidRPr="00A30B62">
        <w:rPr>
          <w:rFonts w:ascii="Arial" w:hAnsi="Arial" w:cs="Arial"/>
          <w:color w:val="000000" w:themeColor="text1"/>
          <w:sz w:val="24"/>
          <w:lang w:val="en-GB"/>
        </w:rPr>
        <w:fldChar w:fldCharType="begin"/>
      </w:r>
      <w:r w:rsidRPr="00A30B62">
        <w:rPr>
          <w:rFonts w:ascii="Arial" w:hAnsi="Arial" w:cs="Arial"/>
          <w:color w:val="000000" w:themeColor="text1"/>
          <w:sz w:val="24"/>
          <w:lang w:val="en-GB"/>
        </w:rPr>
        <w:instrText xml:space="preserve"> ADDIN EN.CITE &lt;EndNote&gt;&lt;Cite&gt;&lt;Author&gt;Rhodes&lt;/Author&gt;&lt;Year&gt;2004&lt;/Year&gt;&lt;RecNum&gt;106&lt;/RecNum&gt;&lt;DisplayText&gt;&lt;style face="superscript"&gt;8&lt;/style&gt;&lt;/DisplayText&gt;&lt;record&gt;&lt;rec-number&gt;106&lt;/rec-number&gt;&lt;foreign-keys&gt;&lt;key app="EN" db-id="efzsxav22w9w0vefstmx2t90xaet9frpew05" timestamp="1724241985"&gt;106&lt;/key&gt;&lt;/foreign-keys&gt;&lt;ref-type name="Journal Article"&gt;17&lt;/ref-type&gt;&lt;contributors&gt;&lt;authors&gt;&lt;author&gt;Rhodes, Daniel R.&lt;/author&gt;&lt;author&gt;Yu, Jianjun&lt;/author&gt;&lt;author&gt;Shanker, K.&lt;/author&gt;&lt;author&gt;Deshpande, Nandan&lt;/author&gt;&lt;author&gt;Varambally, Radhika&lt;/author&gt;&lt;author&gt;Ghosh, Debashis&lt;/author&gt;&lt;author&gt;Barrette, Terrence&lt;/author&gt;&lt;author&gt;Pandey, Akhilesh&lt;/author&gt;&lt;author&gt;Chinnaiyan, Arul M.&lt;/author&gt;&lt;/authors&gt;&lt;/contributors&gt;&lt;titles&gt;&lt;title&gt;Large-scale meta-analysis of cancer microarray data identifies common transcriptional profiles of neoplastic transformation and progression&lt;/title&gt;&lt;secondary-title&gt;Proceedings of the National Academy of Sciences&lt;/secondary-title&gt;&lt;/titles&gt;&lt;periodical&gt;&lt;full-title&gt;Proceedings of the National Academy of Sciences&lt;/full-title&gt;&lt;/periodical&gt;&lt;pages&gt;9309-9314&lt;/pages&gt;&lt;volume&gt;101&lt;/volume&gt;&lt;number&gt;25&lt;/number&gt;&lt;dates&gt;&lt;year&gt;2004&lt;/year&gt;&lt;/dates&gt;&lt;urls&gt;&lt;related-urls&gt;&lt;url&gt;https://www.pnas.org/doi/abs/10.1073/pnas.0401994101&lt;/url&gt;&lt;/related-urls&gt;&lt;/urls&gt;&lt;electronic-resource-num&gt;doi:10.1073/pnas.0401994101&lt;/electronic-resource-num&gt;&lt;/record&gt;&lt;/Cite&gt;&lt;/EndNote&gt;</w:instrText>
      </w:r>
      <w:r w:rsidRPr="00A30B62">
        <w:rPr>
          <w:rFonts w:ascii="Arial" w:hAnsi="Arial" w:cs="Arial"/>
          <w:color w:val="000000" w:themeColor="text1"/>
          <w:sz w:val="24"/>
          <w:lang w:val="en-GB"/>
        </w:rPr>
        <w:fldChar w:fldCharType="separate"/>
      </w:r>
      <w:r w:rsidRPr="00A30B62">
        <w:rPr>
          <w:rFonts w:ascii="Arial" w:hAnsi="Arial" w:cs="Arial"/>
          <w:noProof/>
          <w:color w:val="000000" w:themeColor="text1"/>
          <w:sz w:val="24"/>
          <w:vertAlign w:val="superscript"/>
          <w:lang w:val="en-GB"/>
        </w:rPr>
        <w:t>8</w:t>
      </w:r>
      <w:r w:rsidRPr="00A30B62">
        <w:rPr>
          <w:rFonts w:ascii="Arial" w:hAnsi="Arial" w:cs="Arial"/>
          <w:color w:val="000000" w:themeColor="text1"/>
          <w:sz w:val="24"/>
          <w:lang w:val="en-GB"/>
        </w:rPr>
        <w:fldChar w:fldCharType="end"/>
      </w:r>
      <w:r w:rsidRPr="00A30B62">
        <w:rPr>
          <w:rFonts w:ascii="Arial" w:hAnsi="Arial" w:cs="Arial"/>
          <w:color w:val="000000" w:themeColor="text1"/>
          <w:sz w:val="24"/>
          <w:lang w:val="en-GB"/>
        </w:rPr>
        <w:t>.</w:t>
      </w:r>
    </w:p>
    <w:p w14:paraId="1AE927C7" w14:textId="77777777" w:rsidR="00A30B62" w:rsidRPr="00A30B62" w:rsidRDefault="00A30B62" w:rsidP="00A30B62">
      <w:pPr>
        <w:spacing w:line="360" w:lineRule="auto"/>
        <w:jc w:val="both"/>
        <w:rPr>
          <w:rFonts w:ascii="Arial" w:hAnsi="Arial" w:cs="Arial"/>
          <w:color w:val="000000" w:themeColor="text1"/>
          <w:sz w:val="24"/>
          <w:lang w:val="en-GB"/>
        </w:rPr>
      </w:pPr>
    </w:p>
    <w:p w14:paraId="7DA7C49F" w14:textId="77777777" w:rsidR="00A30B62" w:rsidRPr="00A30B62" w:rsidRDefault="00A30B62" w:rsidP="00A30B62">
      <w:r w:rsidRPr="00A30B62">
        <w:rPr>
          <w:noProof/>
          <w:lang w:val="en-GB" w:eastAsia="en-GB"/>
        </w:rPr>
        <w:lastRenderedPageBreak/>
        <w:drawing>
          <wp:inline distT="0" distB="0" distL="0" distR="0" wp14:anchorId="5F5B7729" wp14:editId="52F74486">
            <wp:extent cx="5922294" cy="7019925"/>
            <wp:effectExtent l="0" t="0" r="254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8017" cy="7026709"/>
                    </a:xfrm>
                    <a:prstGeom prst="rect">
                      <a:avLst/>
                    </a:prstGeom>
                    <a:noFill/>
                    <a:ln>
                      <a:noFill/>
                    </a:ln>
                  </pic:spPr>
                </pic:pic>
              </a:graphicData>
            </a:graphic>
          </wp:inline>
        </w:drawing>
      </w:r>
    </w:p>
    <w:p w14:paraId="282F04F8" w14:textId="77777777" w:rsidR="00A30B62" w:rsidRPr="00A30B62" w:rsidRDefault="00A30B62" w:rsidP="00A30B62">
      <w:pPr>
        <w:spacing w:line="360" w:lineRule="auto"/>
        <w:jc w:val="both"/>
        <w:rPr>
          <w:rFonts w:ascii="Arial" w:hAnsi="Arial" w:cs="Arial"/>
          <w:b/>
          <w:color w:val="000000" w:themeColor="text1"/>
          <w:sz w:val="24"/>
          <w:lang w:val="en-GB"/>
        </w:rPr>
      </w:pPr>
    </w:p>
    <w:p w14:paraId="2EDE65A7" w14:textId="77777777" w:rsidR="00A30B62" w:rsidRPr="00A30B62" w:rsidRDefault="00A30B62" w:rsidP="00A30B62">
      <w:pPr>
        <w:spacing w:line="360" w:lineRule="auto"/>
        <w:jc w:val="both"/>
        <w:rPr>
          <w:rFonts w:ascii="Arial" w:hAnsi="Arial" w:cs="Arial"/>
          <w:b/>
          <w:color w:val="000000" w:themeColor="text1"/>
          <w:sz w:val="24"/>
          <w:lang w:val="en-GB"/>
        </w:rPr>
      </w:pPr>
    </w:p>
    <w:p w14:paraId="24EE7D0E" w14:textId="77777777" w:rsidR="00A30B62" w:rsidRPr="00A30B62" w:rsidRDefault="00A30B62" w:rsidP="00A30B62">
      <w:pPr>
        <w:spacing w:line="360" w:lineRule="auto"/>
        <w:jc w:val="both"/>
        <w:rPr>
          <w:rFonts w:ascii="Arial" w:hAnsi="Arial" w:cs="Arial"/>
          <w:b/>
          <w:color w:val="000000" w:themeColor="text1"/>
          <w:sz w:val="24"/>
          <w:lang w:val="en-GB"/>
        </w:rPr>
      </w:pPr>
    </w:p>
    <w:p w14:paraId="6C403D34" w14:textId="77777777" w:rsidR="00A30B62" w:rsidRPr="00A30B62" w:rsidRDefault="00A30B62" w:rsidP="00A30B62">
      <w:pPr>
        <w:spacing w:line="360" w:lineRule="auto"/>
        <w:jc w:val="both"/>
        <w:rPr>
          <w:rFonts w:ascii="Arial" w:hAnsi="Arial" w:cs="Arial"/>
          <w:b/>
          <w:color w:val="000000" w:themeColor="text1"/>
          <w:sz w:val="24"/>
          <w:lang w:val="en-GB"/>
        </w:rPr>
      </w:pPr>
    </w:p>
    <w:p w14:paraId="7778D9CA" w14:textId="77777777" w:rsidR="00A30B62" w:rsidRPr="00A30B62" w:rsidRDefault="00A30B62" w:rsidP="00A30B62">
      <w:pPr>
        <w:spacing w:line="360" w:lineRule="auto"/>
        <w:jc w:val="both"/>
        <w:rPr>
          <w:rFonts w:ascii="Arial" w:hAnsi="Arial" w:cs="Arial"/>
          <w:b/>
          <w:color w:val="000000" w:themeColor="text1"/>
          <w:sz w:val="24"/>
          <w:lang w:val="en-GB"/>
        </w:rPr>
      </w:pPr>
    </w:p>
    <w:p w14:paraId="72481BC8" w14:textId="77777777" w:rsidR="00A30B62" w:rsidRPr="00A30B62" w:rsidRDefault="00A30B62" w:rsidP="00A30B62">
      <w:pPr>
        <w:spacing w:line="360" w:lineRule="auto"/>
        <w:jc w:val="both"/>
        <w:rPr>
          <w:rFonts w:ascii="Arial" w:hAnsi="Arial" w:cs="Arial"/>
          <w:color w:val="000000" w:themeColor="text1"/>
          <w:sz w:val="24"/>
          <w:lang w:val="en-GB"/>
        </w:rPr>
      </w:pPr>
      <w:r w:rsidRPr="00A30B62">
        <w:rPr>
          <w:rFonts w:ascii="Arial" w:hAnsi="Arial" w:cs="Arial"/>
          <w:b/>
          <w:color w:val="000000" w:themeColor="text1"/>
          <w:sz w:val="24"/>
          <w:lang w:val="en-GB"/>
        </w:rPr>
        <w:lastRenderedPageBreak/>
        <w:t>S. Fig. 6. ROR1 and TSHR expression in different Thyroid carcinoma cohorts.</w:t>
      </w:r>
      <w:r w:rsidRPr="00A30B62">
        <w:rPr>
          <w:rFonts w:ascii="Arial" w:hAnsi="Arial" w:cs="Arial"/>
          <w:color w:val="000000" w:themeColor="text1"/>
          <w:sz w:val="24"/>
          <w:lang w:val="en-GB"/>
        </w:rPr>
        <w:t xml:space="preserve"> </w:t>
      </w:r>
    </w:p>
    <w:p w14:paraId="535EBC2B" w14:textId="77777777" w:rsidR="00A30B62" w:rsidRPr="00A30B62" w:rsidRDefault="00A30B62" w:rsidP="00A30B62">
      <w:pPr>
        <w:spacing w:line="360" w:lineRule="auto"/>
        <w:jc w:val="both"/>
        <w:rPr>
          <w:rFonts w:ascii="Arial" w:hAnsi="Arial" w:cs="Arial"/>
          <w:color w:val="000000" w:themeColor="text1"/>
          <w:sz w:val="24"/>
          <w:lang w:val="en-GB"/>
        </w:rPr>
      </w:pPr>
      <w:r w:rsidRPr="00A30B62">
        <w:rPr>
          <w:rFonts w:ascii="Arial" w:hAnsi="Arial" w:cs="Arial"/>
          <w:b/>
          <w:color w:val="000000" w:themeColor="text1"/>
          <w:sz w:val="24"/>
          <w:lang w:val="en-GB"/>
        </w:rPr>
        <w:t>(A)</w:t>
      </w:r>
      <w:r w:rsidRPr="00A30B62">
        <w:rPr>
          <w:rFonts w:ascii="Arial" w:hAnsi="Arial" w:cs="Arial"/>
          <w:color w:val="000000" w:themeColor="text1"/>
          <w:sz w:val="24"/>
          <w:lang w:val="en-GB"/>
        </w:rPr>
        <w:t xml:space="preserve"> Relative </w:t>
      </w:r>
      <w:r w:rsidRPr="00A30B62">
        <w:rPr>
          <w:rFonts w:ascii="Arial" w:hAnsi="Arial" w:cs="Arial"/>
          <w:i/>
          <w:color w:val="000000" w:themeColor="text1"/>
          <w:sz w:val="24"/>
          <w:lang w:val="en-GB"/>
        </w:rPr>
        <w:t xml:space="preserve">ROR1 </w:t>
      </w:r>
      <w:r w:rsidRPr="00A30B62">
        <w:rPr>
          <w:rFonts w:ascii="Arial" w:hAnsi="Arial" w:cs="Arial"/>
          <w:color w:val="000000" w:themeColor="text1"/>
          <w:sz w:val="24"/>
          <w:lang w:val="en-GB"/>
        </w:rPr>
        <w:t xml:space="preserve">expression within thyroid carcinomas (T = tumour, red, n = 393) and normal thyroid tissue (N = normal, grey, n = 59) with samples from the TCGA and </w:t>
      </w:r>
      <w:proofErr w:type="spellStart"/>
      <w:r w:rsidRPr="00A30B62">
        <w:rPr>
          <w:rFonts w:ascii="Arial" w:hAnsi="Arial" w:cs="Arial"/>
          <w:color w:val="000000" w:themeColor="text1"/>
          <w:sz w:val="24"/>
          <w:lang w:val="en-GB"/>
        </w:rPr>
        <w:t>GTEx</w:t>
      </w:r>
      <w:proofErr w:type="spellEnd"/>
      <w:r w:rsidRPr="00A30B62">
        <w:rPr>
          <w:rFonts w:ascii="Arial" w:hAnsi="Arial" w:cs="Arial"/>
          <w:color w:val="000000" w:themeColor="text1"/>
          <w:sz w:val="24"/>
          <w:lang w:val="en-GB"/>
        </w:rPr>
        <w:t xml:space="preserve"> data bank (Analysed by GEPIA2, </w:t>
      </w:r>
      <w:r w:rsidRPr="00A30B62">
        <w:rPr>
          <w:rFonts w:ascii="Arial" w:hAnsi="Arial" w:cs="Arial"/>
          <w:sz w:val="24"/>
          <w:lang w:val="en-GB"/>
        </w:rPr>
        <w:t>http://gepia2.cancer-pku.cn/</w:t>
      </w:r>
      <w:r w:rsidRPr="00A30B62">
        <w:rPr>
          <w:rFonts w:ascii="Arial" w:hAnsi="Arial" w:cs="Arial"/>
          <w:color w:val="000000" w:themeColor="text1"/>
          <w:sz w:val="24"/>
          <w:lang w:val="en-GB"/>
        </w:rPr>
        <w:t xml:space="preserve">). Gene expression was determined by </w:t>
      </w:r>
      <w:proofErr w:type="spellStart"/>
      <w:r w:rsidRPr="00A30B62">
        <w:rPr>
          <w:rFonts w:ascii="Arial" w:hAnsi="Arial" w:cs="Arial"/>
          <w:color w:val="000000" w:themeColor="text1"/>
          <w:sz w:val="24"/>
          <w:lang w:val="en-GB"/>
        </w:rPr>
        <w:t>RNAseq</w:t>
      </w:r>
      <w:proofErr w:type="spellEnd"/>
      <w:r w:rsidRPr="00A30B62">
        <w:rPr>
          <w:rFonts w:ascii="Arial" w:hAnsi="Arial" w:cs="Arial"/>
          <w:color w:val="000000" w:themeColor="text1"/>
          <w:sz w:val="24"/>
          <w:lang w:val="en-GB"/>
        </w:rPr>
        <w:t>. Thyroid carcinomas were further divided in a BRAF-like and RAS-like subgroup, as previously determined in TCGA Research portal.</w:t>
      </w:r>
      <w:r w:rsidRPr="00A30B62">
        <w:rPr>
          <w:rFonts w:ascii="Arial" w:hAnsi="Arial" w:cs="Arial"/>
          <w:color w:val="000000" w:themeColor="text1"/>
          <w:sz w:val="24"/>
          <w:lang w:val="en-GB"/>
        </w:rPr>
        <w:fldChar w:fldCharType="begin">
          <w:fldData xml:space="preserve">PEVuZE5vdGU+PENpdGU+PEF1dGhvcj5BZ3Jhd2FsPC9BdXRob3I+PFllYXI+MjAxNDwvWWVhcj48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</w:fldData>
        </w:fldChar>
      </w:r>
      <w:r w:rsidRPr="00A30B62">
        <w:rPr>
          <w:rFonts w:ascii="Arial" w:hAnsi="Arial" w:cs="Arial"/>
          <w:color w:val="000000" w:themeColor="text1"/>
          <w:sz w:val="24"/>
          <w:lang w:val="en-GB"/>
        </w:rPr>
        <w:instrText xml:space="preserve"> ADDIN EN.CITE </w:instrText>
      </w:r>
      <w:r w:rsidRPr="00A30B62">
        <w:rPr>
          <w:rFonts w:ascii="Arial" w:hAnsi="Arial" w:cs="Arial"/>
          <w:color w:val="000000" w:themeColor="text1"/>
          <w:sz w:val="24"/>
          <w:lang w:val="en-GB"/>
        </w:rPr>
        <w:fldChar w:fldCharType="begin">
          <w:fldData xml:space="preserve">PEVuZE5vdGU+PENpdGU+PEF1dGhvcj5BZ3Jhd2FsPC9BdXRob3I+PFllYXI+MjAxNDwvWWVhcj48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</w:fldData>
        </w:fldChar>
      </w:r>
      <w:r w:rsidRPr="00A30B62">
        <w:rPr>
          <w:rFonts w:ascii="Arial" w:hAnsi="Arial" w:cs="Arial"/>
          <w:color w:val="000000" w:themeColor="text1"/>
          <w:sz w:val="24"/>
          <w:lang w:val="en-GB"/>
        </w:rPr>
        <w:instrText xml:space="preserve"> ADDIN EN.CITE.DATA </w:instrText>
      </w:r>
      <w:r w:rsidRPr="00A30B62">
        <w:rPr>
          <w:rFonts w:ascii="Arial" w:hAnsi="Arial" w:cs="Arial"/>
          <w:color w:val="000000" w:themeColor="text1"/>
          <w:sz w:val="24"/>
          <w:lang w:val="en-GB"/>
        </w:rPr>
      </w:r>
      <w:r w:rsidRPr="00A30B62">
        <w:rPr>
          <w:rFonts w:ascii="Arial" w:hAnsi="Arial" w:cs="Arial"/>
          <w:color w:val="000000" w:themeColor="text1"/>
          <w:sz w:val="24"/>
          <w:lang w:val="en-GB"/>
        </w:rPr>
        <w:fldChar w:fldCharType="end"/>
      </w:r>
      <w:r w:rsidRPr="00A30B62">
        <w:rPr>
          <w:rFonts w:ascii="Arial" w:hAnsi="Arial" w:cs="Arial"/>
          <w:color w:val="000000" w:themeColor="text1"/>
          <w:sz w:val="24"/>
          <w:lang w:val="en-GB"/>
        </w:rPr>
      </w:r>
      <w:r w:rsidRPr="00A30B62">
        <w:rPr>
          <w:rFonts w:ascii="Arial" w:hAnsi="Arial" w:cs="Arial"/>
          <w:color w:val="000000" w:themeColor="text1"/>
          <w:sz w:val="24"/>
          <w:lang w:val="en-GB"/>
        </w:rPr>
        <w:fldChar w:fldCharType="separate"/>
      </w:r>
      <w:r w:rsidRPr="00A30B62">
        <w:rPr>
          <w:rFonts w:ascii="Arial" w:hAnsi="Arial" w:cs="Arial"/>
          <w:noProof/>
          <w:color w:val="000000" w:themeColor="text1"/>
          <w:sz w:val="24"/>
          <w:vertAlign w:val="superscript"/>
          <w:lang w:val="en-GB"/>
        </w:rPr>
        <w:t>10</w:t>
      </w:r>
      <w:r w:rsidRPr="00A30B62">
        <w:rPr>
          <w:rFonts w:ascii="Arial" w:hAnsi="Arial" w:cs="Arial"/>
          <w:color w:val="000000" w:themeColor="text1"/>
          <w:sz w:val="24"/>
          <w:lang w:val="en-GB"/>
        </w:rPr>
        <w:fldChar w:fldCharType="end"/>
      </w:r>
      <w:r w:rsidRPr="00A30B62">
        <w:rPr>
          <w:rFonts w:ascii="Arial" w:hAnsi="Arial" w:cs="Arial"/>
          <w:color w:val="000000" w:themeColor="text1"/>
          <w:sz w:val="24"/>
          <w:lang w:val="en-GB"/>
        </w:rPr>
        <w:t xml:space="preserve"> </w:t>
      </w:r>
      <w:r w:rsidRPr="00A30B62">
        <w:rPr>
          <w:rFonts w:ascii="Arial" w:hAnsi="Arial" w:cs="Arial"/>
          <w:b/>
          <w:color w:val="000000" w:themeColor="text1"/>
          <w:sz w:val="24"/>
          <w:lang w:val="en-GB"/>
        </w:rPr>
        <w:t>(B)</w:t>
      </w:r>
      <w:r w:rsidRPr="00A30B62">
        <w:rPr>
          <w:rFonts w:ascii="Arial" w:hAnsi="Arial" w:cs="Arial"/>
          <w:color w:val="000000" w:themeColor="text1"/>
          <w:sz w:val="24"/>
          <w:lang w:val="en-GB"/>
        </w:rPr>
        <w:t xml:space="preserve"> Relative </w:t>
      </w:r>
      <w:r w:rsidRPr="00A30B62">
        <w:rPr>
          <w:rFonts w:ascii="Arial" w:hAnsi="Arial" w:cs="Arial"/>
          <w:i/>
          <w:color w:val="000000" w:themeColor="text1"/>
          <w:sz w:val="24"/>
          <w:lang w:val="en-GB"/>
        </w:rPr>
        <w:t>ROR1</w:t>
      </w:r>
      <w:r w:rsidRPr="00A30B62">
        <w:rPr>
          <w:rFonts w:ascii="Arial" w:hAnsi="Arial" w:cs="Arial"/>
          <w:color w:val="000000" w:themeColor="text1"/>
          <w:sz w:val="24"/>
          <w:lang w:val="en-GB"/>
        </w:rPr>
        <w:t xml:space="preserve"> expression in BRAF V600E mutated (n = 13) and RAS mutated (n = 12) ATCs and PDTCs from the NCBI dataset (GSE76039) by an </w:t>
      </w:r>
      <w:proofErr w:type="spellStart"/>
      <w:r w:rsidRPr="00A30B62">
        <w:rPr>
          <w:rFonts w:ascii="Arial" w:hAnsi="Arial" w:cs="Arial"/>
          <w:color w:val="000000" w:themeColor="text1"/>
          <w:sz w:val="24"/>
          <w:lang w:val="en-GB"/>
        </w:rPr>
        <w:t>Affymetrix</w:t>
      </w:r>
      <w:proofErr w:type="spellEnd"/>
      <w:r w:rsidRPr="00A30B62">
        <w:rPr>
          <w:rFonts w:ascii="Arial" w:hAnsi="Arial" w:cs="Arial"/>
          <w:color w:val="000000" w:themeColor="text1"/>
          <w:sz w:val="24"/>
          <w:lang w:val="en-GB"/>
        </w:rPr>
        <w:t xml:space="preserve"> U133 plus 2.0 array, </w:t>
      </w:r>
      <w:proofErr w:type="spellStart"/>
      <w:r w:rsidRPr="00A30B62">
        <w:rPr>
          <w:rFonts w:ascii="Arial" w:hAnsi="Arial" w:cs="Arial"/>
          <w:color w:val="000000" w:themeColor="text1"/>
          <w:sz w:val="24"/>
          <w:lang w:val="en-GB"/>
        </w:rPr>
        <w:t>mean±SD</w:t>
      </w:r>
      <w:proofErr w:type="spellEnd"/>
      <w:r w:rsidRPr="00A30B62">
        <w:rPr>
          <w:rFonts w:ascii="Arial" w:hAnsi="Arial" w:cs="Arial"/>
          <w:color w:val="000000" w:themeColor="text1"/>
          <w:sz w:val="24"/>
          <w:lang w:val="en-GB"/>
        </w:rPr>
        <w:t xml:space="preserve">, unpaired t-tests (** p ≤ 0.01). </w:t>
      </w:r>
      <w:r w:rsidRPr="00A30B62">
        <w:rPr>
          <w:rFonts w:ascii="Arial" w:hAnsi="Arial" w:cs="Arial"/>
          <w:b/>
          <w:color w:val="000000" w:themeColor="text1"/>
          <w:sz w:val="24"/>
          <w:lang w:val="en-GB"/>
        </w:rPr>
        <w:t xml:space="preserve">(C) </w:t>
      </w:r>
      <w:r w:rsidRPr="00A30B62">
        <w:rPr>
          <w:rFonts w:ascii="Arial" w:hAnsi="Arial" w:cs="Arial"/>
          <w:color w:val="000000" w:themeColor="text1"/>
          <w:sz w:val="24"/>
          <w:lang w:val="en-GB"/>
        </w:rPr>
        <w:t xml:space="preserve">Relative </w:t>
      </w:r>
      <w:r w:rsidRPr="00A30B62">
        <w:rPr>
          <w:rFonts w:ascii="Arial" w:hAnsi="Arial" w:cs="Arial"/>
          <w:i/>
          <w:color w:val="000000" w:themeColor="text1"/>
          <w:sz w:val="24"/>
          <w:lang w:val="en-GB"/>
        </w:rPr>
        <w:t>TSHR</w:t>
      </w:r>
      <w:r w:rsidRPr="00A30B62">
        <w:rPr>
          <w:rFonts w:ascii="Arial" w:hAnsi="Arial" w:cs="Arial"/>
          <w:color w:val="000000" w:themeColor="text1"/>
          <w:sz w:val="24"/>
          <w:lang w:val="en-GB"/>
        </w:rPr>
        <w:t xml:space="preserve"> expression in ATC (n = 18) and PDTC (n = 17) samples from the NCBI dataset (GSE76039), </w:t>
      </w:r>
      <w:proofErr w:type="spellStart"/>
      <w:r w:rsidRPr="00A30B62">
        <w:rPr>
          <w:rFonts w:ascii="Arial" w:hAnsi="Arial" w:cs="Arial"/>
          <w:color w:val="000000" w:themeColor="text1"/>
          <w:sz w:val="24"/>
          <w:lang w:val="en-GB"/>
        </w:rPr>
        <w:t>mean±SD</w:t>
      </w:r>
      <w:proofErr w:type="spellEnd"/>
      <w:r w:rsidRPr="00A30B62">
        <w:rPr>
          <w:rFonts w:ascii="Arial" w:hAnsi="Arial" w:cs="Arial"/>
          <w:color w:val="000000" w:themeColor="text1"/>
          <w:sz w:val="24"/>
          <w:lang w:val="en-GB"/>
        </w:rPr>
        <w:t>, unpaired t-tests (**** p ≤ 0.0001).</w:t>
      </w:r>
    </w:p>
    <w:p w14:paraId="7465A8D7" w14:textId="77777777" w:rsidR="00A30B62" w:rsidRPr="00A30B62" w:rsidRDefault="00A30B62" w:rsidP="00A30B62">
      <w:pPr>
        <w:spacing w:line="360" w:lineRule="auto"/>
        <w:jc w:val="both"/>
        <w:rPr>
          <w:rFonts w:ascii="Arial" w:hAnsi="Arial" w:cs="Arial"/>
          <w:color w:val="000000" w:themeColor="text1"/>
          <w:sz w:val="24"/>
          <w:lang w:val="en-GB"/>
        </w:rPr>
      </w:pPr>
    </w:p>
    <w:p w14:paraId="7B0B3D88" w14:textId="77777777" w:rsidR="00A30B62" w:rsidRPr="00A30B62" w:rsidRDefault="00A30B62" w:rsidP="00A30B62">
      <w:pPr>
        <w:rPr>
          <w:rFonts w:ascii="Arial" w:hAnsi="Arial" w:cs="Arial"/>
          <w:color w:val="000000" w:themeColor="text1"/>
          <w:sz w:val="24"/>
          <w:lang w:val="en-GB"/>
        </w:rPr>
      </w:pPr>
      <w:r w:rsidRPr="00A30B62">
        <w:rPr>
          <w:rFonts w:ascii="Arial" w:hAnsi="Arial" w:cs="Arial"/>
          <w:color w:val="000000" w:themeColor="text1"/>
          <w:sz w:val="24"/>
          <w:lang w:val="en-GB"/>
        </w:rPr>
        <w:br w:type="page"/>
      </w:r>
    </w:p>
    <w:p w14:paraId="79448D4E" w14:textId="77777777" w:rsidR="00A30B62" w:rsidRPr="00A30B62" w:rsidRDefault="00A30B62" w:rsidP="00A30B62">
      <w:pPr>
        <w:spacing w:after="200" w:line="360" w:lineRule="auto"/>
        <w:rPr>
          <w:rFonts w:ascii="Arial" w:hAnsi="Arial" w:cs="Arial"/>
          <w:b/>
          <w:iCs/>
          <w:sz w:val="24"/>
          <w:szCs w:val="24"/>
          <w:lang w:val="en-GB"/>
        </w:rPr>
      </w:pPr>
      <w:r w:rsidRPr="00A30B62">
        <w:rPr>
          <w:rFonts w:ascii="Arial" w:hAnsi="Arial" w:cs="Arial"/>
          <w:b/>
          <w:iCs/>
          <w:noProof/>
          <w:sz w:val="24"/>
          <w:szCs w:val="24"/>
          <w:lang w:val="en-GB" w:eastAsia="en-GB"/>
        </w:rPr>
        <w:lastRenderedPageBreak/>
        <w:drawing>
          <wp:inline distT="0" distB="0" distL="0" distR="0" wp14:anchorId="730CA058" wp14:editId="46703DBD">
            <wp:extent cx="5868649" cy="5800725"/>
            <wp:effectExtent l="0" t="0" r="0" b="0"/>
            <wp:docPr id="36"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5"/>
                    <pic:cNvPicPr>
                      <a:picLocks noChangeAspect="1"/>
                    </pic:cNvPicPr>
                  </pic:nvPicPr>
                  <pic:blipFill>
                    <a:blip r:embed="rId14"/>
                    <a:stretch>
                      <a:fillRect/>
                    </a:stretch>
                  </pic:blipFill>
                  <pic:spPr>
                    <a:xfrm>
                      <a:off x="0" y="0"/>
                      <a:ext cx="5878078" cy="5810045"/>
                    </a:xfrm>
                    <a:prstGeom prst="rect">
                      <a:avLst/>
                    </a:prstGeom>
                  </pic:spPr>
                </pic:pic>
              </a:graphicData>
            </a:graphic>
          </wp:inline>
        </w:drawing>
      </w:r>
    </w:p>
    <w:p w14:paraId="55EDCFC3" w14:textId="77777777" w:rsidR="00A30B62" w:rsidRPr="00A30B62" w:rsidRDefault="00A30B62" w:rsidP="00A30B62">
      <w:pPr>
        <w:spacing w:after="200" w:line="360" w:lineRule="auto"/>
        <w:jc w:val="both"/>
        <w:rPr>
          <w:rFonts w:ascii="Arial" w:hAnsi="Arial" w:cs="Arial"/>
          <w:b/>
          <w:iCs/>
          <w:sz w:val="24"/>
          <w:szCs w:val="24"/>
          <w:lang w:val="en-GB"/>
        </w:rPr>
      </w:pPr>
      <w:r w:rsidRPr="00A30B62">
        <w:rPr>
          <w:rFonts w:ascii="Arial" w:hAnsi="Arial" w:cs="Arial"/>
          <w:b/>
          <w:iCs/>
          <w:sz w:val="24"/>
          <w:szCs w:val="24"/>
          <w:lang w:val="en-GB"/>
        </w:rPr>
        <w:t>S. Fig. 7.</w:t>
      </w:r>
      <w:r w:rsidRPr="00A30B62">
        <w:rPr>
          <w:rFonts w:ascii="Arial" w:hAnsi="Arial" w:cs="Arial"/>
          <w:i/>
          <w:iCs/>
          <w:sz w:val="18"/>
          <w:szCs w:val="18"/>
          <w:lang w:val="en-GB"/>
        </w:rPr>
        <w:t xml:space="preserve"> </w:t>
      </w:r>
      <w:r w:rsidRPr="00A30B62">
        <w:rPr>
          <w:rFonts w:ascii="Arial" w:hAnsi="Arial" w:cs="Arial"/>
          <w:b/>
          <w:iCs/>
          <w:sz w:val="24"/>
          <w:szCs w:val="24"/>
          <w:lang w:val="en-GB"/>
        </w:rPr>
        <w:t xml:space="preserve">ATC cell line characterization and model decision. </w:t>
      </w:r>
    </w:p>
    <w:p w14:paraId="1F48515F" w14:textId="77777777" w:rsidR="00A30B62" w:rsidRPr="00A30B62" w:rsidRDefault="00A30B62" w:rsidP="00A30B62">
      <w:pPr>
        <w:spacing w:after="200" w:line="360" w:lineRule="auto"/>
        <w:jc w:val="both"/>
        <w:rPr>
          <w:rFonts w:ascii="Arial" w:hAnsi="Arial" w:cs="Arial"/>
          <w:i/>
          <w:color w:val="44546A" w:themeColor="text2"/>
          <w:sz w:val="24"/>
          <w:szCs w:val="24"/>
          <w:lang w:val="en-GB"/>
        </w:rPr>
      </w:pPr>
      <w:r w:rsidRPr="00A30B62">
        <w:rPr>
          <w:rFonts w:ascii="Arial" w:hAnsi="Arial" w:cs="Arial"/>
          <w:b/>
          <w:iCs/>
          <w:sz w:val="24"/>
          <w:szCs w:val="24"/>
          <w:lang w:val="en-GB"/>
        </w:rPr>
        <w:t>(A)</w:t>
      </w:r>
      <w:r w:rsidRPr="00A30B62">
        <w:rPr>
          <w:rFonts w:ascii="Arial" w:hAnsi="Arial" w:cs="Arial"/>
          <w:iCs/>
          <w:sz w:val="24"/>
          <w:szCs w:val="24"/>
          <w:lang w:val="en-GB"/>
        </w:rPr>
        <w:t xml:space="preserve"> Mutational background of the ATC cell lines used for the </w:t>
      </w:r>
      <w:r w:rsidRPr="00A30B62">
        <w:rPr>
          <w:rFonts w:ascii="Arial" w:hAnsi="Arial" w:cs="Arial"/>
          <w:i/>
          <w:iCs/>
          <w:sz w:val="24"/>
          <w:szCs w:val="24"/>
          <w:lang w:val="en-GB"/>
        </w:rPr>
        <w:t>in vitro</w:t>
      </w:r>
      <w:r w:rsidRPr="00A30B62">
        <w:rPr>
          <w:rFonts w:ascii="Arial" w:hAnsi="Arial" w:cs="Arial"/>
          <w:iCs/>
          <w:sz w:val="24"/>
          <w:szCs w:val="24"/>
          <w:lang w:val="en-GB"/>
        </w:rPr>
        <w:t xml:space="preserve"> and </w:t>
      </w:r>
      <w:r w:rsidRPr="00A30B62">
        <w:rPr>
          <w:rFonts w:ascii="Arial" w:hAnsi="Arial" w:cs="Arial"/>
          <w:i/>
          <w:iCs/>
          <w:sz w:val="24"/>
          <w:szCs w:val="24"/>
          <w:lang w:val="en-GB"/>
        </w:rPr>
        <w:t>in vivo</w:t>
      </w:r>
      <w:r w:rsidRPr="00A30B62">
        <w:rPr>
          <w:rFonts w:ascii="Arial" w:hAnsi="Arial" w:cs="Arial"/>
          <w:iCs/>
          <w:sz w:val="24"/>
          <w:szCs w:val="24"/>
          <w:lang w:val="en-GB"/>
        </w:rPr>
        <w:t xml:space="preserve"> experiments. </w:t>
      </w:r>
      <w:r w:rsidRPr="00A30B62">
        <w:rPr>
          <w:rFonts w:ascii="Arial" w:hAnsi="Arial" w:cs="Arial"/>
          <w:b/>
          <w:iCs/>
          <w:sz w:val="24"/>
          <w:szCs w:val="24"/>
          <w:lang w:val="en-GB"/>
        </w:rPr>
        <w:t>(B)</w:t>
      </w:r>
      <w:r w:rsidRPr="00A30B62">
        <w:rPr>
          <w:rFonts w:ascii="Arial" w:hAnsi="Arial" w:cs="Arial"/>
          <w:iCs/>
          <w:sz w:val="24"/>
          <w:szCs w:val="24"/>
          <w:lang w:val="en-GB"/>
        </w:rPr>
        <w:t xml:space="preserve"> Pearson’s correlation analyses of ROR1 surface expression level (MFI) and relative </w:t>
      </w:r>
      <w:r w:rsidRPr="00A30B62">
        <w:rPr>
          <w:rFonts w:ascii="Arial" w:hAnsi="Arial" w:cs="Arial"/>
          <w:i/>
          <w:iCs/>
          <w:sz w:val="24"/>
          <w:szCs w:val="24"/>
          <w:lang w:val="en-GB"/>
        </w:rPr>
        <w:t>ROR1</w:t>
      </w:r>
      <w:r w:rsidRPr="00A30B62">
        <w:rPr>
          <w:rFonts w:ascii="Arial" w:hAnsi="Arial" w:cs="Arial"/>
          <w:iCs/>
          <w:sz w:val="24"/>
          <w:szCs w:val="24"/>
          <w:lang w:val="en-GB"/>
        </w:rPr>
        <w:t xml:space="preserve"> mRNA expression (</w:t>
      </w:r>
      <w:proofErr w:type="spellStart"/>
      <w:r w:rsidRPr="00A30B62">
        <w:rPr>
          <w:rFonts w:ascii="Arial" w:hAnsi="Arial" w:cs="Arial"/>
          <w:iCs/>
          <w:sz w:val="24"/>
          <w:szCs w:val="24"/>
          <w:lang w:val="en-GB"/>
        </w:rPr>
        <w:t>RNAseq</w:t>
      </w:r>
      <w:proofErr w:type="spellEnd"/>
      <w:r w:rsidRPr="00A30B62">
        <w:rPr>
          <w:rFonts w:ascii="Arial" w:hAnsi="Arial" w:cs="Arial"/>
          <w:iCs/>
          <w:sz w:val="24"/>
          <w:szCs w:val="24"/>
          <w:lang w:val="en-GB"/>
        </w:rPr>
        <w:t xml:space="preserve">) in the different ATC and ovarian carcinoma cell lines. </w:t>
      </w:r>
      <w:r w:rsidRPr="00A30B62">
        <w:rPr>
          <w:rFonts w:ascii="Arial" w:hAnsi="Arial" w:cs="Arial"/>
          <w:b/>
          <w:iCs/>
          <w:sz w:val="24"/>
          <w:szCs w:val="24"/>
          <w:lang w:val="en-GB"/>
        </w:rPr>
        <w:t>(C)</w:t>
      </w:r>
      <w:r w:rsidRPr="00A30B62">
        <w:rPr>
          <w:rFonts w:ascii="Arial" w:hAnsi="Arial" w:cs="Arial"/>
          <w:iCs/>
          <w:sz w:val="24"/>
          <w:szCs w:val="24"/>
          <w:lang w:val="en-GB"/>
        </w:rPr>
        <w:t xml:space="preserve"> FPKM (Fragments </w:t>
      </w:r>
      <w:proofErr w:type="gramStart"/>
      <w:r w:rsidRPr="00A30B62">
        <w:rPr>
          <w:rFonts w:ascii="Arial" w:hAnsi="Arial" w:cs="Arial"/>
          <w:iCs/>
          <w:sz w:val="24"/>
          <w:szCs w:val="24"/>
          <w:lang w:val="en-GB"/>
        </w:rPr>
        <w:t>Per</w:t>
      </w:r>
      <w:proofErr w:type="gramEnd"/>
      <w:r w:rsidRPr="00A30B62">
        <w:rPr>
          <w:rFonts w:ascii="Arial" w:hAnsi="Arial" w:cs="Arial"/>
          <w:iCs/>
          <w:sz w:val="24"/>
          <w:szCs w:val="24"/>
          <w:lang w:val="en-GB"/>
        </w:rPr>
        <w:t xml:space="preserve"> </w:t>
      </w:r>
      <w:proofErr w:type="spellStart"/>
      <w:r w:rsidRPr="00A30B62">
        <w:rPr>
          <w:rFonts w:ascii="Arial" w:hAnsi="Arial" w:cs="Arial"/>
          <w:iCs/>
          <w:sz w:val="24"/>
          <w:szCs w:val="24"/>
          <w:lang w:val="en-GB"/>
        </w:rPr>
        <w:t>Kilobase</w:t>
      </w:r>
      <w:proofErr w:type="spellEnd"/>
      <w:r w:rsidRPr="00A30B62">
        <w:rPr>
          <w:rFonts w:ascii="Arial" w:hAnsi="Arial" w:cs="Arial"/>
          <w:iCs/>
          <w:sz w:val="24"/>
          <w:szCs w:val="24"/>
          <w:lang w:val="en-GB"/>
        </w:rPr>
        <w:t xml:space="preserve"> of exon model per Million mapped fragments) values of </w:t>
      </w:r>
      <w:r w:rsidRPr="00A30B62">
        <w:rPr>
          <w:rFonts w:ascii="Arial" w:hAnsi="Arial" w:cs="Arial"/>
          <w:i/>
          <w:iCs/>
          <w:sz w:val="24"/>
          <w:szCs w:val="24"/>
          <w:lang w:val="en-GB"/>
        </w:rPr>
        <w:t>ROR1</w:t>
      </w:r>
      <w:r w:rsidRPr="00A30B62">
        <w:rPr>
          <w:rFonts w:ascii="Arial" w:hAnsi="Arial" w:cs="Arial"/>
          <w:iCs/>
          <w:sz w:val="24"/>
          <w:szCs w:val="24"/>
          <w:lang w:val="en-GB"/>
        </w:rPr>
        <w:t xml:space="preserve"> and </w:t>
      </w:r>
      <w:r w:rsidRPr="00A30B62">
        <w:rPr>
          <w:rFonts w:ascii="Arial" w:hAnsi="Arial" w:cs="Arial"/>
          <w:i/>
          <w:iCs/>
          <w:sz w:val="24"/>
          <w:szCs w:val="24"/>
          <w:lang w:val="en-GB"/>
        </w:rPr>
        <w:t>TSHR</w:t>
      </w:r>
      <w:r w:rsidRPr="00A30B62">
        <w:rPr>
          <w:rFonts w:ascii="Arial" w:hAnsi="Arial" w:cs="Arial"/>
          <w:iCs/>
          <w:sz w:val="24"/>
          <w:szCs w:val="24"/>
          <w:lang w:val="en-GB"/>
        </w:rPr>
        <w:t xml:space="preserve"> as determined by </w:t>
      </w:r>
      <w:proofErr w:type="spellStart"/>
      <w:r w:rsidRPr="00A30B62">
        <w:rPr>
          <w:rFonts w:ascii="Arial" w:hAnsi="Arial" w:cs="Arial"/>
          <w:iCs/>
          <w:sz w:val="24"/>
          <w:szCs w:val="24"/>
          <w:lang w:val="en-GB"/>
        </w:rPr>
        <w:t>RNAseq</w:t>
      </w:r>
      <w:proofErr w:type="spellEnd"/>
      <w:r w:rsidRPr="00A30B62">
        <w:rPr>
          <w:rFonts w:ascii="Arial" w:hAnsi="Arial" w:cs="Arial"/>
          <w:iCs/>
          <w:sz w:val="24"/>
          <w:szCs w:val="24"/>
          <w:lang w:val="en-GB"/>
        </w:rPr>
        <w:t xml:space="preserve"> in 3 different ATC cells lines. </w:t>
      </w:r>
      <w:r w:rsidRPr="00A30B62">
        <w:rPr>
          <w:rFonts w:ascii="Arial" w:hAnsi="Arial" w:cs="Arial"/>
          <w:b/>
          <w:iCs/>
          <w:sz w:val="24"/>
          <w:szCs w:val="24"/>
          <w:lang w:val="en-GB"/>
        </w:rPr>
        <w:t xml:space="preserve">(D) </w:t>
      </w:r>
      <w:r w:rsidRPr="00A30B62">
        <w:rPr>
          <w:rFonts w:ascii="Arial" w:hAnsi="Arial" w:cs="Arial"/>
          <w:iCs/>
          <w:sz w:val="24"/>
          <w:szCs w:val="24"/>
          <w:lang w:val="en-GB"/>
        </w:rPr>
        <w:t>Representative examples of TSHR surface expression in the indicated cell lines. The values in red represent mean fluorescent intensity (MFI) of the TSHR-FITC of each cell line. Grey value corresponds to isotype control MFI, red value – to the TSHR MFI for each cell line.</w:t>
      </w:r>
      <w:r w:rsidRPr="00A30B62">
        <w:rPr>
          <w:rFonts w:ascii="Arial" w:hAnsi="Arial" w:cs="Arial"/>
          <w:i/>
          <w:iCs/>
          <w:color w:val="44546A" w:themeColor="text2"/>
          <w:sz w:val="24"/>
          <w:szCs w:val="24"/>
          <w:lang w:val="en-GB"/>
        </w:rPr>
        <w:br w:type="page"/>
      </w:r>
    </w:p>
    <w:p w14:paraId="346661B5" w14:textId="77777777" w:rsidR="00A30B62" w:rsidRPr="00A30B62" w:rsidRDefault="00A30B62" w:rsidP="00A30B62">
      <w:pPr>
        <w:spacing w:after="200" w:line="360" w:lineRule="auto"/>
        <w:jc w:val="center"/>
        <w:rPr>
          <w:rFonts w:ascii="Arial" w:hAnsi="Arial" w:cs="Arial"/>
          <w:iCs/>
          <w:color w:val="44546A" w:themeColor="text2"/>
          <w:sz w:val="18"/>
          <w:szCs w:val="18"/>
          <w:lang w:val="en-GB"/>
        </w:rPr>
      </w:pPr>
      <w:r w:rsidRPr="00A30B62">
        <w:rPr>
          <w:i/>
          <w:iCs/>
          <w:noProof/>
          <w:color w:val="44546A" w:themeColor="text2"/>
          <w:sz w:val="18"/>
          <w:szCs w:val="18"/>
          <w:lang w:val="en-GB" w:eastAsia="en-GB"/>
        </w:rPr>
        <w:lastRenderedPageBreak/>
        <w:drawing>
          <wp:inline distT="0" distB="0" distL="0" distR="0" wp14:anchorId="5AFD598B" wp14:editId="44611A30">
            <wp:extent cx="3529928" cy="6296025"/>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36543" cy="6307824"/>
                    </a:xfrm>
                    <a:prstGeom prst="rect">
                      <a:avLst/>
                    </a:prstGeom>
                    <a:noFill/>
                    <a:ln>
                      <a:noFill/>
                    </a:ln>
                  </pic:spPr>
                </pic:pic>
              </a:graphicData>
            </a:graphic>
          </wp:inline>
        </w:drawing>
      </w:r>
    </w:p>
    <w:p w14:paraId="56BF3F6F" w14:textId="77777777" w:rsidR="00A30B62" w:rsidRPr="00A30B62" w:rsidRDefault="00A30B62" w:rsidP="00A30B62">
      <w:pPr>
        <w:spacing w:after="200" w:line="360" w:lineRule="auto"/>
        <w:jc w:val="both"/>
        <w:rPr>
          <w:rFonts w:ascii="Arial" w:hAnsi="Arial" w:cs="Arial"/>
          <w:b/>
          <w:iCs/>
          <w:sz w:val="24"/>
          <w:szCs w:val="24"/>
          <w:lang w:val="en-GB"/>
        </w:rPr>
      </w:pPr>
    </w:p>
    <w:p w14:paraId="01F167A2" w14:textId="77777777" w:rsidR="00A30B62" w:rsidRPr="00A30B62" w:rsidRDefault="00A30B62" w:rsidP="00A30B62">
      <w:pPr>
        <w:spacing w:after="200" w:line="360" w:lineRule="auto"/>
        <w:jc w:val="both"/>
        <w:rPr>
          <w:rFonts w:ascii="Arial" w:hAnsi="Arial" w:cs="Arial"/>
          <w:b/>
          <w:iCs/>
          <w:sz w:val="24"/>
          <w:szCs w:val="24"/>
          <w:lang w:val="en-GB"/>
        </w:rPr>
      </w:pPr>
      <w:r w:rsidRPr="00A30B62">
        <w:rPr>
          <w:rFonts w:ascii="Arial" w:hAnsi="Arial" w:cs="Arial"/>
          <w:b/>
          <w:iCs/>
          <w:sz w:val="24"/>
          <w:szCs w:val="24"/>
          <w:lang w:val="en-GB"/>
        </w:rPr>
        <w:t>S. Fig. 8.</w:t>
      </w:r>
      <w:r w:rsidRPr="00A30B62">
        <w:rPr>
          <w:rFonts w:ascii="Arial" w:hAnsi="Arial" w:cs="Arial"/>
          <w:i/>
          <w:iCs/>
          <w:sz w:val="18"/>
          <w:szCs w:val="18"/>
          <w:lang w:val="en-GB"/>
        </w:rPr>
        <w:t xml:space="preserve"> </w:t>
      </w:r>
      <w:r w:rsidRPr="00A30B62">
        <w:rPr>
          <w:rFonts w:ascii="Arial" w:hAnsi="Arial" w:cs="Arial"/>
          <w:b/>
          <w:iCs/>
          <w:sz w:val="24"/>
          <w:szCs w:val="24"/>
          <w:lang w:val="en-GB"/>
        </w:rPr>
        <w:t xml:space="preserve">Analysis of cytokine release after </w:t>
      </w:r>
      <w:r w:rsidRPr="00A30B62">
        <w:rPr>
          <w:rFonts w:ascii="Arial" w:hAnsi="Arial" w:cs="Arial"/>
          <w:b/>
          <w:i/>
          <w:iCs/>
          <w:sz w:val="24"/>
          <w:szCs w:val="24"/>
          <w:lang w:val="en-GB"/>
        </w:rPr>
        <w:t>in vitro</w:t>
      </w:r>
      <w:r w:rsidRPr="00A30B62">
        <w:rPr>
          <w:rFonts w:ascii="Arial" w:hAnsi="Arial" w:cs="Arial"/>
          <w:b/>
          <w:iCs/>
          <w:sz w:val="24"/>
          <w:szCs w:val="24"/>
          <w:lang w:val="en-GB"/>
        </w:rPr>
        <w:t xml:space="preserve"> ROR1 CAR T cell treatment. </w:t>
      </w:r>
    </w:p>
    <w:p w14:paraId="25217151" w14:textId="77777777" w:rsidR="00A30B62" w:rsidRPr="00A30B62" w:rsidRDefault="00A30B62" w:rsidP="00A30B62">
      <w:pPr>
        <w:spacing w:after="200" w:line="360" w:lineRule="auto"/>
        <w:jc w:val="both"/>
        <w:rPr>
          <w:rFonts w:ascii="Arial" w:hAnsi="Arial" w:cs="Arial"/>
          <w:i/>
          <w:color w:val="44546A" w:themeColor="text2"/>
          <w:sz w:val="24"/>
          <w:szCs w:val="24"/>
          <w:lang w:val="en-GB"/>
        </w:rPr>
      </w:pPr>
      <w:r w:rsidRPr="00A30B62">
        <w:rPr>
          <w:rFonts w:ascii="Arial" w:hAnsi="Arial" w:cs="Arial"/>
          <w:iCs/>
          <w:sz w:val="24"/>
          <w:szCs w:val="24"/>
          <w:lang w:val="en-GB"/>
        </w:rPr>
        <w:t xml:space="preserve">TNF-α </w:t>
      </w:r>
      <w:r w:rsidRPr="00A30B62">
        <w:rPr>
          <w:rFonts w:ascii="Arial" w:hAnsi="Arial" w:cs="Arial"/>
          <w:b/>
          <w:iCs/>
          <w:sz w:val="24"/>
          <w:szCs w:val="24"/>
          <w:lang w:val="en-GB"/>
        </w:rPr>
        <w:t>(A)</w:t>
      </w:r>
      <w:r w:rsidRPr="00A30B62">
        <w:rPr>
          <w:rFonts w:ascii="Arial" w:hAnsi="Arial" w:cs="Arial"/>
          <w:iCs/>
          <w:sz w:val="24"/>
          <w:szCs w:val="24"/>
          <w:lang w:val="en-GB"/>
        </w:rPr>
        <w:t xml:space="preserve"> and GM-CSF </w:t>
      </w:r>
      <w:r w:rsidRPr="00A30B62">
        <w:rPr>
          <w:rFonts w:ascii="Arial" w:hAnsi="Arial" w:cs="Arial"/>
          <w:b/>
          <w:iCs/>
          <w:sz w:val="24"/>
          <w:szCs w:val="24"/>
          <w:lang w:val="en-GB"/>
        </w:rPr>
        <w:t>(B)</w:t>
      </w:r>
      <w:r w:rsidRPr="00A30B62">
        <w:rPr>
          <w:rFonts w:ascii="Arial" w:hAnsi="Arial" w:cs="Arial"/>
          <w:iCs/>
          <w:sz w:val="24"/>
          <w:szCs w:val="24"/>
          <w:lang w:val="en-GB"/>
        </w:rPr>
        <w:t xml:space="preserve"> concentration levels were measured by using the </w:t>
      </w:r>
      <w:proofErr w:type="spellStart"/>
      <w:r w:rsidRPr="00A30B62">
        <w:rPr>
          <w:rFonts w:ascii="Arial" w:hAnsi="Arial" w:cs="Arial"/>
          <w:iCs/>
          <w:sz w:val="24"/>
          <w:szCs w:val="24"/>
          <w:lang w:val="en-GB"/>
        </w:rPr>
        <w:t>MACSPlex</w:t>
      </w:r>
      <w:proofErr w:type="spellEnd"/>
      <w:r w:rsidRPr="00A30B62">
        <w:rPr>
          <w:rFonts w:ascii="Arial" w:hAnsi="Arial" w:cs="Arial"/>
          <w:iCs/>
          <w:sz w:val="24"/>
          <w:szCs w:val="24"/>
          <w:lang w:val="en-GB"/>
        </w:rPr>
        <w:t xml:space="preserve"> Cytokine 12 Kit from Miltenyi Biotec. The concentration of TNF-α and GM-CSF in the culture medium was analysed following the co-incubation of ATC cell lines (8505C, C643, SW1736) or the ROR1-negative A2780 cells with UTDs (</w:t>
      </w:r>
      <w:proofErr w:type="spellStart"/>
      <w:r w:rsidRPr="00A30B62">
        <w:rPr>
          <w:rFonts w:ascii="Arial" w:hAnsi="Arial" w:cs="Arial"/>
          <w:iCs/>
          <w:sz w:val="24"/>
          <w:szCs w:val="24"/>
          <w:lang w:val="en-GB"/>
        </w:rPr>
        <w:t>untransduced</w:t>
      </w:r>
      <w:proofErr w:type="spellEnd"/>
      <w:r w:rsidRPr="00A30B62">
        <w:rPr>
          <w:rFonts w:ascii="Arial" w:hAnsi="Arial" w:cs="Arial"/>
          <w:iCs/>
          <w:sz w:val="24"/>
          <w:szCs w:val="24"/>
          <w:lang w:val="en-GB"/>
        </w:rPr>
        <w:t xml:space="preserve"> T cells) and ROR1 CAR T cells, n=3 experiments, </w:t>
      </w:r>
      <w:proofErr w:type="spellStart"/>
      <w:r w:rsidRPr="00A30B62">
        <w:rPr>
          <w:rFonts w:ascii="Arial" w:hAnsi="Arial" w:cs="Arial"/>
          <w:iCs/>
          <w:sz w:val="24"/>
          <w:szCs w:val="24"/>
          <w:lang w:val="en-GB"/>
        </w:rPr>
        <w:t>mean±SD</w:t>
      </w:r>
      <w:proofErr w:type="spellEnd"/>
      <w:r w:rsidRPr="00A30B62">
        <w:rPr>
          <w:rFonts w:ascii="Arial" w:hAnsi="Arial" w:cs="Arial"/>
          <w:iCs/>
          <w:sz w:val="24"/>
          <w:szCs w:val="24"/>
          <w:lang w:val="en-GB"/>
        </w:rPr>
        <w:t>, multiple unpaired t-tests (**** p ≤ 0.0001, *** p ≤ 0.001, * p &lt; 0.05, ns p ≥ 0.05).</w:t>
      </w:r>
      <w:r w:rsidRPr="00A30B62">
        <w:rPr>
          <w:rFonts w:ascii="Arial" w:hAnsi="Arial" w:cs="Arial"/>
          <w:i/>
          <w:iCs/>
          <w:color w:val="44546A" w:themeColor="text2"/>
          <w:sz w:val="24"/>
          <w:szCs w:val="24"/>
          <w:lang w:val="en-GB"/>
        </w:rPr>
        <w:br w:type="page"/>
      </w:r>
    </w:p>
    <w:p w14:paraId="0F050480" w14:textId="77777777" w:rsidR="00A30B62" w:rsidRPr="00A30B62" w:rsidRDefault="00A30B62" w:rsidP="00A30B62">
      <w:pPr>
        <w:spacing w:after="200" w:line="360" w:lineRule="auto"/>
        <w:jc w:val="both"/>
        <w:rPr>
          <w:rFonts w:ascii="Arial" w:hAnsi="Arial" w:cs="Arial"/>
          <w:iCs/>
          <w:sz w:val="24"/>
          <w:szCs w:val="24"/>
          <w:lang w:val="en-GB"/>
        </w:rPr>
      </w:pPr>
      <w:r w:rsidRPr="00A30B62">
        <w:rPr>
          <w:rFonts w:ascii="Arial" w:hAnsi="Arial" w:cs="Arial"/>
          <w:iCs/>
          <w:noProof/>
          <w:sz w:val="24"/>
          <w:szCs w:val="24"/>
          <w:lang w:val="en-GB" w:eastAsia="en-GB"/>
        </w:rPr>
        <w:lastRenderedPageBreak/>
        <w:drawing>
          <wp:inline distT="0" distB="0" distL="0" distR="0" wp14:anchorId="5C368478" wp14:editId="3284D20D">
            <wp:extent cx="5305425" cy="6591300"/>
            <wp:effectExtent l="0" t="0" r="0" b="0"/>
            <wp:docPr id="1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a:blip r:embed="rId16"/>
                    <a:stretch>
                      <a:fillRect/>
                    </a:stretch>
                  </pic:blipFill>
                  <pic:spPr>
                    <a:xfrm>
                      <a:off x="0" y="0"/>
                      <a:ext cx="5305425" cy="6591300"/>
                    </a:xfrm>
                    <a:prstGeom prst="rect">
                      <a:avLst/>
                    </a:prstGeom>
                  </pic:spPr>
                </pic:pic>
              </a:graphicData>
            </a:graphic>
          </wp:inline>
        </w:drawing>
      </w:r>
    </w:p>
    <w:p w14:paraId="4E8A6556" w14:textId="77777777" w:rsidR="00A30B62" w:rsidRPr="00A30B62" w:rsidRDefault="00A30B62" w:rsidP="00A30B62">
      <w:pPr>
        <w:spacing w:after="200" w:line="240" w:lineRule="auto"/>
        <w:jc w:val="both"/>
        <w:rPr>
          <w:rFonts w:ascii="Arial" w:hAnsi="Arial" w:cs="Arial"/>
          <w:b/>
          <w:iCs/>
          <w:sz w:val="24"/>
          <w:szCs w:val="24"/>
          <w:lang w:val="en-GB"/>
        </w:rPr>
      </w:pPr>
    </w:p>
    <w:p w14:paraId="2E5E6EFB" w14:textId="77777777" w:rsidR="00A30B62" w:rsidRPr="00A30B62" w:rsidRDefault="00A30B62" w:rsidP="00A30B62">
      <w:pPr>
        <w:spacing w:after="200" w:line="360" w:lineRule="auto"/>
        <w:jc w:val="both"/>
        <w:rPr>
          <w:rFonts w:ascii="Arial" w:hAnsi="Arial" w:cs="Arial"/>
          <w:b/>
          <w:iCs/>
          <w:sz w:val="24"/>
          <w:szCs w:val="24"/>
          <w:lang w:val="en-GB"/>
        </w:rPr>
      </w:pPr>
      <w:r w:rsidRPr="00A30B62">
        <w:rPr>
          <w:rFonts w:ascii="Arial" w:hAnsi="Arial" w:cs="Arial"/>
          <w:b/>
          <w:iCs/>
          <w:sz w:val="24"/>
          <w:szCs w:val="24"/>
          <w:lang w:val="en-GB"/>
        </w:rPr>
        <w:t>S. Fig. 9.</w:t>
      </w:r>
      <w:r w:rsidRPr="00A30B62">
        <w:rPr>
          <w:rFonts w:ascii="Arial" w:hAnsi="Arial" w:cs="Arial"/>
          <w:b/>
          <w:i/>
          <w:iCs/>
          <w:sz w:val="18"/>
          <w:szCs w:val="18"/>
          <w:lang w:val="en-GB"/>
        </w:rPr>
        <w:t xml:space="preserve"> </w:t>
      </w:r>
      <w:r w:rsidRPr="00A30B62">
        <w:rPr>
          <w:rFonts w:ascii="Arial" w:hAnsi="Arial" w:cs="Arial"/>
          <w:b/>
          <w:iCs/>
          <w:sz w:val="24"/>
          <w:szCs w:val="24"/>
          <w:lang w:val="en-GB"/>
        </w:rPr>
        <w:t xml:space="preserve">Changes of mouse body weight in % to the corresponding analysis in Fig.3. </w:t>
      </w:r>
    </w:p>
    <w:p w14:paraId="77D46BBF" w14:textId="77777777" w:rsidR="00A30B62" w:rsidRPr="00A30B62" w:rsidRDefault="00A30B62" w:rsidP="00A30B62">
      <w:pPr>
        <w:spacing w:after="200" w:line="360" w:lineRule="auto"/>
        <w:jc w:val="both"/>
        <w:rPr>
          <w:rFonts w:ascii="Arial" w:hAnsi="Arial" w:cs="Arial"/>
          <w:iCs/>
          <w:sz w:val="24"/>
          <w:szCs w:val="24"/>
          <w:lang w:val="en-GB"/>
        </w:rPr>
      </w:pPr>
      <w:r w:rsidRPr="00A30B62">
        <w:rPr>
          <w:rFonts w:ascii="Arial" w:hAnsi="Arial" w:cs="Arial"/>
          <w:iCs/>
          <w:sz w:val="24"/>
          <w:szCs w:val="24"/>
          <w:lang w:val="en-GB"/>
        </w:rPr>
        <w:t xml:space="preserve">Body weight was assessed every week after injection of tumour cells. </w:t>
      </w:r>
      <w:r w:rsidRPr="00A30B62">
        <w:rPr>
          <w:rFonts w:ascii="Arial" w:hAnsi="Arial" w:cs="Arial"/>
          <w:b/>
          <w:iCs/>
          <w:sz w:val="24"/>
          <w:szCs w:val="24"/>
          <w:lang w:val="en-GB"/>
        </w:rPr>
        <w:t>(A)</w:t>
      </w:r>
      <w:r w:rsidRPr="00A30B62">
        <w:rPr>
          <w:rFonts w:ascii="Arial" w:hAnsi="Arial" w:cs="Arial"/>
          <w:iCs/>
          <w:sz w:val="24"/>
          <w:szCs w:val="24"/>
          <w:lang w:val="en-GB"/>
        </w:rPr>
        <w:t xml:space="preserve"> – Experimental timeline Figure 3 A. </w:t>
      </w:r>
      <w:r w:rsidRPr="00A30B62">
        <w:rPr>
          <w:rFonts w:ascii="Arial" w:hAnsi="Arial" w:cs="Arial"/>
          <w:b/>
          <w:iCs/>
          <w:sz w:val="24"/>
          <w:szCs w:val="24"/>
          <w:lang w:val="en-GB"/>
        </w:rPr>
        <w:t>(B)</w:t>
      </w:r>
      <w:r w:rsidRPr="00A30B62">
        <w:rPr>
          <w:rFonts w:ascii="Arial" w:hAnsi="Arial" w:cs="Arial"/>
          <w:iCs/>
          <w:sz w:val="24"/>
          <w:szCs w:val="24"/>
          <w:lang w:val="en-GB"/>
        </w:rPr>
        <w:t xml:space="preserve"> – Experimental timeline Figure 3 D. </w:t>
      </w:r>
      <w:r w:rsidRPr="00A30B62">
        <w:rPr>
          <w:rFonts w:ascii="Arial" w:hAnsi="Arial" w:cs="Arial"/>
          <w:b/>
          <w:iCs/>
          <w:sz w:val="24"/>
          <w:szCs w:val="24"/>
          <w:lang w:val="en-GB"/>
        </w:rPr>
        <w:t>(C)</w:t>
      </w:r>
      <w:r w:rsidRPr="00A30B62">
        <w:rPr>
          <w:rFonts w:ascii="Arial" w:hAnsi="Arial" w:cs="Arial"/>
          <w:iCs/>
          <w:sz w:val="24"/>
          <w:szCs w:val="24"/>
          <w:lang w:val="en-GB"/>
        </w:rPr>
        <w:t> – Experimental timeline Figure 3 G.</w:t>
      </w:r>
    </w:p>
    <w:p w14:paraId="2B36730D" w14:textId="77777777" w:rsidR="00A30B62" w:rsidRPr="00A30B62" w:rsidRDefault="00A30B62" w:rsidP="00A30B62">
      <w:pPr>
        <w:rPr>
          <w:rFonts w:ascii="Arial" w:hAnsi="Arial" w:cs="Arial"/>
          <w:b/>
          <w:iCs/>
          <w:sz w:val="24"/>
          <w:szCs w:val="24"/>
          <w:lang w:val="en-GB"/>
        </w:rPr>
      </w:pPr>
      <w:r w:rsidRPr="00A30B62">
        <w:rPr>
          <w:rFonts w:ascii="Arial" w:hAnsi="Arial" w:cs="Arial"/>
          <w:b/>
          <w:i/>
          <w:sz w:val="24"/>
          <w:szCs w:val="24"/>
          <w:lang w:val="en-GB"/>
        </w:rPr>
        <w:br w:type="page"/>
      </w:r>
    </w:p>
    <w:p w14:paraId="62E88C84" w14:textId="77777777" w:rsidR="00A30B62" w:rsidRPr="00A30B62" w:rsidRDefault="00A30B62" w:rsidP="00A30B62">
      <w:pPr>
        <w:spacing w:after="200" w:line="240" w:lineRule="auto"/>
        <w:jc w:val="both"/>
        <w:rPr>
          <w:rFonts w:ascii="Arial" w:hAnsi="Arial" w:cs="Arial"/>
          <w:b/>
          <w:iCs/>
          <w:sz w:val="24"/>
          <w:szCs w:val="24"/>
          <w:lang w:val="en-GB"/>
        </w:rPr>
      </w:pPr>
      <w:r w:rsidRPr="00A30B62">
        <w:rPr>
          <w:i/>
          <w:iCs/>
          <w:noProof/>
          <w:color w:val="44546A" w:themeColor="text2"/>
          <w:sz w:val="18"/>
          <w:szCs w:val="18"/>
          <w:lang w:val="en-GB" w:eastAsia="en-GB"/>
        </w:rPr>
        <w:lastRenderedPageBreak/>
        <w:drawing>
          <wp:inline distT="0" distB="0" distL="0" distR="0" wp14:anchorId="2C7B0A20" wp14:editId="07403975">
            <wp:extent cx="5760720" cy="6775861"/>
            <wp:effectExtent l="0" t="0" r="0" b="635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6775861"/>
                    </a:xfrm>
                    <a:prstGeom prst="rect">
                      <a:avLst/>
                    </a:prstGeom>
                    <a:noFill/>
                    <a:ln>
                      <a:noFill/>
                    </a:ln>
                  </pic:spPr>
                </pic:pic>
              </a:graphicData>
            </a:graphic>
          </wp:inline>
        </w:drawing>
      </w:r>
    </w:p>
    <w:p w14:paraId="0E639925" w14:textId="77777777" w:rsidR="00A30B62" w:rsidRPr="00A30B62" w:rsidRDefault="00A30B62" w:rsidP="00A30B62">
      <w:pPr>
        <w:rPr>
          <w:lang w:val="en-GB"/>
        </w:rPr>
      </w:pPr>
    </w:p>
    <w:p w14:paraId="1DF6D737" w14:textId="77777777" w:rsidR="00A30B62" w:rsidRPr="00A30B62" w:rsidRDefault="00A30B62" w:rsidP="00A30B62">
      <w:pPr>
        <w:spacing w:line="360" w:lineRule="auto"/>
        <w:jc w:val="both"/>
        <w:rPr>
          <w:rFonts w:ascii="Arial" w:hAnsi="Arial" w:cs="Arial"/>
          <w:b/>
          <w:sz w:val="24"/>
          <w:lang w:val="en-GB"/>
        </w:rPr>
      </w:pPr>
      <w:r w:rsidRPr="00A30B62">
        <w:rPr>
          <w:rFonts w:ascii="Arial" w:hAnsi="Arial" w:cs="Arial"/>
          <w:b/>
          <w:sz w:val="24"/>
          <w:lang w:val="en-GB"/>
        </w:rPr>
        <w:t xml:space="preserve">S. Fig. 10. </w:t>
      </w:r>
      <w:proofErr w:type="spellStart"/>
      <w:r w:rsidRPr="00A30B62">
        <w:rPr>
          <w:rFonts w:ascii="Arial" w:hAnsi="Arial" w:cs="Arial"/>
          <w:b/>
          <w:sz w:val="24"/>
          <w:lang w:val="en-GB"/>
        </w:rPr>
        <w:t>Bioinformatic</w:t>
      </w:r>
      <w:proofErr w:type="spellEnd"/>
      <w:r w:rsidRPr="00A30B62">
        <w:rPr>
          <w:rFonts w:ascii="Arial" w:hAnsi="Arial" w:cs="Arial"/>
          <w:b/>
          <w:sz w:val="24"/>
          <w:lang w:val="en-GB"/>
        </w:rPr>
        <w:t xml:space="preserve"> analysis of activated ROR1 CD4+ CAR T cells treated with TKIs. </w:t>
      </w:r>
    </w:p>
    <w:p w14:paraId="21AB2A5B" w14:textId="77777777" w:rsidR="00A30B62" w:rsidRPr="00A30B62" w:rsidRDefault="00A30B62" w:rsidP="00A30B62">
      <w:pPr>
        <w:spacing w:line="360" w:lineRule="auto"/>
        <w:jc w:val="both"/>
        <w:rPr>
          <w:rFonts w:ascii="Arial" w:hAnsi="Arial" w:cs="Arial"/>
          <w:sz w:val="24"/>
          <w:lang w:val="en-GB"/>
        </w:rPr>
      </w:pPr>
      <w:r w:rsidRPr="00A30B62">
        <w:rPr>
          <w:rFonts w:ascii="Arial" w:hAnsi="Arial" w:cs="Arial"/>
          <w:b/>
          <w:sz w:val="24"/>
          <w:lang w:val="en-GB"/>
        </w:rPr>
        <w:t>(A)</w:t>
      </w:r>
      <w:r w:rsidRPr="00A30B62">
        <w:rPr>
          <w:rFonts w:ascii="Arial" w:hAnsi="Arial" w:cs="Arial"/>
          <w:sz w:val="24"/>
          <w:lang w:val="en-GB"/>
        </w:rPr>
        <w:t xml:space="preserve"> Principle component analysis of the NGS data of TKI-treated ROR1 CD4+ CAR T cells. Mock in grey, </w:t>
      </w:r>
      <w:proofErr w:type="spellStart"/>
      <w:r w:rsidRPr="00A30B62">
        <w:rPr>
          <w:rFonts w:ascii="Arial" w:hAnsi="Arial" w:cs="Arial"/>
          <w:sz w:val="24"/>
          <w:lang w:val="en-GB"/>
        </w:rPr>
        <w:t>lenvatinib</w:t>
      </w:r>
      <w:proofErr w:type="spellEnd"/>
      <w:r w:rsidRPr="00A30B62">
        <w:rPr>
          <w:rFonts w:ascii="Arial" w:hAnsi="Arial" w:cs="Arial"/>
          <w:sz w:val="24"/>
          <w:lang w:val="en-GB"/>
        </w:rPr>
        <w:t xml:space="preserve"> in blue, </w:t>
      </w:r>
      <w:proofErr w:type="spellStart"/>
      <w:r w:rsidRPr="00A30B62">
        <w:rPr>
          <w:rFonts w:ascii="Arial" w:hAnsi="Arial" w:cs="Arial"/>
          <w:sz w:val="24"/>
          <w:lang w:val="en-GB"/>
        </w:rPr>
        <w:t>cabozantinib</w:t>
      </w:r>
      <w:proofErr w:type="spellEnd"/>
      <w:r w:rsidRPr="00A30B62">
        <w:rPr>
          <w:rFonts w:ascii="Arial" w:hAnsi="Arial" w:cs="Arial"/>
          <w:sz w:val="24"/>
          <w:lang w:val="en-GB"/>
        </w:rPr>
        <w:t xml:space="preserve"> in purple, </w:t>
      </w:r>
      <w:proofErr w:type="spellStart"/>
      <w:r w:rsidRPr="00A30B62">
        <w:rPr>
          <w:rFonts w:ascii="Arial" w:hAnsi="Arial" w:cs="Arial"/>
          <w:sz w:val="24"/>
          <w:lang w:val="en-GB"/>
        </w:rPr>
        <w:t>sorafenib</w:t>
      </w:r>
      <w:proofErr w:type="spellEnd"/>
      <w:r w:rsidRPr="00A30B62">
        <w:rPr>
          <w:rFonts w:ascii="Arial" w:hAnsi="Arial" w:cs="Arial"/>
          <w:sz w:val="24"/>
          <w:lang w:val="en-GB"/>
        </w:rPr>
        <w:t xml:space="preserve"> in yellow. Upregulated </w:t>
      </w:r>
      <w:r w:rsidRPr="00A30B62">
        <w:rPr>
          <w:rFonts w:ascii="Arial" w:hAnsi="Arial" w:cs="Arial"/>
          <w:b/>
          <w:sz w:val="24"/>
          <w:lang w:val="en-GB"/>
        </w:rPr>
        <w:t>(B)</w:t>
      </w:r>
      <w:r w:rsidRPr="00A30B62">
        <w:rPr>
          <w:rFonts w:ascii="Arial" w:hAnsi="Arial" w:cs="Arial"/>
          <w:sz w:val="24"/>
          <w:lang w:val="en-GB"/>
        </w:rPr>
        <w:t xml:space="preserve"> and downregulated </w:t>
      </w:r>
      <w:r w:rsidRPr="00A30B62">
        <w:rPr>
          <w:rFonts w:ascii="Arial" w:hAnsi="Arial" w:cs="Arial"/>
          <w:b/>
          <w:sz w:val="24"/>
          <w:lang w:val="en-GB"/>
        </w:rPr>
        <w:t>(C)</w:t>
      </w:r>
      <w:r w:rsidRPr="00A30B62">
        <w:rPr>
          <w:rFonts w:ascii="Arial" w:hAnsi="Arial" w:cs="Arial"/>
          <w:sz w:val="24"/>
          <w:lang w:val="en-GB"/>
        </w:rPr>
        <w:t xml:space="preserve"> GO Term analysis of TKI treated ROR1 CD4+ CAR T cells vs untreated (mock) ROR1 CD4+ CAR T cells.</w:t>
      </w:r>
      <w:r w:rsidRPr="00A30B62">
        <w:rPr>
          <w:rFonts w:ascii="Arial" w:hAnsi="Arial" w:cs="Arial"/>
          <w:sz w:val="24"/>
          <w:lang w:val="en-GB"/>
        </w:rPr>
        <w:br w:type="page"/>
      </w:r>
    </w:p>
    <w:p w14:paraId="3E84A293" w14:textId="77777777" w:rsidR="00A30B62" w:rsidRPr="00A30B62" w:rsidRDefault="00A30B62" w:rsidP="00A30B62">
      <w:pPr>
        <w:rPr>
          <w:rFonts w:ascii="Arial" w:hAnsi="Arial" w:cs="Arial"/>
          <w:sz w:val="24"/>
          <w:lang w:val="en-GB"/>
        </w:rPr>
      </w:pPr>
      <w:r w:rsidRPr="00A30B62">
        <w:rPr>
          <w:noProof/>
          <w:lang w:val="en-GB" w:eastAsia="en-GB"/>
        </w:rPr>
        <w:lastRenderedPageBreak/>
        <w:drawing>
          <wp:inline distT="0" distB="0" distL="0" distR="0" wp14:anchorId="45E8EA16" wp14:editId="13692AC2">
            <wp:extent cx="5625760" cy="6762115"/>
            <wp:effectExtent l="0" t="0" r="0" b="63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7243" cy="6763898"/>
                    </a:xfrm>
                    <a:prstGeom prst="rect">
                      <a:avLst/>
                    </a:prstGeom>
                    <a:noFill/>
                    <a:ln>
                      <a:noFill/>
                    </a:ln>
                  </pic:spPr>
                </pic:pic>
              </a:graphicData>
            </a:graphic>
          </wp:inline>
        </w:drawing>
      </w:r>
    </w:p>
    <w:p w14:paraId="015DC01E" w14:textId="77777777" w:rsidR="00A30B62" w:rsidRPr="00A30B62" w:rsidRDefault="00A30B62" w:rsidP="00A30B62">
      <w:pPr>
        <w:spacing w:line="360" w:lineRule="auto"/>
        <w:jc w:val="both"/>
        <w:rPr>
          <w:rFonts w:ascii="Arial" w:hAnsi="Arial" w:cs="Arial"/>
          <w:b/>
          <w:sz w:val="24"/>
          <w:lang w:val="en-GB"/>
        </w:rPr>
      </w:pPr>
    </w:p>
    <w:p w14:paraId="049FE2CB" w14:textId="77777777" w:rsidR="00A30B62" w:rsidRPr="00A30B62" w:rsidRDefault="00A30B62" w:rsidP="00A30B62">
      <w:pPr>
        <w:spacing w:line="360" w:lineRule="auto"/>
        <w:jc w:val="both"/>
        <w:rPr>
          <w:rFonts w:ascii="Arial" w:hAnsi="Arial" w:cs="Arial"/>
          <w:b/>
          <w:sz w:val="24"/>
          <w:lang w:val="en-GB"/>
        </w:rPr>
      </w:pPr>
      <w:r w:rsidRPr="00A30B62">
        <w:rPr>
          <w:rFonts w:ascii="Arial" w:hAnsi="Arial" w:cs="Arial"/>
          <w:b/>
          <w:sz w:val="24"/>
          <w:lang w:val="en-GB"/>
        </w:rPr>
        <w:t xml:space="preserve">S. Fig. 11. </w:t>
      </w:r>
      <w:proofErr w:type="spellStart"/>
      <w:r w:rsidRPr="00A30B62">
        <w:rPr>
          <w:rFonts w:ascii="Arial" w:hAnsi="Arial" w:cs="Arial"/>
          <w:b/>
          <w:sz w:val="24"/>
          <w:lang w:val="en-GB"/>
        </w:rPr>
        <w:t>Bioinformatic</w:t>
      </w:r>
      <w:proofErr w:type="spellEnd"/>
      <w:r w:rsidRPr="00A30B62">
        <w:rPr>
          <w:rFonts w:ascii="Arial" w:hAnsi="Arial" w:cs="Arial"/>
          <w:b/>
          <w:sz w:val="24"/>
          <w:lang w:val="en-GB"/>
        </w:rPr>
        <w:t xml:space="preserve"> analysis of activated ROR1 CD8+ CAR T cells treated with TKIs.</w:t>
      </w:r>
    </w:p>
    <w:p w14:paraId="04CC3974" w14:textId="77777777" w:rsidR="00A30B62" w:rsidRPr="00A30B62" w:rsidRDefault="00A30B62" w:rsidP="00A30B62">
      <w:pPr>
        <w:spacing w:line="360" w:lineRule="auto"/>
        <w:jc w:val="both"/>
        <w:rPr>
          <w:rFonts w:ascii="Arial" w:hAnsi="Arial" w:cs="Arial"/>
          <w:sz w:val="24"/>
          <w:lang w:val="en-GB"/>
        </w:rPr>
      </w:pPr>
      <w:r w:rsidRPr="00A30B62">
        <w:rPr>
          <w:rFonts w:ascii="Arial" w:hAnsi="Arial" w:cs="Arial"/>
          <w:b/>
          <w:sz w:val="24"/>
          <w:lang w:val="en-GB"/>
        </w:rPr>
        <w:t>(A)</w:t>
      </w:r>
      <w:r w:rsidRPr="00A30B62">
        <w:rPr>
          <w:rFonts w:ascii="Arial" w:hAnsi="Arial" w:cs="Arial"/>
          <w:sz w:val="24"/>
          <w:lang w:val="en-GB"/>
        </w:rPr>
        <w:t xml:space="preserve"> Principle component analysis of the NGS data of TKI-treated ROR1 CD8+ CAR T cells. Mock in grey, </w:t>
      </w:r>
      <w:proofErr w:type="spellStart"/>
      <w:r w:rsidRPr="00A30B62">
        <w:rPr>
          <w:rFonts w:ascii="Arial" w:hAnsi="Arial" w:cs="Arial"/>
          <w:sz w:val="24"/>
          <w:lang w:val="en-GB"/>
        </w:rPr>
        <w:t>lenvatinib</w:t>
      </w:r>
      <w:proofErr w:type="spellEnd"/>
      <w:r w:rsidRPr="00A30B62">
        <w:rPr>
          <w:rFonts w:ascii="Arial" w:hAnsi="Arial" w:cs="Arial"/>
          <w:sz w:val="24"/>
          <w:lang w:val="en-GB"/>
        </w:rPr>
        <w:t xml:space="preserve"> in blue, </w:t>
      </w:r>
      <w:proofErr w:type="spellStart"/>
      <w:r w:rsidRPr="00A30B62">
        <w:rPr>
          <w:rFonts w:ascii="Arial" w:hAnsi="Arial" w:cs="Arial"/>
          <w:sz w:val="24"/>
          <w:lang w:val="en-GB"/>
        </w:rPr>
        <w:t>cabozantinib</w:t>
      </w:r>
      <w:proofErr w:type="spellEnd"/>
      <w:r w:rsidRPr="00A30B62">
        <w:rPr>
          <w:rFonts w:ascii="Arial" w:hAnsi="Arial" w:cs="Arial"/>
          <w:sz w:val="24"/>
          <w:lang w:val="en-GB"/>
        </w:rPr>
        <w:t xml:space="preserve"> in purple, </w:t>
      </w:r>
      <w:proofErr w:type="spellStart"/>
      <w:r w:rsidRPr="00A30B62">
        <w:rPr>
          <w:rFonts w:ascii="Arial" w:hAnsi="Arial" w:cs="Arial"/>
          <w:sz w:val="24"/>
          <w:lang w:val="en-GB"/>
        </w:rPr>
        <w:t>sorafenib</w:t>
      </w:r>
      <w:proofErr w:type="spellEnd"/>
      <w:r w:rsidRPr="00A30B62">
        <w:rPr>
          <w:rFonts w:ascii="Arial" w:hAnsi="Arial" w:cs="Arial"/>
          <w:sz w:val="24"/>
          <w:lang w:val="en-GB"/>
        </w:rPr>
        <w:t xml:space="preserve"> in yellow. Upregulated </w:t>
      </w:r>
      <w:r w:rsidRPr="00A30B62">
        <w:rPr>
          <w:rFonts w:ascii="Arial" w:hAnsi="Arial" w:cs="Arial"/>
          <w:b/>
          <w:sz w:val="24"/>
          <w:lang w:val="en-GB"/>
        </w:rPr>
        <w:t>(B)</w:t>
      </w:r>
      <w:r w:rsidRPr="00A30B62">
        <w:rPr>
          <w:rFonts w:ascii="Arial" w:hAnsi="Arial" w:cs="Arial"/>
          <w:sz w:val="24"/>
          <w:lang w:val="en-GB"/>
        </w:rPr>
        <w:t xml:space="preserve"> and downregulated </w:t>
      </w:r>
      <w:r w:rsidRPr="00A30B62">
        <w:rPr>
          <w:rFonts w:ascii="Arial" w:hAnsi="Arial" w:cs="Arial"/>
          <w:b/>
          <w:sz w:val="24"/>
          <w:lang w:val="en-GB"/>
        </w:rPr>
        <w:t>(C)</w:t>
      </w:r>
      <w:r w:rsidRPr="00A30B62">
        <w:rPr>
          <w:rFonts w:ascii="Arial" w:hAnsi="Arial" w:cs="Arial"/>
          <w:sz w:val="24"/>
          <w:lang w:val="en-GB"/>
        </w:rPr>
        <w:t xml:space="preserve"> GO Term analysis of TKI treated ROR1 CD8+ CAR T cells vs untreated (mock) ROR1 CD8+ CAR T cells.</w:t>
      </w:r>
      <w:r w:rsidRPr="00A30B62">
        <w:rPr>
          <w:rFonts w:ascii="Arial" w:hAnsi="Arial" w:cs="Arial"/>
          <w:sz w:val="24"/>
          <w:lang w:val="en-GB"/>
        </w:rPr>
        <w:br w:type="page"/>
      </w:r>
    </w:p>
    <w:p w14:paraId="29C4BC7D" w14:textId="77777777" w:rsidR="00A30B62" w:rsidRPr="00A30B62" w:rsidRDefault="00A30B62" w:rsidP="00A30B62">
      <w:pPr>
        <w:spacing w:line="360" w:lineRule="auto"/>
        <w:jc w:val="both"/>
        <w:rPr>
          <w:rFonts w:ascii="Arial" w:hAnsi="Arial" w:cs="Arial"/>
          <w:sz w:val="24"/>
          <w:lang w:val="en-GB"/>
        </w:rPr>
      </w:pPr>
      <w:r w:rsidRPr="00A30B62">
        <w:rPr>
          <w:noProof/>
          <w:lang w:val="en-GB" w:eastAsia="en-GB"/>
        </w:rPr>
        <w:lastRenderedPageBreak/>
        <w:drawing>
          <wp:inline distT="0" distB="0" distL="0" distR="0" wp14:anchorId="449A0302" wp14:editId="637235D9">
            <wp:extent cx="5760720" cy="6841864"/>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6841864"/>
                    </a:xfrm>
                    <a:prstGeom prst="rect">
                      <a:avLst/>
                    </a:prstGeom>
                    <a:noFill/>
                    <a:ln>
                      <a:noFill/>
                    </a:ln>
                  </pic:spPr>
                </pic:pic>
              </a:graphicData>
            </a:graphic>
          </wp:inline>
        </w:drawing>
      </w:r>
    </w:p>
    <w:p w14:paraId="7B7FDB74" w14:textId="77777777" w:rsidR="00A30B62" w:rsidRPr="00A30B62" w:rsidRDefault="00A30B62" w:rsidP="00A30B62">
      <w:pPr>
        <w:spacing w:line="360" w:lineRule="auto"/>
        <w:jc w:val="both"/>
        <w:rPr>
          <w:rFonts w:ascii="Arial" w:hAnsi="Arial" w:cs="Arial"/>
          <w:sz w:val="24"/>
          <w:lang w:val="en-GB"/>
        </w:rPr>
      </w:pPr>
    </w:p>
    <w:p w14:paraId="7312E9EC" w14:textId="77777777" w:rsidR="00A30B62" w:rsidRPr="00A30B62" w:rsidRDefault="00A30B62" w:rsidP="00A30B62">
      <w:pPr>
        <w:spacing w:line="360" w:lineRule="auto"/>
        <w:jc w:val="both"/>
        <w:rPr>
          <w:rFonts w:ascii="Arial" w:hAnsi="Arial" w:cs="Arial"/>
          <w:b/>
          <w:sz w:val="24"/>
          <w:lang w:val="en-GB"/>
        </w:rPr>
      </w:pPr>
      <w:r w:rsidRPr="00A30B62">
        <w:rPr>
          <w:rFonts w:ascii="Arial" w:hAnsi="Arial" w:cs="Arial"/>
          <w:b/>
          <w:sz w:val="24"/>
          <w:lang w:val="en-GB"/>
        </w:rPr>
        <w:t xml:space="preserve">S. Fig. 12. </w:t>
      </w:r>
      <w:proofErr w:type="spellStart"/>
      <w:r w:rsidRPr="00A30B62">
        <w:rPr>
          <w:rFonts w:ascii="Arial" w:hAnsi="Arial" w:cs="Arial"/>
          <w:b/>
          <w:sz w:val="24"/>
          <w:lang w:val="en-GB"/>
        </w:rPr>
        <w:t>Bioinformatic</w:t>
      </w:r>
      <w:proofErr w:type="spellEnd"/>
      <w:r w:rsidRPr="00A30B62">
        <w:rPr>
          <w:rFonts w:ascii="Arial" w:hAnsi="Arial" w:cs="Arial"/>
          <w:b/>
          <w:sz w:val="24"/>
          <w:lang w:val="en-GB"/>
        </w:rPr>
        <w:t xml:space="preserve"> analysis of activated ROR1 CD4+ CD8+ CAR T cells treated with TKIs.</w:t>
      </w:r>
    </w:p>
    <w:p w14:paraId="37A4FB72" w14:textId="77777777" w:rsidR="00A30B62" w:rsidRPr="00A30B62" w:rsidRDefault="00A30B62" w:rsidP="00A30B62">
      <w:pPr>
        <w:spacing w:line="360" w:lineRule="auto"/>
        <w:jc w:val="both"/>
        <w:rPr>
          <w:rFonts w:ascii="Arial" w:hAnsi="Arial" w:cs="Arial"/>
          <w:sz w:val="24"/>
          <w:lang w:val="en-GB"/>
        </w:rPr>
      </w:pPr>
      <w:r w:rsidRPr="00A30B62">
        <w:rPr>
          <w:rFonts w:ascii="Arial" w:hAnsi="Arial" w:cs="Arial"/>
          <w:b/>
          <w:sz w:val="24"/>
          <w:lang w:val="en-GB"/>
        </w:rPr>
        <w:t>(A)</w:t>
      </w:r>
      <w:r w:rsidRPr="00A30B62">
        <w:rPr>
          <w:rFonts w:ascii="Arial" w:hAnsi="Arial" w:cs="Arial"/>
          <w:sz w:val="24"/>
          <w:lang w:val="en-GB"/>
        </w:rPr>
        <w:t xml:space="preserve"> Principle component analysis of the NGS data of TKI-treated ROR1 CD4+ CD8+ CAR T cells. Mock in grey, </w:t>
      </w:r>
      <w:proofErr w:type="spellStart"/>
      <w:r w:rsidRPr="00A30B62">
        <w:rPr>
          <w:rFonts w:ascii="Arial" w:hAnsi="Arial" w:cs="Arial"/>
          <w:sz w:val="24"/>
          <w:lang w:val="en-GB"/>
        </w:rPr>
        <w:t>lenvatinib</w:t>
      </w:r>
      <w:proofErr w:type="spellEnd"/>
      <w:r w:rsidRPr="00A30B62">
        <w:rPr>
          <w:rFonts w:ascii="Arial" w:hAnsi="Arial" w:cs="Arial"/>
          <w:sz w:val="24"/>
          <w:lang w:val="en-GB"/>
        </w:rPr>
        <w:t xml:space="preserve"> in blue, </w:t>
      </w:r>
      <w:proofErr w:type="spellStart"/>
      <w:r w:rsidRPr="00A30B62">
        <w:rPr>
          <w:rFonts w:ascii="Arial" w:hAnsi="Arial" w:cs="Arial"/>
          <w:sz w:val="24"/>
          <w:lang w:val="en-GB"/>
        </w:rPr>
        <w:t>cabozantinib</w:t>
      </w:r>
      <w:proofErr w:type="spellEnd"/>
      <w:r w:rsidRPr="00A30B62">
        <w:rPr>
          <w:rFonts w:ascii="Arial" w:hAnsi="Arial" w:cs="Arial"/>
          <w:sz w:val="24"/>
          <w:lang w:val="en-GB"/>
        </w:rPr>
        <w:t xml:space="preserve"> in purple, </w:t>
      </w:r>
      <w:proofErr w:type="spellStart"/>
      <w:r w:rsidRPr="00A30B62">
        <w:rPr>
          <w:rFonts w:ascii="Arial" w:hAnsi="Arial" w:cs="Arial"/>
          <w:sz w:val="24"/>
          <w:lang w:val="en-GB"/>
        </w:rPr>
        <w:t>sorafenib</w:t>
      </w:r>
      <w:proofErr w:type="spellEnd"/>
      <w:r w:rsidRPr="00A30B62">
        <w:rPr>
          <w:rFonts w:ascii="Arial" w:hAnsi="Arial" w:cs="Arial"/>
          <w:sz w:val="24"/>
          <w:lang w:val="en-GB"/>
        </w:rPr>
        <w:t xml:space="preserve"> in yellow. Upregulated </w:t>
      </w:r>
      <w:r w:rsidRPr="00A30B62">
        <w:rPr>
          <w:rFonts w:ascii="Arial" w:hAnsi="Arial" w:cs="Arial"/>
          <w:b/>
          <w:sz w:val="24"/>
          <w:lang w:val="en-GB"/>
        </w:rPr>
        <w:t>(B)</w:t>
      </w:r>
      <w:r w:rsidRPr="00A30B62">
        <w:rPr>
          <w:rFonts w:ascii="Arial" w:hAnsi="Arial" w:cs="Arial"/>
          <w:sz w:val="24"/>
          <w:lang w:val="en-GB"/>
        </w:rPr>
        <w:t xml:space="preserve"> and downregulated </w:t>
      </w:r>
      <w:r w:rsidRPr="00A30B62">
        <w:rPr>
          <w:rFonts w:ascii="Arial" w:hAnsi="Arial" w:cs="Arial"/>
          <w:b/>
          <w:sz w:val="24"/>
          <w:lang w:val="en-GB"/>
        </w:rPr>
        <w:t>(C)</w:t>
      </w:r>
      <w:r w:rsidRPr="00A30B62">
        <w:rPr>
          <w:rFonts w:ascii="Arial" w:hAnsi="Arial" w:cs="Arial"/>
          <w:sz w:val="24"/>
          <w:lang w:val="en-GB"/>
        </w:rPr>
        <w:t xml:space="preserve"> GO Term analysis of TKI treated ROR1 CD4+ CD8+ CAR T cells vs untreated (mock) ROR1 CD4+ CD8+ CAR T cells.</w:t>
      </w:r>
      <w:r w:rsidRPr="00A30B62">
        <w:rPr>
          <w:rFonts w:ascii="Arial" w:hAnsi="Arial" w:cs="Arial"/>
          <w:sz w:val="24"/>
          <w:lang w:val="en-GB"/>
        </w:rPr>
        <w:br w:type="page"/>
      </w:r>
    </w:p>
    <w:p w14:paraId="4F4F0FDE" w14:textId="77777777" w:rsidR="00A30B62" w:rsidRPr="00A30B62" w:rsidRDefault="00A30B62" w:rsidP="00A30B62">
      <w:pPr>
        <w:spacing w:line="360" w:lineRule="auto"/>
        <w:jc w:val="center"/>
        <w:rPr>
          <w:rFonts w:ascii="Arial" w:hAnsi="Arial" w:cs="Arial"/>
          <w:sz w:val="24"/>
          <w:lang w:val="en-GB"/>
        </w:rPr>
      </w:pPr>
      <w:r w:rsidRPr="00A30B62">
        <w:rPr>
          <w:noProof/>
          <w:lang w:val="en-GB" w:eastAsia="en-GB"/>
        </w:rPr>
        <w:lastRenderedPageBreak/>
        <w:drawing>
          <wp:inline distT="0" distB="0" distL="0" distR="0" wp14:anchorId="2F88A2AB" wp14:editId="27D555FC">
            <wp:extent cx="5429250" cy="7685987"/>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32347" cy="7690371"/>
                    </a:xfrm>
                    <a:prstGeom prst="rect">
                      <a:avLst/>
                    </a:prstGeom>
                    <a:noFill/>
                    <a:ln>
                      <a:noFill/>
                    </a:ln>
                  </pic:spPr>
                </pic:pic>
              </a:graphicData>
            </a:graphic>
          </wp:inline>
        </w:drawing>
      </w:r>
    </w:p>
    <w:p w14:paraId="27208E1E" w14:textId="77777777" w:rsidR="00A30B62" w:rsidRPr="00A30B62" w:rsidRDefault="00A30B62" w:rsidP="00A30B62">
      <w:pPr>
        <w:spacing w:line="360" w:lineRule="auto"/>
        <w:jc w:val="both"/>
        <w:rPr>
          <w:rFonts w:ascii="Arial" w:hAnsi="Arial" w:cs="Arial"/>
          <w:sz w:val="24"/>
          <w:lang w:val="en-GB"/>
        </w:rPr>
      </w:pPr>
      <w:r w:rsidRPr="00A30B62">
        <w:rPr>
          <w:rFonts w:ascii="Arial" w:hAnsi="Arial" w:cs="Arial"/>
          <w:b/>
          <w:sz w:val="24"/>
          <w:lang w:val="en-GB"/>
        </w:rPr>
        <w:t xml:space="preserve">S. Fig. 13. Flow cytometry analysis of the </w:t>
      </w:r>
      <w:proofErr w:type="spellStart"/>
      <w:r w:rsidRPr="00A30B62">
        <w:rPr>
          <w:rFonts w:ascii="Arial" w:hAnsi="Arial" w:cs="Arial"/>
          <w:b/>
          <w:sz w:val="24"/>
          <w:lang w:val="en-GB"/>
        </w:rPr>
        <w:t>lenvatinib</w:t>
      </w:r>
      <w:proofErr w:type="spellEnd"/>
      <w:r w:rsidRPr="00A30B62">
        <w:rPr>
          <w:rFonts w:ascii="Arial" w:hAnsi="Arial" w:cs="Arial"/>
          <w:b/>
          <w:sz w:val="24"/>
          <w:lang w:val="en-GB"/>
        </w:rPr>
        <w:t xml:space="preserve">, </w:t>
      </w:r>
      <w:proofErr w:type="spellStart"/>
      <w:r w:rsidRPr="00A30B62">
        <w:rPr>
          <w:rFonts w:ascii="Arial" w:hAnsi="Arial" w:cs="Arial"/>
          <w:b/>
          <w:sz w:val="24"/>
          <w:lang w:val="en-GB"/>
        </w:rPr>
        <w:t>cabozantinib</w:t>
      </w:r>
      <w:proofErr w:type="spellEnd"/>
      <w:r w:rsidRPr="00A30B62">
        <w:rPr>
          <w:rFonts w:ascii="Arial" w:hAnsi="Arial" w:cs="Arial"/>
          <w:b/>
          <w:sz w:val="24"/>
          <w:lang w:val="en-GB"/>
        </w:rPr>
        <w:t xml:space="preserve"> and </w:t>
      </w:r>
      <w:proofErr w:type="spellStart"/>
      <w:r w:rsidRPr="00A30B62">
        <w:rPr>
          <w:rFonts w:ascii="Arial" w:hAnsi="Arial" w:cs="Arial"/>
          <w:b/>
          <w:sz w:val="24"/>
          <w:lang w:val="en-GB"/>
        </w:rPr>
        <w:t>sorafenib</w:t>
      </w:r>
      <w:proofErr w:type="spellEnd"/>
      <w:r w:rsidRPr="00A30B62">
        <w:rPr>
          <w:rFonts w:ascii="Arial" w:hAnsi="Arial" w:cs="Arial"/>
          <w:b/>
          <w:sz w:val="24"/>
          <w:lang w:val="en-GB"/>
        </w:rPr>
        <w:t xml:space="preserve"> effect on ROR1 expression in ATC cell lines.</w:t>
      </w:r>
      <w:r w:rsidRPr="00A30B62">
        <w:rPr>
          <w:rFonts w:ascii="Arial" w:hAnsi="Arial" w:cs="Arial"/>
          <w:sz w:val="24"/>
          <w:lang w:val="en-GB"/>
        </w:rPr>
        <w:t xml:space="preserve"> </w:t>
      </w:r>
    </w:p>
    <w:p w14:paraId="26F8DFE7" w14:textId="77777777" w:rsidR="00A30B62" w:rsidRPr="00A30B62" w:rsidRDefault="00A30B62" w:rsidP="00A30B62">
      <w:pPr>
        <w:spacing w:line="360" w:lineRule="auto"/>
        <w:jc w:val="both"/>
        <w:rPr>
          <w:rFonts w:ascii="Arial" w:hAnsi="Arial" w:cs="Arial"/>
          <w:sz w:val="24"/>
          <w:lang w:val="en-GB"/>
        </w:rPr>
      </w:pPr>
      <w:r w:rsidRPr="00A30B62">
        <w:rPr>
          <w:rFonts w:ascii="Arial" w:hAnsi="Arial" w:cs="Arial"/>
          <w:b/>
          <w:sz w:val="24"/>
          <w:lang w:val="en-GB"/>
        </w:rPr>
        <w:t>(A-B)</w:t>
      </w:r>
      <w:r w:rsidRPr="00A30B62">
        <w:rPr>
          <w:rFonts w:ascii="Arial" w:hAnsi="Arial" w:cs="Arial"/>
          <w:sz w:val="24"/>
          <w:lang w:val="en-GB"/>
        </w:rPr>
        <w:t xml:space="preserve"> Flow cytometry analysis for ROR1 expression on ATC cell lines 8505C, C643 and SW1736 treated with different TKIs for 72h.</w:t>
      </w:r>
    </w:p>
    <w:p w14:paraId="34B273F1" w14:textId="77777777" w:rsidR="00A30B62" w:rsidRPr="00A30B62" w:rsidRDefault="00A30B62" w:rsidP="00A30B62">
      <w:pPr>
        <w:jc w:val="center"/>
        <w:rPr>
          <w:rFonts w:ascii="Arial" w:hAnsi="Arial" w:cs="Arial"/>
          <w:sz w:val="24"/>
          <w:lang w:val="en-GB"/>
        </w:rPr>
      </w:pPr>
      <w:r w:rsidRPr="00A30B62">
        <w:rPr>
          <w:noProof/>
          <w:lang w:val="en-GB" w:eastAsia="en-GB"/>
        </w:rPr>
        <w:lastRenderedPageBreak/>
        <w:drawing>
          <wp:inline distT="0" distB="0" distL="0" distR="0" wp14:anchorId="3E50728C" wp14:editId="2F474212">
            <wp:extent cx="4162425" cy="7201656"/>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67284" cy="7210063"/>
                    </a:xfrm>
                    <a:prstGeom prst="rect">
                      <a:avLst/>
                    </a:prstGeom>
                    <a:noFill/>
                    <a:ln>
                      <a:noFill/>
                    </a:ln>
                  </pic:spPr>
                </pic:pic>
              </a:graphicData>
            </a:graphic>
          </wp:inline>
        </w:drawing>
      </w:r>
    </w:p>
    <w:p w14:paraId="3D16A1EB" w14:textId="77777777" w:rsidR="00A30B62" w:rsidRPr="00A30B62" w:rsidRDefault="00A30B62" w:rsidP="00A30B62">
      <w:pPr>
        <w:rPr>
          <w:rFonts w:ascii="Arial" w:hAnsi="Arial" w:cs="Arial"/>
          <w:sz w:val="24"/>
          <w:lang w:val="en-GB"/>
        </w:rPr>
      </w:pPr>
    </w:p>
    <w:p w14:paraId="284E8525" w14:textId="77777777" w:rsidR="00A30B62" w:rsidRPr="00A30B62" w:rsidRDefault="00A30B62" w:rsidP="00A30B62">
      <w:pPr>
        <w:spacing w:line="360" w:lineRule="auto"/>
        <w:jc w:val="both"/>
        <w:rPr>
          <w:rFonts w:ascii="Arial" w:hAnsi="Arial" w:cs="Arial"/>
          <w:sz w:val="24"/>
          <w:lang w:val="en-GB"/>
        </w:rPr>
      </w:pPr>
      <w:r w:rsidRPr="00A30B62">
        <w:rPr>
          <w:rFonts w:ascii="Arial" w:hAnsi="Arial" w:cs="Arial"/>
          <w:b/>
          <w:sz w:val="24"/>
          <w:lang w:val="en-GB"/>
        </w:rPr>
        <w:t>S. Fig. 14. Lysis efficiency of CAR T-cells with and without TKI-co treatment.</w:t>
      </w:r>
      <w:r w:rsidRPr="00A30B62">
        <w:rPr>
          <w:rFonts w:ascii="Arial" w:hAnsi="Arial" w:cs="Arial"/>
          <w:sz w:val="24"/>
          <w:lang w:val="en-GB"/>
        </w:rPr>
        <w:t xml:space="preserve"> </w:t>
      </w:r>
    </w:p>
    <w:p w14:paraId="6756AEEF" w14:textId="77777777" w:rsidR="00A30B62" w:rsidRPr="00A30B62" w:rsidRDefault="00A30B62" w:rsidP="00A30B62">
      <w:pPr>
        <w:spacing w:line="360" w:lineRule="auto"/>
        <w:jc w:val="both"/>
        <w:rPr>
          <w:rFonts w:ascii="Arial" w:hAnsi="Arial" w:cs="Arial"/>
          <w:sz w:val="24"/>
          <w:lang w:val="en-GB"/>
        </w:rPr>
      </w:pPr>
      <w:r w:rsidRPr="00A30B62">
        <w:rPr>
          <w:rFonts w:ascii="Arial" w:hAnsi="Arial" w:cs="Arial"/>
          <w:sz w:val="24"/>
          <w:lang w:val="en-GB"/>
        </w:rPr>
        <w:t xml:space="preserve">An SRB-based viability assay was conducted, in which ROR1-expressing ATC cell lines 8505C </w:t>
      </w:r>
      <w:r w:rsidRPr="00A30B62">
        <w:rPr>
          <w:rFonts w:ascii="Arial" w:hAnsi="Arial" w:cs="Arial"/>
          <w:b/>
          <w:sz w:val="24"/>
          <w:lang w:val="en-GB"/>
        </w:rPr>
        <w:t>(A)</w:t>
      </w:r>
      <w:r w:rsidRPr="00A30B62">
        <w:rPr>
          <w:rFonts w:ascii="Arial" w:hAnsi="Arial" w:cs="Arial"/>
          <w:sz w:val="24"/>
          <w:lang w:val="en-GB"/>
        </w:rPr>
        <w:t xml:space="preserve">, C643 </w:t>
      </w:r>
      <w:r w:rsidRPr="00A30B62">
        <w:rPr>
          <w:rFonts w:ascii="Arial" w:hAnsi="Arial" w:cs="Arial"/>
          <w:b/>
          <w:sz w:val="24"/>
          <w:lang w:val="en-GB"/>
        </w:rPr>
        <w:t>(B)</w:t>
      </w:r>
      <w:r w:rsidRPr="00A30B62">
        <w:rPr>
          <w:rFonts w:ascii="Arial" w:hAnsi="Arial" w:cs="Arial"/>
          <w:sz w:val="24"/>
          <w:lang w:val="en-GB"/>
        </w:rPr>
        <w:t xml:space="preserve"> and SW1736 </w:t>
      </w:r>
      <w:r w:rsidRPr="00A30B62">
        <w:rPr>
          <w:rFonts w:ascii="Arial" w:hAnsi="Arial" w:cs="Arial"/>
          <w:b/>
          <w:sz w:val="24"/>
          <w:lang w:val="en-GB"/>
        </w:rPr>
        <w:t>(C)</w:t>
      </w:r>
      <w:r w:rsidRPr="00A30B62">
        <w:rPr>
          <w:rFonts w:ascii="Arial" w:hAnsi="Arial" w:cs="Arial"/>
          <w:sz w:val="24"/>
          <w:lang w:val="en-GB"/>
        </w:rPr>
        <w:t xml:space="preserve"> were co-incubated with UTD (</w:t>
      </w:r>
      <w:proofErr w:type="spellStart"/>
      <w:r w:rsidRPr="00A30B62">
        <w:rPr>
          <w:rFonts w:ascii="Arial" w:hAnsi="Arial" w:cs="Arial"/>
          <w:sz w:val="24"/>
          <w:lang w:val="en-GB"/>
        </w:rPr>
        <w:t>untransduced</w:t>
      </w:r>
      <w:proofErr w:type="spellEnd"/>
      <w:r w:rsidRPr="00A30B62">
        <w:rPr>
          <w:rFonts w:ascii="Arial" w:hAnsi="Arial" w:cs="Arial"/>
          <w:sz w:val="24"/>
          <w:lang w:val="en-GB"/>
        </w:rPr>
        <w:t xml:space="preserve"> T cells) or ROR1 CAR T-cells and different TKIs, n≥3, </w:t>
      </w:r>
      <w:proofErr w:type="spellStart"/>
      <w:r w:rsidRPr="00A30B62">
        <w:rPr>
          <w:rFonts w:ascii="Arial" w:hAnsi="Arial" w:cs="Arial"/>
          <w:sz w:val="24"/>
          <w:lang w:val="en-GB"/>
        </w:rPr>
        <w:t>Mean±SD</w:t>
      </w:r>
      <w:proofErr w:type="spellEnd"/>
      <w:r w:rsidRPr="00A30B62">
        <w:rPr>
          <w:rFonts w:ascii="Arial" w:hAnsi="Arial" w:cs="Arial"/>
          <w:sz w:val="24"/>
          <w:lang w:val="en-GB"/>
        </w:rPr>
        <w:t>, unpaired t-test (* p &lt; 0.05; ns ≥ 0.05).</w:t>
      </w:r>
    </w:p>
    <w:p w14:paraId="03820682" w14:textId="77777777" w:rsidR="00A30B62" w:rsidRPr="00A30B62" w:rsidRDefault="00A30B62" w:rsidP="00A30B62">
      <w:pPr>
        <w:jc w:val="center"/>
        <w:rPr>
          <w:rFonts w:ascii="Arial" w:hAnsi="Arial" w:cs="Arial"/>
          <w:sz w:val="24"/>
          <w:lang w:val="en-GB"/>
        </w:rPr>
      </w:pPr>
      <w:r w:rsidRPr="00A30B62">
        <w:rPr>
          <w:noProof/>
          <w:lang w:val="en-GB" w:eastAsia="en-GB"/>
        </w:rPr>
        <w:lastRenderedPageBreak/>
        <w:drawing>
          <wp:inline distT="0" distB="0" distL="0" distR="0" wp14:anchorId="5BBE84E1" wp14:editId="36FC8B7F">
            <wp:extent cx="4099286" cy="6981825"/>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01580" cy="6985732"/>
                    </a:xfrm>
                    <a:prstGeom prst="rect">
                      <a:avLst/>
                    </a:prstGeom>
                    <a:noFill/>
                    <a:ln>
                      <a:noFill/>
                    </a:ln>
                  </pic:spPr>
                </pic:pic>
              </a:graphicData>
            </a:graphic>
          </wp:inline>
        </w:drawing>
      </w:r>
    </w:p>
    <w:p w14:paraId="2E404A1F" w14:textId="77777777" w:rsidR="00A30B62" w:rsidRPr="00A30B62" w:rsidRDefault="00A30B62" w:rsidP="00A30B62">
      <w:pPr>
        <w:spacing w:line="360" w:lineRule="auto"/>
        <w:jc w:val="both"/>
        <w:rPr>
          <w:rFonts w:ascii="Arial" w:hAnsi="Arial" w:cs="Arial"/>
          <w:b/>
          <w:sz w:val="24"/>
          <w:lang w:val="en-GB"/>
        </w:rPr>
      </w:pPr>
    </w:p>
    <w:p w14:paraId="73685722" w14:textId="77777777" w:rsidR="00A30B62" w:rsidRPr="00A30B62" w:rsidRDefault="00A30B62" w:rsidP="00A30B62">
      <w:pPr>
        <w:spacing w:line="360" w:lineRule="auto"/>
        <w:jc w:val="both"/>
        <w:rPr>
          <w:rFonts w:ascii="Arial" w:hAnsi="Arial" w:cs="Arial"/>
          <w:sz w:val="24"/>
          <w:lang w:val="en-GB"/>
        </w:rPr>
      </w:pPr>
      <w:r w:rsidRPr="00A30B62">
        <w:rPr>
          <w:rFonts w:ascii="Arial" w:hAnsi="Arial" w:cs="Arial"/>
          <w:b/>
          <w:sz w:val="24"/>
          <w:lang w:val="en-GB"/>
        </w:rPr>
        <w:t>S. Fig. 15. ROR1 CAR T cell-mediated lysis of ATC metastasis in vivo.</w:t>
      </w:r>
      <w:r w:rsidRPr="00A30B62">
        <w:rPr>
          <w:rFonts w:ascii="Arial" w:hAnsi="Arial" w:cs="Arial"/>
          <w:sz w:val="24"/>
          <w:lang w:val="en-GB"/>
        </w:rPr>
        <w:t xml:space="preserve"> </w:t>
      </w:r>
    </w:p>
    <w:p w14:paraId="04E3A552" w14:textId="77777777" w:rsidR="00A30B62" w:rsidRPr="00A30B62" w:rsidRDefault="00A30B62" w:rsidP="00A30B62">
      <w:pPr>
        <w:spacing w:line="360" w:lineRule="auto"/>
        <w:jc w:val="both"/>
        <w:rPr>
          <w:rFonts w:ascii="Arial" w:hAnsi="Arial" w:cs="Arial"/>
          <w:sz w:val="24"/>
          <w:lang w:val="en-GB"/>
        </w:rPr>
      </w:pPr>
      <w:r w:rsidRPr="00A30B62">
        <w:rPr>
          <w:rFonts w:ascii="Arial" w:hAnsi="Arial" w:cs="Arial"/>
          <w:sz w:val="24"/>
          <w:lang w:val="en-GB"/>
        </w:rPr>
        <w:t xml:space="preserve">IVIS images of the metastasis in spleen </w:t>
      </w:r>
      <w:r w:rsidRPr="00A30B62">
        <w:rPr>
          <w:rFonts w:ascii="Arial" w:hAnsi="Arial" w:cs="Arial"/>
          <w:b/>
          <w:sz w:val="24"/>
          <w:lang w:val="en-GB"/>
        </w:rPr>
        <w:t>(A)</w:t>
      </w:r>
      <w:r w:rsidRPr="00A30B62">
        <w:rPr>
          <w:rFonts w:ascii="Arial" w:hAnsi="Arial" w:cs="Arial"/>
          <w:sz w:val="24"/>
          <w:lang w:val="en-GB"/>
        </w:rPr>
        <w:t xml:space="preserve"> and kidney </w:t>
      </w:r>
      <w:r w:rsidRPr="00A30B62">
        <w:rPr>
          <w:rFonts w:ascii="Arial" w:hAnsi="Arial" w:cs="Arial"/>
          <w:b/>
          <w:sz w:val="24"/>
          <w:lang w:val="en-GB"/>
        </w:rPr>
        <w:t xml:space="preserve">(B) </w:t>
      </w:r>
      <w:r w:rsidRPr="00A30B62">
        <w:rPr>
          <w:rFonts w:ascii="Arial" w:hAnsi="Arial" w:cs="Arial"/>
          <w:sz w:val="24"/>
          <w:lang w:val="en-GB"/>
        </w:rPr>
        <w:t xml:space="preserve">of mice treated with either ROR1 CAR T cells (once or weekly), </w:t>
      </w:r>
      <w:proofErr w:type="spellStart"/>
      <w:r w:rsidRPr="00A30B62">
        <w:rPr>
          <w:rFonts w:ascii="Arial" w:hAnsi="Arial" w:cs="Arial"/>
          <w:sz w:val="24"/>
          <w:lang w:val="en-GB"/>
        </w:rPr>
        <w:t>lenvatinib</w:t>
      </w:r>
      <w:proofErr w:type="spellEnd"/>
      <w:r w:rsidRPr="00A30B62">
        <w:rPr>
          <w:rFonts w:ascii="Arial" w:hAnsi="Arial" w:cs="Arial"/>
          <w:sz w:val="24"/>
          <w:lang w:val="en-GB"/>
        </w:rPr>
        <w:t xml:space="preserve"> alone or </w:t>
      </w:r>
      <w:proofErr w:type="spellStart"/>
      <w:r w:rsidRPr="00A30B62">
        <w:rPr>
          <w:rFonts w:ascii="Arial" w:hAnsi="Arial" w:cs="Arial"/>
          <w:sz w:val="24"/>
          <w:lang w:val="en-GB"/>
        </w:rPr>
        <w:t>lenvatinib</w:t>
      </w:r>
      <w:proofErr w:type="spellEnd"/>
      <w:r w:rsidRPr="00A30B62">
        <w:rPr>
          <w:rFonts w:ascii="Arial" w:hAnsi="Arial" w:cs="Arial"/>
          <w:sz w:val="24"/>
          <w:lang w:val="en-GB"/>
        </w:rPr>
        <w:t xml:space="preserve"> combined with ROR1 CAR T cells. ATC cell lines carry a </w:t>
      </w:r>
      <w:proofErr w:type="spellStart"/>
      <w:r w:rsidRPr="00A30B62">
        <w:rPr>
          <w:rFonts w:ascii="Arial" w:hAnsi="Arial" w:cs="Arial"/>
          <w:sz w:val="24"/>
          <w:lang w:val="en-GB"/>
        </w:rPr>
        <w:t>luciferace</w:t>
      </w:r>
      <w:proofErr w:type="spellEnd"/>
      <w:r w:rsidRPr="00A30B62">
        <w:rPr>
          <w:rFonts w:ascii="Arial" w:hAnsi="Arial" w:cs="Arial"/>
          <w:sz w:val="24"/>
          <w:lang w:val="en-GB"/>
        </w:rPr>
        <w:t xml:space="preserve"> construct.</w:t>
      </w:r>
      <w:r w:rsidRPr="00A30B62">
        <w:rPr>
          <w:rFonts w:ascii="Arial" w:hAnsi="Arial" w:cs="Arial"/>
          <w:b/>
          <w:sz w:val="24"/>
          <w:lang w:val="en-GB"/>
        </w:rPr>
        <w:t xml:space="preserve"> </w:t>
      </w:r>
      <w:r w:rsidRPr="00A30B62">
        <w:rPr>
          <w:rFonts w:ascii="Arial" w:hAnsi="Arial" w:cs="Arial"/>
          <w:sz w:val="24"/>
          <w:lang w:val="en-GB"/>
        </w:rPr>
        <w:t xml:space="preserve">The intensity of the </w:t>
      </w:r>
      <w:r w:rsidRPr="00A30B62">
        <w:rPr>
          <w:rFonts w:ascii="Arial" w:hAnsi="Arial" w:cs="Arial"/>
          <w:sz w:val="24"/>
          <w:lang w:val="en-GB"/>
        </w:rPr>
        <w:lastRenderedPageBreak/>
        <w:t>tumour cell luminescence signal (shown in colour) is directly proportional to the number of viable tumour cells.</w:t>
      </w:r>
    </w:p>
    <w:p w14:paraId="2C49F8E8" w14:textId="77777777" w:rsidR="00A30B62" w:rsidRPr="00A30B62" w:rsidRDefault="00A30B62" w:rsidP="00A30B62">
      <w:pPr>
        <w:rPr>
          <w:rFonts w:ascii="Arial" w:hAnsi="Arial" w:cs="Arial"/>
          <w:color w:val="000000" w:themeColor="text1"/>
          <w:sz w:val="24"/>
          <w:lang w:val="en-GB"/>
        </w:rPr>
      </w:pPr>
      <w:r w:rsidRPr="00A30B62">
        <w:rPr>
          <w:noProof/>
          <w:lang w:val="en-GB" w:eastAsia="en-GB"/>
        </w:rPr>
        <w:drawing>
          <wp:inline distT="0" distB="0" distL="0" distR="0" wp14:anchorId="11806639" wp14:editId="05DE5F71">
            <wp:extent cx="5760720" cy="373464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3734640"/>
                    </a:xfrm>
                    <a:prstGeom prst="rect">
                      <a:avLst/>
                    </a:prstGeom>
                    <a:noFill/>
                    <a:ln>
                      <a:noFill/>
                    </a:ln>
                  </pic:spPr>
                </pic:pic>
              </a:graphicData>
            </a:graphic>
          </wp:inline>
        </w:drawing>
      </w:r>
    </w:p>
    <w:p w14:paraId="2CDEA603" w14:textId="77777777" w:rsidR="00A30B62" w:rsidRPr="00A30B62" w:rsidRDefault="00A30B62" w:rsidP="00A30B62">
      <w:pPr>
        <w:rPr>
          <w:rFonts w:ascii="Arial" w:hAnsi="Arial" w:cs="Arial"/>
          <w:color w:val="000000" w:themeColor="text1"/>
          <w:sz w:val="24"/>
          <w:lang w:val="en-GB"/>
        </w:rPr>
      </w:pPr>
    </w:p>
    <w:p w14:paraId="749390BC" w14:textId="77777777" w:rsidR="00A30B62" w:rsidRPr="00A30B62" w:rsidRDefault="00A30B62" w:rsidP="00A30B62">
      <w:pPr>
        <w:spacing w:line="360" w:lineRule="auto"/>
        <w:jc w:val="both"/>
        <w:rPr>
          <w:rFonts w:ascii="Arial" w:hAnsi="Arial" w:cs="Arial"/>
          <w:sz w:val="24"/>
          <w:lang w:val="en-GB"/>
        </w:rPr>
      </w:pPr>
      <w:r w:rsidRPr="00A30B62">
        <w:rPr>
          <w:rFonts w:ascii="Arial" w:hAnsi="Arial" w:cs="Arial"/>
          <w:b/>
          <w:sz w:val="24"/>
          <w:lang w:val="en-GB"/>
        </w:rPr>
        <w:t>S. Fig. 16. Gating strategy for CAFs analysis from the ATC sample.</w:t>
      </w:r>
    </w:p>
    <w:p w14:paraId="5C247FB8" w14:textId="77777777" w:rsidR="00A30B62" w:rsidRPr="00A30B62" w:rsidRDefault="00A30B62" w:rsidP="00A30B62">
      <w:pPr>
        <w:spacing w:line="360" w:lineRule="auto"/>
        <w:jc w:val="both"/>
        <w:rPr>
          <w:rFonts w:ascii="Arial" w:hAnsi="Arial" w:cs="Arial"/>
          <w:color w:val="000000" w:themeColor="text1"/>
          <w:sz w:val="24"/>
          <w:lang w:val="en-GB"/>
        </w:rPr>
      </w:pPr>
      <w:r w:rsidRPr="00A30B62">
        <w:rPr>
          <w:rFonts w:ascii="Arial" w:hAnsi="Arial" w:cs="Arial"/>
          <w:color w:val="000000" w:themeColor="text1"/>
          <w:sz w:val="24"/>
          <w:lang w:val="en-GB"/>
        </w:rPr>
        <w:t>The cells were isolated from the cells from a primary anaplastic thyroid tumour. Representative FACS plot showing a gating strategy for analysing the immunosuppressive CAF S1 cells. First the debris were excluded (upper left image), with the following single cells (upper middle image) and viable cells (upper right image) gating. CD45-APC-Vio770, EPCAM-APC-Vio770 and CD31-APC-Vio770 were employed to exclude hematopoietic, epithelial, and endothelial cells respectively (lower left image). Staining for FAP-FITC and CD29-PE was used to identify the CAF-S1 population characterised by FAP</w:t>
      </w:r>
      <w:r w:rsidRPr="00A30B62">
        <w:rPr>
          <w:rFonts w:ascii="Arial" w:hAnsi="Arial" w:cs="Arial"/>
          <w:color w:val="000000" w:themeColor="text1"/>
          <w:sz w:val="24"/>
          <w:vertAlign w:val="superscript"/>
          <w:lang w:val="en-GB"/>
        </w:rPr>
        <w:t>high</w:t>
      </w:r>
      <w:r w:rsidRPr="00A30B62">
        <w:rPr>
          <w:rFonts w:ascii="Arial" w:hAnsi="Arial" w:cs="Arial"/>
          <w:color w:val="000000" w:themeColor="text1"/>
          <w:sz w:val="24"/>
          <w:lang w:val="en-GB"/>
        </w:rPr>
        <w:t>CD29</w:t>
      </w:r>
      <w:r w:rsidRPr="00A30B62">
        <w:rPr>
          <w:rFonts w:ascii="Arial" w:hAnsi="Arial" w:cs="Arial"/>
          <w:color w:val="000000" w:themeColor="text1"/>
          <w:sz w:val="24"/>
          <w:vertAlign w:val="superscript"/>
          <w:lang w:val="en-GB"/>
        </w:rPr>
        <w:t>high</w:t>
      </w:r>
      <w:r w:rsidRPr="00A30B62">
        <w:rPr>
          <w:rFonts w:ascii="Arial" w:hAnsi="Arial" w:cs="Arial"/>
          <w:color w:val="000000" w:themeColor="text1"/>
          <w:sz w:val="24"/>
          <w:lang w:val="en-GB"/>
        </w:rPr>
        <w:t xml:space="preserve"> expression.</w:t>
      </w:r>
      <w:r w:rsidRPr="00A30B62">
        <w:rPr>
          <w:lang w:val="en-GB"/>
        </w:rPr>
        <w:fldChar w:fldCharType="begin">
          <w:fldData xml:space="preserve">PEVuZE5vdGU+PENpdGU+PEF1dGhvcj5Db3N0YTwvQXV0aG9yPjxZZWFyPjIwMTg8L1llYXI+PFJl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</w:fldData>
        </w:fldChar>
      </w:r>
      <w:r w:rsidRPr="00A30B62">
        <w:rPr>
          <w:lang w:val="en-GB"/>
        </w:rPr>
        <w:instrText xml:space="preserve"> ADDIN EN.CITE </w:instrText>
      </w:r>
      <w:r w:rsidRPr="00A30B62">
        <w:rPr>
          <w:lang w:val="en-GB"/>
        </w:rPr>
        <w:fldChar w:fldCharType="begin">
          <w:fldData xml:space="preserve">PEVuZE5vdGU+PENpdGU+PEF1dGhvcj5Db3N0YTwvQXV0aG9yPjxZZWFyPjIwMTg8L1llYXI+PFJl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</w:fldData>
        </w:fldChar>
      </w:r>
      <w:r w:rsidRPr="00A30B62">
        <w:rPr>
          <w:lang w:val="en-GB"/>
        </w:rPr>
        <w:instrText xml:space="preserve"> ADDIN EN.CITE.DATA </w:instrText>
      </w:r>
      <w:r w:rsidRPr="00A30B62">
        <w:rPr>
          <w:lang w:val="en-GB"/>
        </w:rPr>
      </w:r>
      <w:r w:rsidRPr="00A30B62">
        <w:rPr>
          <w:lang w:val="en-GB"/>
        </w:rPr>
        <w:fldChar w:fldCharType="end"/>
      </w:r>
      <w:r w:rsidRPr="00A30B62">
        <w:rPr>
          <w:lang w:val="en-GB"/>
        </w:rPr>
      </w:r>
      <w:r w:rsidRPr="00A30B62">
        <w:rPr>
          <w:lang w:val="en-GB"/>
        </w:rPr>
        <w:fldChar w:fldCharType="separate"/>
      </w:r>
      <w:r w:rsidRPr="00A30B62">
        <w:rPr>
          <w:noProof/>
          <w:vertAlign w:val="superscript"/>
          <w:lang w:val="en-GB"/>
        </w:rPr>
        <w:t>11,12</w:t>
      </w:r>
      <w:r w:rsidRPr="00A30B62">
        <w:rPr>
          <w:lang w:val="en-GB"/>
        </w:rPr>
        <w:fldChar w:fldCharType="end"/>
      </w:r>
      <w:r w:rsidRPr="00A30B62">
        <w:rPr>
          <w:rFonts w:ascii="Arial" w:hAnsi="Arial" w:cs="Arial"/>
          <w:color w:val="000000" w:themeColor="text1"/>
          <w:sz w:val="24"/>
          <w:lang w:val="en-GB"/>
        </w:rPr>
        <w:t xml:space="preserve"> </w:t>
      </w:r>
    </w:p>
    <w:p w14:paraId="7F44A6C2" w14:textId="77777777" w:rsidR="00A30B62" w:rsidRPr="00A30B62" w:rsidRDefault="00A30B62" w:rsidP="00A30B62">
      <w:pPr>
        <w:spacing w:line="360" w:lineRule="auto"/>
        <w:jc w:val="both"/>
        <w:rPr>
          <w:rFonts w:ascii="Arial" w:hAnsi="Arial" w:cs="Arial"/>
          <w:color w:val="000000" w:themeColor="text1"/>
          <w:sz w:val="24"/>
          <w:lang w:val="en-GB"/>
        </w:rPr>
      </w:pPr>
    </w:p>
    <w:p w14:paraId="07BE566B" w14:textId="77777777" w:rsidR="00A30B62" w:rsidRPr="00A30B62" w:rsidRDefault="00A30B62" w:rsidP="00A30B62">
      <w:pPr>
        <w:rPr>
          <w:rFonts w:ascii="Arial" w:hAnsi="Arial" w:cs="Arial"/>
          <w:color w:val="000000" w:themeColor="text1"/>
          <w:sz w:val="24"/>
          <w:lang w:val="en-GB"/>
        </w:rPr>
      </w:pPr>
      <w:r w:rsidRPr="00A30B62">
        <w:rPr>
          <w:rFonts w:ascii="Arial" w:hAnsi="Arial" w:cs="Arial"/>
          <w:color w:val="000000" w:themeColor="text1"/>
          <w:sz w:val="24"/>
          <w:lang w:val="en-GB"/>
        </w:rPr>
        <w:br w:type="page"/>
      </w:r>
    </w:p>
    <w:p w14:paraId="2C05F6C0" w14:textId="77777777" w:rsidR="00A30B62" w:rsidRPr="00A30B62" w:rsidRDefault="00A30B62" w:rsidP="00A30B62">
      <w:pPr>
        <w:rPr>
          <w:rFonts w:ascii="Arial" w:hAnsi="Arial" w:cs="Arial"/>
          <w:b/>
          <w:color w:val="000000" w:themeColor="text1"/>
          <w:sz w:val="24"/>
          <w:lang w:val="en-GB"/>
        </w:rPr>
      </w:pPr>
      <w:r w:rsidRPr="00A30B62">
        <w:rPr>
          <w:rFonts w:ascii="Arial" w:hAnsi="Arial" w:cs="Arial"/>
          <w:b/>
          <w:color w:val="000000" w:themeColor="text1"/>
          <w:sz w:val="24"/>
          <w:lang w:val="en-GB"/>
        </w:rPr>
        <w:lastRenderedPageBreak/>
        <w:t>Supplementary Tables</w:t>
      </w:r>
    </w:p>
    <w:p w14:paraId="7BD80035" w14:textId="77777777" w:rsidR="00A30B62" w:rsidRPr="00A30B62" w:rsidRDefault="00A30B62" w:rsidP="00A30B62">
      <w:pPr>
        <w:rPr>
          <w:rFonts w:ascii="Arial" w:hAnsi="Arial" w:cs="Arial"/>
          <w:color w:val="000000" w:themeColor="text1"/>
          <w:sz w:val="24"/>
          <w:lang w:val="en-GB"/>
        </w:rPr>
      </w:pPr>
    </w:p>
    <w:p w14:paraId="288CF701" w14:textId="77777777" w:rsidR="00A30B62" w:rsidRPr="00A30B62" w:rsidRDefault="00A30B62" w:rsidP="00A30B62">
      <w:pPr>
        <w:rPr>
          <w:lang w:val="en-GB"/>
        </w:rPr>
      </w:pPr>
      <w:r w:rsidRPr="00A30B62">
        <w:rPr>
          <w:rFonts w:ascii="Arial" w:eastAsiaTheme="majorEastAsia" w:hAnsi="Arial" w:cs="Arial"/>
          <w:b/>
          <w:lang w:val="en-US"/>
        </w:rPr>
        <w:t>Table S1. Patient characteristics and their NGS clustering</w:t>
      </w:r>
    </w:p>
    <w:tbl>
      <w:tblPr>
        <w:tblW w:w="9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
        <w:gridCol w:w="1200"/>
        <w:gridCol w:w="1000"/>
        <w:gridCol w:w="1040"/>
        <w:gridCol w:w="940"/>
        <w:gridCol w:w="1520"/>
        <w:gridCol w:w="1600"/>
        <w:gridCol w:w="1720"/>
      </w:tblGrid>
      <w:tr w:rsidR="00A30B62" w:rsidRPr="00A30B62" w14:paraId="24FAB3C9" w14:textId="77777777" w:rsidTr="00392FDD">
        <w:trPr>
          <w:trHeight w:val="540"/>
        </w:trPr>
        <w:tc>
          <w:tcPr>
            <w:tcW w:w="940" w:type="dxa"/>
            <w:shd w:val="clear" w:color="auto" w:fill="D0CECE" w:themeFill="background2" w:themeFillShade="E6"/>
            <w:noWrap/>
            <w:vAlign w:val="center"/>
            <w:hideMark/>
          </w:tcPr>
          <w:p w14:paraId="42EC9DAE" w14:textId="77777777" w:rsidR="00A30B62" w:rsidRPr="00A30B62" w:rsidRDefault="00A30B62" w:rsidP="00A30B62">
            <w:pPr>
              <w:spacing w:after="0" w:line="240" w:lineRule="auto"/>
              <w:jc w:val="center"/>
              <w:rPr>
                <w:rFonts w:ascii="Arial" w:eastAsia="Times New Roman" w:hAnsi="Arial" w:cs="Arial"/>
                <w:b/>
                <w:bCs/>
                <w:sz w:val="18"/>
                <w:szCs w:val="18"/>
                <w:lang w:val="en-GB" w:eastAsia="en-GB"/>
              </w:rPr>
            </w:pPr>
            <w:r w:rsidRPr="00A30B62">
              <w:rPr>
                <w:rFonts w:ascii="Arial" w:eastAsia="Times New Roman" w:hAnsi="Arial" w:cs="Arial"/>
                <w:b/>
                <w:bCs/>
                <w:sz w:val="18"/>
                <w:szCs w:val="18"/>
                <w:lang w:val="en-GB" w:eastAsia="en-GB"/>
              </w:rPr>
              <w:t>Number</w:t>
            </w:r>
          </w:p>
        </w:tc>
        <w:tc>
          <w:tcPr>
            <w:tcW w:w="1200" w:type="dxa"/>
            <w:shd w:val="clear" w:color="auto" w:fill="D0CECE" w:themeFill="background2" w:themeFillShade="E6"/>
            <w:noWrap/>
            <w:vAlign w:val="center"/>
            <w:hideMark/>
          </w:tcPr>
          <w:p w14:paraId="0A69FE85" w14:textId="77777777" w:rsidR="00A30B62" w:rsidRPr="00A30B62" w:rsidRDefault="00A30B62" w:rsidP="00A30B62">
            <w:pPr>
              <w:spacing w:after="0" w:line="240" w:lineRule="auto"/>
              <w:jc w:val="center"/>
              <w:rPr>
                <w:rFonts w:ascii="Arial" w:eastAsia="Times New Roman" w:hAnsi="Arial" w:cs="Arial"/>
                <w:b/>
                <w:bCs/>
                <w:sz w:val="18"/>
                <w:szCs w:val="18"/>
                <w:lang w:val="en-GB" w:eastAsia="en-GB"/>
              </w:rPr>
            </w:pPr>
            <w:r w:rsidRPr="00A30B62">
              <w:rPr>
                <w:rFonts w:ascii="Arial" w:eastAsia="Times New Roman" w:hAnsi="Arial" w:cs="Arial"/>
                <w:b/>
                <w:bCs/>
                <w:sz w:val="18"/>
                <w:szCs w:val="18"/>
                <w:lang w:val="en-GB" w:eastAsia="en-GB"/>
              </w:rPr>
              <w:t>NGS Cluster</w:t>
            </w:r>
          </w:p>
        </w:tc>
        <w:tc>
          <w:tcPr>
            <w:tcW w:w="1000" w:type="dxa"/>
            <w:shd w:val="clear" w:color="auto" w:fill="D0CECE" w:themeFill="background2" w:themeFillShade="E6"/>
            <w:noWrap/>
            <w:vAlign w:val="center"/>
            <w:hideMark/>
          </w:tcPr>
          <w:p w14:paraId="1F55F3C8" w14:textId="77777777" w:rsidR="00A30B62" w:rsidRPr="00A30B62" w:rsidRDefault="00A30B62" w:rsidP="00A30B62">
            <w:pPr>
              <w:spacing w:after="0" w:line="240" w:lineRule="auto"/>
              <w:jc w:val="center"/>
              <w:rPr>
                <w:rFonts w:ascii="Arial" w:eastAsia="Times New Roman" w:hAnsi="Arial" w:cs="Arial"/>
                <w:b/>
                <w:bCs/>
                <w:sz w:val="18"/>
                <w:szCs w:val="18"/>
                <w:lang w:val="en-GB" w:eastAsia="en-GB"/>
              </w:rPr>
            </w:pPr>
            <w:r w:rsidRPr="00A30B62">
              <w:rPr>
                <w:rFonts w:ascii="Arial" w:eastAsia="Times New Roman" w:hAnsi="Arial" w:cs="Arial"/>
                <w:b/>
                <w:bCs/>
                <w:sz w:val="18"/>
                <w:szCs w:val="18"/>
                <w:lang w:val="en-GB" w:eastAsia="en-GB"/>
              </w:rPr>
              <w:t>Coding</w:t>
            </w:r>
          </w:p>
        </w:tc>
        <w:tc>
          <w:tcPr>
            <w:tcW w:w="1040" w:type="dxa"/>
            <w:shd w:val="clear" w:color="auto" w:fill="D0CECE" w:themeFill="background2" w:themeFillShade="E6"/>
            <w:noWrap/>
            <w:vAlign w:val="center"/>
            <w:hideMark/>
          </w:tcPr>
          <w:p w14:paraId="3F7613BA" w14:textId="77777777" w:rsidR="00A30B62" w:rsidRPr="00A30B62" w:rsidRDefault="00A30B62" w:rsidP="00A30B62">
            <w:pPr>
              <w:spacing w:after="0" w:line="240" w:lineRule="auto"/>
              <w:jc w:val="center"/>
              <w:rPr>
                <w:rFonts w:ascii="Arial" w:eastAsia="Times New Roman" w:hAnsi="Arial" w:cs="Arial"/>
                <w:b/>
                <w:bCs/>
                <w:sz w:val="18"/>
                <w:szCs w:val="18"/>
                <w:lang w:val="en-GB" w:eastAsia="en-GB"/>
              </w:rPr>
            </w:pPr>
            <w:r w:rsidRPr="00A30B62">
              <w:rPr>
                <w:rFonts w:ascii="Arial" w:eastAsia="Times New Roman" w:hAnsi="Arial" w:cs="Arial"/>
                <w:b/>
                <w:bCs/>
                <w:sz w:val="18"/>
                <w:szCs w:val="18"/>
                <w:lang w:val="en-GB" w:eastAsia="en-GB"/>
              </w:rPr>
              <w:t>Sex</w:t>
            </w:r>
          </w:p>
        </w:tc>
        <w:tc>
          <w:tcPr>
            <w:tcW w:w="940" w:type="dxa"/>
            <w:shd w:val="clear" w:color="auto" w:fill="D0CECE" w:themeFill="background2" w:themeFillShade="E6"/>
            <w:noWrap/>
            <w:vAlign w:val="center"/>
            <w:hideMark/>
          </w:tcPr>
          <w:p w14:paraId="2FDF98C5" w14:textId="77777777" w:rsidR="00A30B62" w:rsidRPr="00A30B62" w:rsidRDefault="00A30B62" w:rsidP="00A30B62">
            <w:pPr>
              <w:spacing w:after="0" w:line="240" w:lineRule="auto"/>
              <w:jc w:val="center"/>
              <w:rPr>
                <w:rFonts w:ascii="Arial" w:eastAsia="Times New Roman" w:hAnsi="Arial" w:cs="Arial"/>
                <w:b/>
                <w:bCs/>
                <w:sz w:val="18"/>
                <w:szCs w:val="18"/>
                <w:lang w:val="en-GB" w:eastAsia="en-GB"/>
              </w:rPr>
            </w:pPr>
            <w:r w:rsidRPr="00A30B62">
              <w:rPr>
                <w:rFonts w:ascii="Arial" w:eastAsia="Times New Roman" w:hAnsi="Arial" w:cs="Arial"/>
                <w:b/>
                <w:bCs/>
                <w:sz w:val="18"/>
                <w:szCs w:val="18"/>
                <w:lang w:val="en-GB" w:eastAsia="en-GB"/>
              </w:rPr>
              <w:t>Age, y</w:t>
            </w:r>
          </w:p>
        </w:tc>
        <w:tc>
          <w:tcPr>
            <w:tcW w:w="1520" w:type="dxa"/>
            <w:shd w:val="clear" w:color="auto" w:fill="D0CECE" w:themeFill="background2" w:themeFillShade="E6"/>
            <w:noWrap/>
            <w:vAlign w:val="center"/>
            <w:hideMark/>
          </w:tcPr>
          <w:p w14:paraId="2FF47B02" w14:textId="77777777" w:rsidR="00A30B62" w:rsidRPr="00A30B62" w:rsidRDefault="00A30B62" w:rsidP="00A30B62">
            <w:pPr>
              <w:spacing w:after="0" w:line="240" w:lineRule="auto"/>
              <w:jc w:val="center"/>
              <w:rPr>
                <w:rFonts w:ascii="Arial" w:eastAsia="Times New Roman" w:hAnsi="Arial" w:cs="Arial"/>
                <w:b/>
                <w:bCs/>
                <w:sz w:val="18"/>
                <w:szCs w:val="18"/>
                <w:lang w:val="en-GB" w:eastAsia="en-GB"/>
              </w:rPr>
            </w:pPr>
            <w:r w:rsidRPr="00A30B62">
              <w:rPr>
                <w:rFonts w:ascii="Arial" w:eastAsia="Times New Roman" w:hAnsi="Arial" w:cs="Arial"/>
                <w:b/>
                <w:bCs/>
                <w:sz w:val="18"/>
                <w:szCs w:val="18"/>
                <w:lang w:val="en-GB" w:eastAsia="en-GB"/>
              </w:rPr>
              <w:t>Diagnosis</w:t>
            </w:r>
          </w:p>
        </w:tc>
        <w:tc>
          <w:tcPr>
            <w:tcW w:w="1600" w:type="dxa"/>
            <w:shd w:val="clear" w:color="auto" w:fill="D0CECE" w:themeFill="background2" w:themeFillShade="E6"/>
            <w:vAlign w:val="center"/>
            <w:hideMark/>
          </w:tcPr>
          <w:p w14:paraId="511FD378" w14:textId="77777777" w:rsidR="00A30B62" w:rsidRPr="00A30B62" w:rsidRDefault="00A30B62" w:rsidP="00A30B62">
            <w:pPr>
              <w:spacing w:after="0" w:line="240" w:lineRule="auto"/>
              <w:jc w:val="center"/>
              <w:rPr>
                <w:rFonts w:ascii="Arial" w:eastAsia="Times New Roman" w:hAnsi="Arial" w:cs="Arial"/>
                <w:b/>
                <w:bCs/>
                <w:sz w:val="18"/>
                <w:szCs w:val="18"/>
                <w:lang w:val="en-GB" w:eastAsia="en-GB"/>
              </w:rPr>
            </w:pPr>
            <w:r w:rsidRPr="00A30B62">
              <w:rPr>
                <w:rFonts w:ascii="Arial" w:eastAsia="Times New Roman" w:hAnsi="Arial" w:cs="Arial"/>
                <w:b/>
                <w:bCs/>
                <w:sz w:val="18"/>
                <w:szCs w:val="18"/>
                <w:lang w:val="en-GB" w:eastAsia="en-GB"/>
              </w:rPr>
              <w:t xml:space="preserve">TSHR expression, </w:t>
            </w:r>
            <w:proofErr w:type="spellStart"/>
            <w:r w:rsidRPr="00A30B62">
              <w:rPr>
                <w:rFonts w:ascii="Arial" w:eastAsia="Times New Roman" w:hAnsi="Arial" w:cs="Arial"/>
                <w:b/>
                <w:bCs/>
                <w:sz w:val="18"/>
                <w:szCs w:val="18"/>
                <w:lang w:val="en-GB" w:eastAsia="en-GB"/>
              </w:rPr>
              <w:t>fpkm</w:t>
            </w:r>
            <w:proofErr w:type="spellEnd"/>
          </w:p>
        </w:tc>
        <w:tc>
          <w:tcPr>
            <w:tcW w:w="1720" w:type="dxa"/>
            <w:shd w:val="clear" w:color="auto" w:fill="D0CECE" w:themeFill="background2" w:themeFillShade="E6"/>
            <w:vAlign w:val="center"/>
            <w:hideMark/>
          </w:tcPr>
          <w:p w14:paraId="4D0070F8" w14:textId="77777777" w:rsidR="00A30B62" w:rsidRPr="00A30B62" w:rsidRDefault="00A30B62" w:rsidP="00A30B62">
            <w:pPr>
              <w:spacing w:after="0" w:line="240" w:lineRule="auto"/>
              <w:jc w:val="center"/>
              <w:rPr>
                <w:rFonts w:ascii="Arial" w:eastAsia="Times New Roman" w:hAnsi="Arial" w:cs="Arial"/>
                <w:b/>
                <w:bCs/>
                <w:sz w:val="18"/>
                <w:szCs w:val="18"/>
                <w:lang w:val="en-GB" w:eastAsia="en-GB"/>
              </w:rPr>
            </w:pPr>
            <w:r w:rsidRPr="00A30B62">
              <w:rPr>
                <w:rFonts w:ascii="Arial" w:eastAsia="Times New Roman" w:hAnsi="Arial" w:cs="Arial"/>
                <w:b/>
                <w:bCs/>
                <w:sz w:val="18"/>
                <w:szCs w:val="18"/>
                <w:lang w:val="en-GB" w:eastAsia="en-GB"/>
              </w:rPr>
              <w:t xml:space="preserve">ROR1 expression, </w:t>
            </w:r>
            <w:proofErr w:type="spellStart"/>
            <w:r w:rsidRPr="00A30B62">
              <w:rPr>
                <w:rFonts w:ascii="Arial" w:eastAsia="Times New Roman" w:hAnsi="Arial" w:cs="Arial"/>
                <w:b/>
                <w:bCs/>
                <w:sz w:val="18"/>
                <w:szCs w:val="18"/>
                <w:lang w:val="en-GB" w:eastAsia="en-GB"/>
              </w:rPr>
              <w:t>fpkm</w:t>
            </w:r>
            <w:proofErr w:type="spellEnd"/>
          </w:p>
        </w:tc>
      </w:tr>
      <w:tr w:rsidR="00A30B62" w:rsidRPr="00A30B62" w14:paraId="2B5FD5A7" w14:textId="77777777" w:rsidTr="00392FDD">
        <w:trPr>
          <w:trHeight w:val="300"/>
        </w:trPr>
        <w:tc>
          <w:tcPr>
            <w:tcW w:w="940" w:type="dxa"/>
            <w:shd w:val="clear" w:color="000000" w:fill="FFFFFF"/>
            <w:noWrap/>
            <w:vAlign w:val="center"/>
            <w:hideMark/>
          </w:tcPr>
          <w:p w14:paraId="40CFE9C1"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w:t>
            </w:r>
          </w:p>
        </w:tc>
        <w:tc>
          <w:tcPr>
            <w:tcW w:w="1200" w:type="dxa"/>
            <w:shd w:val="clear" w:color="000000" w:fill="FFFFFF"/>
            <w:noWrap/>
            <w:vAlign w:val="center"/>
            <w:hideMark/>
          </w:tcPr>
          <w:p w14:paraId="034772C0"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C1</w:t>
            </w:r>
          </w:p>
        </w:tc>
        <w:tc>
          <w:tcPr>
            <w:tcW w:w="1000" w:type="dxa"/>
            <w:shd w:val="clear" w:color="000000" w:fill="FFFFFF"/>
            <w:noWrap/>
            <w:vAlign w:val="center"/>
            <w:hideMark/>
          </w:tcPr>
          <w:p w14:paraId="6709D6DC"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1-A</w:t>
            </w:r>
          </w:p>
        </w:tc>
        <w:tc>
          <w:tcPr>
            <w:tcW w:w="1040" w:type="dxa"/>
            <w:shd w:val="clear" w:color="000000" w:fill="FFFFFF"/>
            <w:noWrap/>
            <w:vAlign w:val="center"/>
            <w:hideMark/>
          </w:tcPr>
          <w:p w14:paraId="7F84AF14"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Male</w:t>
            </w:r>
          </w:p>
        </w:tc>
        <w:tc>
          <w:tcPr>
            <w:tcW w:w="940" w:type="dxa"/>
            <w:shd w:val="clear" w:color="000000" w:fill="FFFFFF"/>
            <w:noWrap/>
            <w:vAlign w:val="center"/>
            <w:hideMark/>
          </w:tcPr>
          <w:p w14:paraId="203D9E75"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57</w:t>
            </w:r>
          </w:p>
        </w:tc>
        <w:tc>
          <w:tcPr>
            <w:tcW w:w="1520" w:type="dxa"/>
            <w:shd w:val="clear" w:color="000000" w:fill="FFFFFF"/>
            <w:noWrap/>
            <w:vAlign w:val="center"/>
            <w:hideMark/>
          </w:tcPr>
          <w:p w14:paraId="76F4C2A5"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FTC/ UTC</w:t>
            </w:r>
          </w:p>
        </w:tc>
        <w:tc>
          <w:tcPr>
            <w:tcW w:w="1600" w:type="dxa"/>
            <w:shd w:val="clear" w:color="000000" w:fill="FFFFFF"/>
            <w:noWrap/>
            <w:vAlign w:val="center"/>
            <w:hideMark/>
          </w:tcPr>
          <w:p w14:paraId="26DC337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13,38</w:t>
            </w:r>
          </w:p>
        </w:tc>
        <w:tc>
          <w:tcPr>
            <w:tcW w:w="1720" w:type="dxa"/>
            <w:shd w:val="clear" w:color="000000" w:fill="FFFFFF"/>
            <w:noWrap/>
            <w:vAlign w:val="center"/>
            <w:hideMark/>
          </w:tcPr>
          <w:p w14:paraId="68AF626D"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7,30</w:t>
            </w:r>
          </w:p>
        </w:tc>
      </w:tr>
      <w:tr w:rsidR="00A30B62" w:rsidRPr="00A30B62" w14:paraId="3C416D65" w14:textId="77777777" w:rsidTr="00392FDD">
        <w:trPr>
          <w:trHeight w:val="300"/>
        </w:trPr>
        <w:tc>
          <w:tcPr>
            <w:tcW w:w="940" w:type="dxa"/>
            <w:shd w:val="clear" w:color="000000" w:fill="FFFFFF"/>
            <w:noWrap/>
            <w:vAlign w:val="center"/>
            <w:hideMark/>
          </w:tcPr>
          <w:p w14:paraId="16942A48"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#2</w:t>
            </w:r>
          </w:p>
        </w:tc>
        <w:tc>
          <w:tcPr>
            <w:tcW w:w="1200" w:type="dxa"/>
            <w:shd w:val="clear" w:color="000000" w:fill="FFFFFF"/>
            <w:noWrap/>
            <w:vAlign w:val="center"/>
            <w:hideMark/>
          </w:tcPr>
          <w:p w14:paraId="4D26D1FD"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C1</w:t>
            </w:r>
          </w:p>
        </w:tc>
        <w:tc>
          <w:tcPr>
            <w:tcW w:w="1000" w:type="dxa"/>
            <w:shd w:val="clear" w:color="000000" w:fill="FFFFFF"/>
            <w:noWrap/>
            <w:vAlign w:val="center"/>
            <w:hideMark/>
          </w:tcPr>
          <w:p w14:paraId="6552BBD6"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5-A</w:t>
            </w:r>
          </w:p>
        </w:tc>
        <w:tc>
          <w:tcPr>
            <w:tcW w:w="1040" w:type="dxa"/>
            <w:shd w:val="clear" w:color="000000" w:fill="FFFFFF"/>
            <w:noWrap/>
            <w:vAlign w:val="center"/>
            <w:hideMark/>
          </w:tcPr>
          <w:p w14:paraId="31FCF448"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Male</w:t>
            </w:r>
          </w:p>
        </w:tc>
        <w:tc>
          <w:tcPr>
            <w:tcW w:w="940" w:type="dxa"/>
            <w:shd w:val="clear" w:color="000000" w:fill="FFFFFF"/>
            <w:noWrap/>
            <w:vAlign w:val="center"/>
            <w:hideMark/>
          </w:tcPr>
          <w:p w14:paraId="50344B71"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50</w:t>
            </w:r>
          </w:p>
        </w:tc>
        <w:tc>
          <w:tcPr>
            <w:tcW w:w="1520" w:type="dxa"/>
            <w:shd w:val="clear" w:color="000000" w:fill="FFFFFF"/>
            <w:noWrap/>
            <w:vAlign w:val="center"/>
            <w:hideMark/>
          </w:tcPr>
          <w:p w14:paraId="013F0D5D"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UTC</w:t>
            </w:r>
          </w:p>
        </w:tc>
        <w:tc>
          <w:tcPr>
            <w:tcW w:w="1600" w:type="dxa"/>
            <w:shd w:val="clear" w:color="000000" w:fill="FFFFFF"/>
            <w:noWrap/>
            <w:vAlign w:val="center"/>
            <w:hideMark/>
          </w:tcPr>
          <w:p w14:paraId="6AF05E0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9027,77</w:t>
            </w:r>
          </w:p>
        </w:tc>
        <w:tc>
          <w:tcPr>
            <w:tcW w:w="1720" w:type="dxa"/>
            <w:shd w:val="clear" w:color="000000" w:fill="FFFFFF"/>
            <w:noWrap/>
            <w:vAlign w:val="center"/>
            <w:hideMark/>
          </w:tcPr>
          <w:p w14:paraId="225544E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43,00</w:t>
            </w:r>
          </w:p>
        </w:tc>
      </w:tr>
      <w:tr w:rsidR="00A30B62" w:rsidRPr="00A30B62" w14:paraId="64E19E5D" w14:textId="77777777" w:rsidTr="00392FDD">
        <w:trPr>
          <w:trHeight w:val="300"/>
        </w:trPr>
        <w:tc>
          <w:tcPr>
            <w:tcW w:w="940" w:type="dxa"/>
            <w:shd w:val="clear" w:color="000000" w:fill="FFFFFF"/>
            <w:noWrap/>
            <w:vAlign w:val="center"/>
            <w:hideMark/>
          </w:tcPr>
          <w:p w14:paraId="350E91DC"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#3</w:t>
            </w:r>
          </w:p>
        </w:tc>
        <w:tc>
          <w:tcPr>
            <w:tcW w:w="1200" w:type="dxa"/>
            <w:shd w:val="clear" w:color="000000" w:fill="FFFFFF"/>
            <w:noWrap/>
            <w:vAlign w:val="center"/>
            <w:hideMark/>
          </w:tcPr>
          <w:p w14:paraId="0AFE7A6B"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C1</w:t>
            </w:r>
          </w:p>
        </w:tc>
        <w:tc>
          <w:tcPr>
            <w:tcW w:w="1000" w:type="dxa"/>
            <w:shd w:val="clear" w:color="000000" w:fill="FFFFFF"/>
            <w:noWrap/>
            <w:vAlign w:val="center"/>
            <w:hideMark/>
          </w:tcPr>
          <w:p w14:paraId="5FAB1803"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8-A</w:t>
            </w:r>
          </w:p>
        </w:tc>
        <w:tc>
          <w:tcPr>
            <w:tcW w:w="1040" w:type="dxa"/>
            <w:shd w:val="clear" w:color="000000" w:fill="FFFFFF"/>
            <w:noWrap/>
            <w:vAlign w:val="center"/>
            <w:hideMark/>
          </w:tcPr>
          <w:p w14:paraId="41C50D52"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Male</w:t>
            </w:r>
          </w:p>
        </w:tc>
        <w:tc>
          <w:tcPr>
            <w:tcW w:w="940" w:type="dxa"/>
            <w:shd w:val="clear" w:color="000000" w:fill="FFFFFF"/>
            <w:noWrap/>
            <w:vAlign w:val="center"/>
            <w:hideMark/>
          </w:tcPr>
          <w:p w14:paraId="3F9CE1A6"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62</w:t>
            </w:r>
          </w:p>
        </w:tc>
        <w:tc>
          <w:tcPr>
            <w:tcW w:w="1520" w:type="dxa"/>
            <w:shd w:val="clear" w:color="000000" w:fill="FFFFFF"/>
            <w:noWrap/>
            <w:vAlign w:val="center"/>
            <w:hideMark/>
          </w:tcPr>
          <w:p w14:paraId="00897580"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UTC</w:t>
            </w:r>
          </w:p>
        </w:tc>
        <w:tc>
          <w:tcPr>
            <w:tcW w:w="1600" w:type="dxa"/>
            <w:shd w:val="clear" w:color="000000" w:fill="FFFFFF"/>
            <w:noWrap/>
            <w:vAlign w:val="center"/>
            <w:hideMark/>
          </w:tcPr>
          <w:p w14:paraId="346D5AF6"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1526,78</w:t>
            </w:r>
          </w:p>
        </w:tc>
        <w:tc>
          <w:tcPr>
            <w:tcW w:w="1720" w:type="dxa"/>
            <w:shd w:val="clear" w:color="000000" w:fill="FFFFFF"/>
            <w:noWrap/>
            <w:vAlign w:val="center"/>
            <w:hideMark/>
          </w:tcPr>
          <w:p w14:paraId="6247505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13,53</w:t>
            </w:r>
          </w:p>
        </w:tc>
      </w:tr>
      <w:tr w:rsidR="00A30B62" w:rsidRPr="00A30B62" w14:paraId="1B0E6481" w14:textId="77777777" w:rsidTr="00392FDD">
        <w:trPr>
          <w:trHeight w:val="300"/>
        </w:trPr>
        <w:tc>
          <w:tcPr>
            <w:tcW w:w="940" w:type="dxa"/>
            <w:shd w:val="clear" w:color="000000" w:fill="FFFFFF"/>
            <w:noWrap/>
            <w:vAlign w:val="center"/>
            <w:hideMark/>
          </w:tcPr>
          <w:p w14:paraId="3E8530E6"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#4</w:t>
            </w:r>
          </w:p>
        </w:tc>
        <w:tc>
          <w:tcPr>
            <w:tcW w:w="1200" w:type="dxa"/>
            <w:shd w:val="clear" w:color="000000" w:fill="FFFFFF"/>
            <w:noWrap/>
            <w:vAlign w:val="center"/>
            <w:hideMark/>
          </w:tcPr>
          <w:p w14:paraId="16B1BC9A"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C2</w:t>
            </w:r>
          </w:p>
        </w:tc>
        <w:tc>
          <w:tcPr>
            <w:tcW w:w="1000" w:type="dxa"/>
            <w:shd w:val="clear" w:color="000000" w:fill="FFFFFF"/>
            <w:noWrap/>
            <w:vAlign w:val="center"/>
            <w:hideMark/>
          </w:tcPr>
          <w:p w14:paraId="3B9D19A4"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4-A</w:t>
            </w:r>
          </w:p>
        </w:tc>
        <w:tc>
          <w:tcPr>
            <w:tcW w:w="1040" w:type="dxa"/>
            <w:shd w:val="clear" w:color="000000" w:fill="FFFFFF"/>
            <w:noWrap/>
            <w:vAlign w:val="center"/>
            <w:hideMark/>
          </w:tcPr>
          <w:p w14:paraId="14ED7D2D"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Female</w:t>
            </w:r>
          </w:p>
        </w:tc>
        <w:tc>
          <w:tcPr>
            <w:tcW w:w="940" w:type="dxa"/>
            <w:shd w:val="clear" w:color="000000" w:fill="FFFFFF"/>
            <w:noWrap/>
            <w:vAlign w:val="center"/>
            <w:hideMark/>
          </w:tcPr>
          <w:p w14:paraId="75E7DD98"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69</w:t>
            </w:r>
          </w:p>
        </w:tc>
        <w:tc>
          <w:tcPr>
            <w:tcW w:w="1520" w:type="dxa"/>
            <w:shd w:val="clear" w:color="000000" w:fill="FFFFFF"/>
            <w:noWrap/>
            <w:vAlign w:val="center"/>
            <w:hideMark/>
          </w:tcPr>
          <w:p w14:paraId="5B2CFD8A"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UTC-Relapse</w:t>
            </w:r>
          </w:p>
        </w:tc>
        <w:tc>
          <w:tcPr>
            <w:tcW w:w="1600" w:type="dxa"/>
            <w:shd w:val="clear" w:color="000000" w:fill="FFFFFF"/>
            <w:noWrap/>
            <w:vAlign w:val="center"/>
            <w:hideMark/>
          </w:tcPr>
          <w:p w14:paraId="6807719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611,96</w:t>
            </w:r>
          </w:p>
        </w:tc>
        <w:tc>
          <w:tcPr>
            <w:tcW w:w="1720" w:type="dxa"/>
            <w:shd w:val="clear" w:color="000000" w:fill="FFFFFF"/>
            <w:noWrap/>
            <w:vAlign w:val="center"/>
            <w:hideMark/>
          </w:tcPr>
          <w:p w14:paraId="009CD11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425,77</w:t>
            </w:r>
          </w:p>
        </w:tc>
      </w:tr>
      <w:tr w:rsidR="00A30B62" w:rsidRPr="00A30B62" w14:paraId="69EEFB52" w14:textId="77777777" w:rsidTr="00392FDD">
        <w:trPr>
          <w:trHeight w:val="300"/>
        </w:trPr>
        <w:tc>
          <w:tcPr>
            <w:tcW w:w="940" w:type="dxa"/>
            <w:shd w:val="clear" w:color="000000" w:fill="FFFFFF"/>
            <w:noWrap/>
            <w:vAlign w:val="center"/>
            <w:hideMark/>
          </w:tcPr>
          <w:p w14:paraId="12327A17"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#5</w:t>
            </w:r>
          </w:p>
        </w:tc>
        <w:tc>
          <w:tcPr>
            <w:tcW w:w="1200" w:type="dxa"/>
            <w:shd w:val="clear" w:color="000000" w:fill="FFFFFF"/>
            <w:noWrap/>
            <w:vAlign w:val="center"/>
            <w:hideMark/>
          </w:tcPr>
          <w:p w14:paraId="35827F70"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C2</w:t>
            </w:r>
          </w:p>
        </w:tc>
        <w:tc>
          <w:tcPr>
            <w:tcW w:w="1000" w:type="dxa"/>
            <w:shd w:val="clear" w:color="000000" w:fill="FFFFFF"/>
            <w:noWrap/>
            <w:vAlign w:val="center"/>
            <w:hideMark/>
          </w:tcPr>
          <w:p w14:paraId="6A5FBAEC"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10-A</w:t>
            </w:r>
          </w:p>
        </w:tc>
        <w:tc>
          <w:tcPr>
            <w:tcW w:w="1040" w:type="dxa"/>
            <w:shd w:val="clear" w:color="000000" w:fill="FFFFFF"/>
            <w:noWrap/>
            <w:vAlign w:val="center"/>
            <w:hideMark/>
          </w:tcPr>
          <w:p w14:paraId="7592DFF9"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Male</w:t>
            </w:r>
          </w:p>
        </w:tc>
        <w:tc>
          <w:tcPr>
            <w:tcW w:w="940" w:type="dxa"/>
            <w:shd w:val="clear" w:color="000000" w:fill="FFFFFF"/>
            <w:noWrap/>
            <w:vAlign w:val="center"/>
            <w:hideMark/>
          </w:tcPr>
          <w:p w14:paraId="1EA75768"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52</w:t>
            </w:r>
          </w:p>
        </w:tc>
        <w:tc>
          <w:tcPr>
            <w:tcW w:w="1520" w:type="dxa"/>
            <w:shd w:val="clear" w:color="000000" w:fill="FFFFFF"/>
            <w:noWrap/>
            <w:vAlign w:val="center"/>
            <w:hideMark/>
          </w:tcPr>
          <w:p w14:paraId="14D105AE"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ATC-Relapse</w:t>
            </w:r>
          </w:p>
        </w:tc>
        <w:tc>
          <w:tcPr>
            <w:tcW w:w="1600" w:type="dxa"/>
            <w:shd w:val="clear" w:color="000000" w:fill="FFFFFF"/>
            <w:noWrap/>
            <w:vAlign w:val="center"/>
            <w:hideMark/>
          </w:tcPr>
          <w:p w14:paraId="31D38FF8"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6,15</w:t>
            </w:r>
          </w:p>
        </w:tc>
        <w:tc>
          <w:tcPr>
            <w:tcW w:w="1720" w:type="dxa"/>
            <w:shd w:val="clear" w:color="000000" w:fill="FFFFFF"/>
            <w:noWrap/>
            <w:vAlign w:val="center"/>
            <w:hideMark/>
          </w:tcPr>
          <w:p w14:paraId="1C46F9E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192,74</w:t>
            </w:r>
          </w:p>
        </w:tc>
      </w:tr>
      <w:tr w:rsidR="00A30B62" w:rsidRPr="00A30B62" w14:paraId="6C5DA84F" w14:textId="77777777" w:rsidTr="00392FDD">
        <w:trPr>
          <w:trHeight w:val="300"/>
        </w:trPr>
        <w:tc>
          <w:tcPr>
            <w:tcW w:w="940" w:type="dxa"/>
            <w:shd w:val="clear" w:color="000000" w:fill="FFFFFF"/>
            <w:noWrap/>
            <w:vAlign w:val="center"/>
            <w:hideMark/>
          </w:tcPr>
          <w:p w14:paraId="102C6D28"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#6</w:t>
            </w:r>
          </w:p>
        </w:tc>
        <w:tc>
          <w:tcPr>
            <w:tcW w:w="1200" w:type="dxa"/>
            <w:shd w:val="clear" w:color="000000" w:fill="FFFFFF"/>
            <w:noWrap/>
            <w:vAlign w:val="center"/>
            <w:hideMark/>
          </w:tcPr>
          <w:p w14:paraId="13644E62"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C2</w:t>
            </w:r>
          </w:p>
        </w:tc>
        <w:tc>
          <w:tcPr>
            <w:tcW w:w="1000" w:type="dxa"/>
            <w:shd w:val="clear" w:color="000000" w:fill="FFFFFF"/>
            <w:noWrap/>
            <w:vAlign w:val="center"/>
            <w:hideMark/>
          </w:tcPr>
          <w:p w14:paraId="0A1FB795"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14-A</w:t>
            </w:r>
          </w:p>
        </w:tc>
        <w:tc>
          <w:tcPr>
            <w:tcW w:w="1040" w:type="dxa"/>
            <w:shd w:val="clear" w:color="000000" w:fill="FFFFFF"/>
            <w:noWrap/>
            <w:vAlign w:val="center"/>
            <w:hideMark/>
          </w:tcPr>
          <w:p w14:paraId="7DD28885"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Female</w:t>
            </w:r>
          </w:p>
        </w:tc>
        <w:tc>
          <w:tcPr>
            <w:tcW w:w="940" w:type="dxa"/>
            <w:shd w:val="clear" w:color="000000" w:fill="FFFFFF"/>
            <w:noWrap/>
            <w:vAlign w:val="center"/>
            <w:hideMark/>
          </w:tcPr>
          <w:p w14:paraId="10CC5BC4"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69</w:t>
            </w:r>
          </w:p>
        </w:tc>
        <w:tc>
          <w:tcPr>
            <w:tcW w:w="1520" w:type="dxa"/>
            <w:shd w:val="clear" w:color="000000" w:fill="FFFFFF"/>
            <w:noWrap/>
            <w:vAlign w:val="center"/>
            <w:hideMark/>
          </w:tcPr>
          <w:p w14:paraId="0AE93504"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UTC</w:t>
            </w:r>
          </w:p>
        </w:tc>
        <w:tc>
          <w:tcPr>
            <w:tcW w:w="1600" w:type="dxa"/>
            <w:shd w:val="clear" w:color="000000" w:fill="FFFFFF"/>
            <w:noWrap/>
            <w:vAlign w:val="center"/>
            <w:hideMark/>
          </w:tcPr>
          <w:p w14:paraId="2FA38085"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2,64</w:t>
            </w:r>
          </w:p>
        </w:tc>
        <w:tc>
          <w:tcPr>
            <w:tcW w:w="1720" w:type="dxa"/>
            <w:shd w:val="clear" w:color="000000" w:fill="FFFFFF"/>
            <w:noWrap/>
            <w:vAlign w:val="center"/>
            <w:hideMark/>
          </w:tcPr>
          <w:p w14:paraId="2E862C4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558,90</w:t>
            </w:r>
          </w:p>
        </w:tc>
      </w:tr>
      <w:tr w:rsidR="00A30B62" w:rsidRPr="00A30B62" w14:paraId="32FFD24A" w14:textId="77777777" w:rsidTr="00392FDD">
        <w:trPr>
          <w:trHeight w:val="300"/>
        </w:trPr>
        <w:tc>
          <w:tcPr>
            <w:tcW w:w="940" w:type="dxa"/>
            <w:shd w:val="clear" w:color="000000" w:fill="FFFFFF"/>
            <w:noWrap/>
            <w:vAlign w:val="center"/>
            <w:hideMark/>
          </w:tcPr>
          <w:p w14:paraId="600EDCF4"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#7</w:t>
            </w:r>
          </w:p>
        </w:tc>
        <w:tc>
          <w:tcPr>
            <w:tcW w:w="1200" w:type="dxa"/>
            <w:shd w:val="clear" w:color="000000" w:fill="FFFFFF"/>
            <w:noWrap/>
            <w:vAlign w:val="center"/>
            <w:hideMark/>
          </w:tcPr>
          <w:p w14:paraId="353F5907"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C2</w:t>
            </w:r>
          </w:p>
        </w:tc>
        <w:tc>
          <w:tcPr>
            <w:tcW w:w="1000" w:type="dxa"/>
            <w:shd w:val="clear" w:color="000000" w:fill="FFFFFF"/>
            <w:noWrap/>
            <w:vAlign w:val="center"/>
            <w:hideMark/>
          </w:tcPr>
          <w:p w14:paraId="5A4739F5"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16-A</w:t>
            </w:r>
          </w:p>
        </w:tc>
        <w:tc>
          <w:tcPr>
            <w:tcW w:w="1040" w:type="dxa"/>
            <w:shd w:val="clear" w:color="000000" w:fill="FFFFFF"/>
            <w:noWrap/>
            <w:vAlign w:val="center"/>
            <w:hideMark/>
          </w:tcPr>
          <w:p w14:paraId="798752BA"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Female</w:t>
            </w:r>
          </w:p>
        </w:tc>
        <w:tc>
          <w:tcPr>
            <w:tcW w:w="940" w:type="dxa"/>
            <w:shd w:val="clear" w:color="000000" w:fill="FFFFFF"/>
            <w:noWrap/>
            <w:vAlign w:val="center"/>
            <w:hideMark/>
          </w:tcPr>
          <w:p w14:paraId="577DAAE5"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76</w:t>
            </w:r>
          </w:p>
        </w:tc>
        <w:tc>
          <w:tcPr>
            <w:tcW w:w="1520" w:type="dxa"/>
            <w:shd w:val="clear" w:color="000000" w:fill="FFFFFF"/>
            <w:noWrap/>
            <w:vAlign w:val="center"/>
            <w:hideMark/>
          </w:tcPr>
          <w:p w14:paraId="0B1200D1"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UTC</w:t>
            </w:r>
          </w:p>
        </w:tc>
        <w:tc>
          <w:tcPr>
            <w:tcW w:w="1600" w:type="dxa"/>
            <w:shd w:val="clear" w:color="000000" w:fill="FFFFFF"/>
            <w:noWrap/>
            <w:vAlign w:val="center"/>
            <w:hideMark/>
          </w:tcPr>
          <w:p w14:paraId="4CB5FB70"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4,95</w:t>
            </w:r>
          </w:p>
        </w:tc>
        <w:tc>
          <w:tcPr>
            <w:tcW w:w="1720" w:type="dxa"/>
            <w:shd w:val="clear" w:color="000000" w:fill="FFFFFF"/>
            <w:noWrap/>
            <w:vAlign w:val="center"/>
            <w:hideMark/>
          </w:tcPr>
          <w:p w14:paraId="7C7BC34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138,70</w:t>
            </w:r>
          </w:p>
        </w:tc>
      </w:tr>
      <w:tr w:rsidR="00A30B62" w:rsidRPr="00A30B62" w14:paraId="47AD60FC" w14:textId="77777777" w:rsidTr="00392FDD">
        <w:trPr>
          <w:trHeight w:val="300"/>
        </w:trPr>
        <w:tc>
          <w:tcPr>
            <w:tcW w:w="940" w:type="dxa"/>
            <w:shd w:val="clear" w:color="000000" w:fill="FFFFFF"/>
            <w:noWrap/>
            <w:vAlign w:val="center"/>
            <w:hideMark/>
          </w:tcPr>
          <w:p w14:paraId="1B3323A6"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#8</w:t>
            </w:r>
          </w:p>
        </w:tc>
        <w:tc>
          <w:tcPr>
            <w:tcW w:w="1200" w:type="dxa"/>
            <w:shd w:val="clear" w:color="000000" w:fill="FFFFFF"/>
            <w:noWrap/>
            <w:vAlign w:val="center"/>
            <w:hideMark/>
          </w:tcPr>
          <w:p w14:paraId="13EB44B7"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C2</w:t>
            </w:r>
          </w:p>
        </w:tc>
        <w:tc>
          <w:tcPr>
            <w:tcW w:w="1000" w:type="dxa"/>
            <w:shd w:val="clear" w:color="000000" w:fill="FFFFFF"/>
            <w:noWrap/>
            <w:vAlign w:val="center"/>
            <w:hideMark/>
          </w:tcPr>
          <w:p w14:paraId="43B7D6CE"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18-A</w:t>
            </w:r>
          </w:p>
        </w:tc>
        <w:tc>
          <w:tcPr>
            <w:tcW w:w="1040" w:type="dxa"/>
            <w:shd w:val="clear" w:color="000000" w:fill="FFFFFF"/>
            <w:noWrap/>
            <w:vAlign w:val="center"/>
            <w:hideMark/>
          </w:tcPr>
          <w:p w14:paraId="7EB86AC2"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Female</w:t>
            </w:r>
          </w:p>
        </w:tc>
        <w:tc>
          <w:tcPr>
            <w:tcW w:w="940" w:type="dxa"/>
            <w:shd w:val="clear" w:color="000000" w:fill="FFFFFF"/>
            <w:noWrap/>
            <w:vAlign w:val="center"/>
            <w:hideMark/>
          </w:tcPr>
          <w:p w14:paraId="03E49116"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77</w:t>
            </w:r>
          </w:p>
        </w:tc>
        <w:tc>
          <w:tcPr>
            <w:tcW w:w="1520" w:type="dxa"/>
            <w:shd w:val="clear" w:color="000000" w:fill="FFFFFF"/>
            <w:noWrap/>
            <w:vAlign w:val="center"/>
            <w:hideMark/>
          </w:tcPr>
          <w:p w14:paraId="729EAF2A"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UTC</w:t>
            </w:r>
          </w:p>
        </w:tc>
        <w:tc>
          <w:tcPr>
            <w:tcW w:w="1600" w:type="dxa"/>
            <w:shd w:val="clear" w:color="000000" w:fill="FFFFFF"/>
            <w:noWrap/>
            <w:vAlign w:val="center"/>
            <w:hideMark/>
          </w:tcPr>
          <w:p w14:paraId="4CB2C49C"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3,45</w:t>
            </w:r>
          </w:p>
        </w:tc>
        <w:tc>
          <w:tcPr>
            <w:tcW w:w="1720" w:type="dxa"/>
            <w:shd w:val="clear" w:color="000000" w:fill="FFFFFF"/>
            <w:noWrap/>
            <w:vAlign w:val="center"/>
            <w:hideMark/>
          </w:tcPr>
          <w:p w14:paraId="012D734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504,95</w:t>
            </w:r>
          </w:p>
        </w:tc>
      </w:tr>
      <w:tr w:rsidR="00A30B62" w:rsidRPr="00A30B62" w14:paraId="64289131" w14:textId="77777777" w:rsidTr="00392FDD">
        <w:trPr>
          <w:trHeight w:val="300"/>
        </w:trPr>
        <w:tc>
          <w:tcPr>
            <w:tcW w:w="940" w:type="dxa"/>
            <w:shd w:val="clear" w:color="000000" w:fill="FFFFFF"/>
            <w:noWrap/>
            <w:vAlign w:val="center"/>
            <w:hideMark/>
          </w:tcPr>
          <w:p w14:paraId="616E81BB"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#9</w:t>
            </w:r>
          </w:p>
        </w:tc>
        <w:tc>
          <w:tcPr>
            <w:tcW w:w="1200" w:type="dxa"/>
            <w:shd w:val="clear" w:color="000000" w:fill="FFFFFF"/>
            <w:noWrap/>
            <w:vAlign w:val="center"/>
            <w:hideMark/>
          </w:tcPr>
          <w:p w14:paraId="6773D499"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C2</w:t>
            </w:r>
          </w:p>
        </w:tc>
        <w:tc>
          <w:tcPr>
            <w:tcW w:w="1000" w:type="dxa"/>
            <w:shd w:val="clear" w:color="000000" w:fill="FFFFFF"/>
            <w:noWrap/>
            <w:vAlign w:val="center"/>
            <w:hideMark/>
          </w:tcPr>
          <w:p w14:paraId="61AFE079"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22-A</w:t>
            </w:r>
          </w:p>
        </w:tc>
        <w:tc>
          <w:tcPr>
            <w:tcW w:w="1040" w:type="dxa"/>
            <w:shd w:val="clear" w:color="000000" w:fill="FFFFFF"/>
            <w:noWrap/>
            <w:vAlign w:val="center"/>
            <w:hideMark/>
          </w:tcPr>
          <w:p w14:paraId="33437B91"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Female</w:t>
            </w:r>
          </w:p>
        </w:tc>
        <w:tc>
          <w:tcPr>
            <w:tcW w:w="940" w:type="dxa"/>
            <w:shd w:val="clear" w:color="000000" w:fill="FFFFFF"/>
            <w:noWrap/>
            <w:vAlign w:val="center"/>
            <w:hideMark/>
          </w:tcPr>
          <w:p w14:paraId="3EE83BF3"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76</w:t>
            </w:r>
          </w:p>
        </w:tc>
        <w:tc>
          <w:tcPr>
            <w:tcW w:w="1520" w:type="dxa"/>
            <w:shd w:val="clear" w:color="000000" w:fill="FFFFFF"/>
            <w:noWrap/>
            <w:vAlign w:val="center"/>
            <w:hideMark/>
          </w:tcPr>
          <w:p w14:paraId="6E509DAF"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PDTC</w:t>
            </w:r>
          </w:p>
        </w:tc>
        <w:tc>
          <w:tcPr>
            <w:tcW w:w="1600" w:type="dxa"/>
            <w:shd w:val="clear" w:color="000000" w:fill="FFFFFF"/>
            <w:noWrap/>
            <w:vAlign w:val="center"/>
            <w:hideMark/>
          </w:tcPr>
          <w:p w14:paraId="25BE3C8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10,71</w:t>
            </w:r>
          </w:p>
        </w:tc>
        <w:tc>
          <w:tcPr>
            <w:tcW w:w="1720" w:type="dxa"/>
            <w:shd w:val="clear" w:color="000000" w:fill="FFFFFF"/>
            <w:noWrap/>
            <w:vAlign w:val="center"/>
            <w:hideMark/>
          </w:tcPr>
          <w:p w14:paraId="0E2608B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560,33</w:t>
            </w:r>
          </w:p>
        </w:tc>
      </w:tr>
      <w:tr w:rsidR="00A30B62" w:rsidRPr="00A30B62" w14:paraId="588C6084" w14:textId="77777777" w:rsidTr="00392FDD">
        <w:trPr>
          <w:trHeight w:val="480"/>
        </w:trPr>
        <w:tc>
          <w:tcPr>
            <w:tcW w:w="940" w:type="dxa"/>
            <w:shd w:val="clear" w:color="000000" w:fill="FFFFFF"/>
            <w:noWrap/>
            <w:vAlign w:val="center"/>
            <w:hideMark/>
          </w:tcPr>
          <w:p w14:paraId="035700A9"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#10</w:t>
            </w:r>
          </w:p>
        </w:tc>
        <w:tc>
          <w:tcPr>
            <w:tcW w:w="1200" w:type="dxa"/>
            <w:shd w:val="clear" w:color="000000" w:fill="FFFFFF"/>
            <w:noWrap/>
            <w:vAlign w:val="center"/>
            <w:hideMark/>
          </w:tcPr>
          <w:p w14:paraId="3BC11089"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Goitre-like</w:t>
            </w:r>
          </w:p>
        </w:tc>
        <w:tc>
          <w:tcPr>
            <w:tcW w:w="1000" w:type="dxa"/>
            <w:shd w:val="clear" w:color="000000" w:fill="FFFFFF"/>
            <w:noWrap/>
            <w:vAlign w:val="center"/>
            <w:hideMark/>
          </w:tcPr>
          <w:p w14:paraId="78A439FF"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7-A</w:t>
            </w:r>
          </w:p>
        </w:tc>
        <w:tc>
          <w:tcPr>
            <w:tcW w:w="1040" w:type="dxa"/>
            <w:shd w:val="clear" w:color="000000" w:fill="FFFFFF"/>
            <w:noWrap/>
            <w:vAlign w:val="center"/>
            <w:hideMark/>
          </w:tcPr>
          <w:p w14:paraId="4F51F0DC"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Female</w:t>
            </w:r>
          </w:p>
        </w:tc>
        <w:tc>
          <w:tcPr>
            <w:tcW w:w="940" w:type="dxa"/>
            <w:shd w:val="clear" w:color="000000" w:fill="FFFFFF"/>
            <w:noWrap/>
            <w:vAlign w:val="center"/>
            <w:hideMark/>
          </w:tcPr>
          <w:p w14:paraId="15920044"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59</w:t>
            </w:r>
          </w:p>
        </w:tc>
        <w:tc>
          <w:tcPr>
            <w:tcW w:w="1520" w:type="dxa"/>
            <w:shd w:val="clear" w:color="000000" w:fill="FFFFFF"/>
            <w:vAlign w:val="center"/>
            <w:hideMark/>
          </w:tcPr>
          <w:p w14:paraId="1D20EA1A"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Squamous cell carcinoma</w:t>
            </w:r>
          </w:p>
        </w:tc>
        <w:tc>
          <w:tcPr>
            <w:tcW w:w="1600" w:type="dxa"/>
            <w:shd w:val="clear" w:color="000000" w:fill="FFFFFF"/>
            <w:noWrap/>
            <w:vAlign w:val="center"/>
            <w:hideMark/>
          </w:tcPr>
          <w:p w14:paraId="12C1A02B"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11283,33</w:t>
            </w:r>
          </w:p>
        </w:tc>
        <w:tc>
          <w:tcPr>
            <w:tcW w:w="1720" w:type="dxa"/>
            <w:shd w:val="clear" w:color="000000" w:fill="FFFFFF"/>
            <w:noWrap/>
            <w:vAlign w:val="center"/>
            <w:hideMark/>
          </w:tcPr>
          <w:p w14:paraId="292A585B"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9,65</w:t>
            </w:r>
          </w:p>
        </w:tc>
      </w:tr>
      <w:tr w:rsidR="00A30B62" w:rsidRPr="00A30B62" w14:paraId="524CF55C" w14:textId="77777777" w:rsidTr="00392FDD">
        <w:trPr>
          <w:trHeight w:val="720"/>
        </w:trPr>
        <w:tc>
          <w:tcPr>
            <w:tcW w:w="940" w:type="dxa"/>
            <w:shd w:val="clear" w:color="000000" w:fill="FFFFFF"/>
            <w:noWrap/>
            <w:vAlign w:val="center"/>
            <w:hideMark/>
          </w:tcPr>
          <w:p w14:paraId="1C5F9068"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#11</w:t>
            </w:r>
          </w:p>
        </w:tc>
        <w:tc>
          <w:tcPr>
            <w:tcW w:w="1200" w:type="dxa"/>
            <w:shd w:val="clear" w:color="000000" w:fill="FFFFFF"/>
            <w:noWrap/>
            <w:vAlign w:val="center"/>
            <w:hideMark/>
          </w:tcPr>
          <w:p w14:paraId="1933A134"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Goitre-like</w:t>
            </w:r>
          </w:p>
        </w:tc>
        <w:tc>
          <w:tcPr>
            <w:tcW w:w="1000" w:type="dxa"/>
            <w:shd w:val="clear" w:color="000000" w:fill="FFFFFF"/>
            <w:noWrap/>
            <w:vAlign w:val="center"/>
            <w:hideMark/>
          </w:tcPr>
          <w:p w14:paraId="6CBBFCF0"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17-A</w:t>
            </w:r>
          </w:p>
        </w:tc>
        <w:tc>
          <w:tcPr>
            <w:tcW w:w="1040" w:type="dxa"/>
            <w:shd w:val="clear" w:color="000000" w:fill="FFFFFF"/>
            <w:noWrap/>
            <w:vAlign w:val="center"/>
            <w:hideMark/>
          </w:tcPr>
          <w:p w14:paraId="02E3741C"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Female</w:t>
            </w:r>
          </w:p>
        </w:tc>
        <w:tc>
          <w:tcPr>
            <w:tcW w:w="940" w:type="dxa"/>
            <w:shd w:val="clear" w:color="000000" w:fill="FFFFFF"/>
            <w:noWrap/>
            <w:vAlign w:val="center"/>
            <w:hideMark/>
          </w:tcPr>
          <w:p w14:paraId="6AE9FF74"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70</w:t>
            </w:r>
          </w:p>
        </w:tc>
        <w:tc>
          <w:tcPr>
            <w:tcW w:w="1520" w:type="dxa"/>
            <w:shd w:val="clear" w:color="000000" w:fill="FFFFFF"/>
            <w:noWrap/>
            <w:vAlign w:val="center"/>
            <w:hideMark/>
          </w:tcPr>
          <w:p w14:paraId="2DFA0892"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UTC</w:t>
            </w:r>
          </w:p>
        </w:tc>
        <w:tc>
          <w:tcPr>
            <w:tcW w:w="1600" w:type="dxa"/>
            <w:shd w:val="clear" w:color="000000" w:fill="FFFFFF"/>
            <w:noWrap/>
            <w:vAlign w:val="center"/>
            <w:hideMark/>
          </w:tcPr>
          <w:p w14:paraId="6C278428"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16682,11</w:t>
            </w:r>
          </w:p>
        </w:tc>
        <w:tc>
          <w:tcPr>
            <w:tcW w:w="1720" w:type="dxa"/>
            <w:shd w:val="clear" w:color="000000" w:fill="FFFFFF"/>
            <w:noWrap/>
            <w:vAlign w:val="center"/>
            <w:hideMark/>
          </w:tcPr>
          <w:p w14:paraId="4305D86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13,75</w:t>
            </w:r>
          </w:p>
        </w:tc>
      </w:tr>
      <w:tr w:rsidR="00A30B62" w:rsidRPr="00A30B62" w14:paraId="3ECA04F2" w14:textId="77777777" w:rsidTr="00392FDD">
        <w:trPr>
          <w:trHeight w:val="300"/>
        </w:trPr>
        <w:tc>
          <w:tcPr>
            <w:tcW w:w="940" w:type="dxa"/>
            <w:shd w:val="clear" w:color="000000" w:fill="FFFFFF"/>
            <w:noWrap/>
            <w:vAlign w:val="center"/>
            <w:hideMark/>
          </w:tcPr>
          <w:p w14:paraId="6D6DBEDC"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#12</w:t>
            </w:r>
          </w:p>
        </w:tc>
        <w:tc>
          <w:tcPr>
            <w:tcW w:w="1200" w:type="dxa"/>
            <w:shd w:val="clear" w:color="000000" w:fill="FFFFFF"/>
            <w:noWrap/>
            <w:vAlign w:val="center"/>
            <w:hideMark/>
          </w:tcPr>
          <w:p w14:paraId="263FE21A"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Goitre-like</w:t>
            </w:r>
          </w:p>
        </w:tc>
        <w:tc>
          <w:tcPr>
            <w:tcW w:w="1000" w:type="dxa"/>
            <w:shd w:val="clear" w:color="000000" w:fill="FFFFFF"/>
            <w:noWrap/>
            <w:vAlign w:val="center"/>
            <w:hideMark/>
          </w:tcPr>
          <w:p w14:paraId="7BD1D3BC"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19-A</w:t>
            </w:r>
          </w:p>
        </w:tc>
        <w:tc>
          <w:tcPr>
            <w:tcW w:w="1040" w:type="dxa"/>
            <w:shd w:val="clear" w:color="000000" w:fill="FFFFFF"/>
            <w:noWrap/>
            <w:vAlign w:val="center"/>
            <w:hideMark/>
          </w:tcPr>
          <w:p w14:paraId="3BB4E0C3"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Male</w:t>
            </w:r>
          </w:p>
        </w:tc>
        <w:tc>
          <w:tcPr>
            <w:tcW w:w="940" w:type="dxa"/>
            <w:shd w:val="clear" w:color="000000" w:fill="FFFFFF"/>
            <w:noWrap/>
            <w:vAlign w:val="center"/>
            <w:hideMark/>
          </w:tcPr>
          <w:p w14:paraId="251F7048"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69</w:t>
            </w:r>
          </w:p>
        </w:tc>
        <w:tc>
          <w:tcPr>
            <w:tcW w:w="1520" w:type="dxa"/>
            <w:shd w:val="clear" w:color="000000" w:fill="FFFFFF"/>
            <w:noWrap/>
            <w:vAlign w:val="center"/>
            <w:hideMark/>
          </w:tcPr>
          <w:p w14:paraId="42235305"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UTC</w:t>
            </w:r>
          </w:p>
        </w:tc>
        <w:tc>
          <w:tcPr>
            <w:tcW w:w="1600" w:type="dxa"/>
            <w:shd w:val="clear" w:color="000000" w:fill="FFFFFF"/>
            <w:noWrap/>
            <w:vAlign w:val="center"/>
            <w:hideMark/>
          </w:tcPr>
          <w:p w14:paraId="6034D0FD"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12806,27</w:t>
            </w:r>
          </w:p>
        </w:tc>
        <w:tc>
          <w:tcPr>
            <w:tcW w:w="1720" w:type="dxa"/>
            <w:shd w:val="clear" w:color="000000" w:fill="FFFFFF"/>
            <w:noWrap/>
            <w:vAlign w:val="center"/>
            <w:hideMark/>
          </w:tcPr>
          <w:p w14:paraId="6542628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34,66</w:t>
            </w:r>
          </w:p>
        </w:tc>
      </w:tr>
      <w:tr w:rsidR="00A30B62" w:rsidRPr="00A30B62" w14:paraId="057B512C" w14:textId="77777777" w:rsidTr="00392FDD">
        <w:trPr>
          <w:trHeight w:val="300"/>
        </w:trPr>
        <w:tc>
          <w:tcPr>
            <w:tcW w:w="940" w:type="dxa"/>
            <w:shd w:val="clear" w:color="000000" w:fill="FFFFFF"/>
            <w:noWrap/>
            <w:vAlign w:val="center"/>
            <w:hideMark/>
          </w:tcPr>
          <w:p w14:paraId="672C8B15"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#13</w:t>
            </w:r>
          </w:p>
        </w:tc>
        <w:tc>
          <w:tcPr>
            <w:tcW w:w="1200" w:type="dxa"/>
            <w:shd w:val="clear" w:color="000000" w:fill="FFFFFF"/>
            <w:noWrap/>
            <w:vAlign w:val="center"/>
            <w:hideMark/>
          </w:tcPr>
          <w:p w14:paraId="32E0964C"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w:t>
            </w:r>
          </w:p>
        </w:tc>
        <w:tc>
          <w:tcPr>
            <w:tcW w:w="1000" w:type="dxa"/>
            <w:shd w:val="clear" w:color="000000" w:fill="FFFFFF"/>
            <w:noWrap/>
            <w:vAlign w:val="center"/>
            <w:hideMark/>
          </w:tcPr>
          <w:p w14:paraId="6CF2AA23"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4-S</w:t>
            </w:r>
          </w:p>
        </w:tc>
        <w:tc>
          <w:tcPr>
            <w:tcW w:w="1040" w:type="dxa"/>
            <w:shd w:val="clear" w:color="000000" w:fill="FFFFFF"/>
            <w:noWrap/>
            <w:vAlign w:val="center"/>
            <w:hideMark/>
          </w:tcPr>
          <w:p w14:paraId="3475FA53"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Male</w:t>
            </w:r>
          </w:p>
        </w:tc>
        <w:tc>
          <w:tcPr>
            <w:tcW w:w="940" w:type="dxa"/>
            <w:shd w:val="clear" w:color="000000" w:fill="FFFFFF"/>
            <w:noWrap/>
            <w:vAlign w:val="center"/>
            <w:hideMark/>
          </w:tcPr>
          <w:p w14:paraId="2D111480"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53</w:t>
            </w:r>
          </w:p>
        </w:tc>
        <w:tc>
          <w:tcPr>
            <w:tcW w:w="1520" w:type="dxa"/>
            <w:shd w:val="clear" w:color="000000" w:fill="FFFFFF"/>
            <w:noWrap/>
            <w:vAlign w:val="center"/>
            <w:hideMark/>
          </w:tcPr>
          <w:p w14:paraId="034C3DE2"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w:t>
            </w:r>
          </w:p>
        </w:tc>
        <w:tc>
          <w:tcPr>
            <w:tcW w:w="1600" w:type="dxa"/>
            <w:shd w:val="clear" w:color="000000" w:fill="FFFFFF"/>
            <w:noWrap/>
            <w:vAlign w:val="center"/>
            <w:hideMark/>
          </w:tcPr>
          <w:p w14:paraId="1EEEB03D"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13243,66</w:t>
            </w:r>
          </w:p>
        </w:tc>
        <w:tc>
          <w:tcPr>
            <w:tcW w:w="1720" w:type="dxa"/>
            <w:shd w:val="clear" w:color="000000" w:fill="FFFFFF"/>
            <w:noWrap/>
            <w:vAlign w:val="center"/>
            <w:hideMark/>
          </w:tcPr>
          <w:p w14:paraId="45EBE34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1,61</w:t>
            </w:r>
          </w:p>
        </w:tc>
      </w:tr>
      <w:tr w:rsidR="00A30B62" w:rsidRPr="00A30B62" w14:paraId="683966E8" w14:textId="77777777" w:rsidTr="00392FDD">
        <w:trPr>
          <w:trHeight w:val="300"/>
        </w:trPr>
        <w:tc>
          <w:tcPr>
            <w:tcW w:w="940" w:type="dxa"/>
            <w:shd w:val="clear" w:color="000000" w:fill="FFFFFF"/>
            <w:noWrap/>
            <w:vAlign w:val="center"/>
            <w:hideMark/>
          </w:tcPr>
          <w:p w14:paraId="66E5BCCE"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#14</w:t>
            </w:r>
          </w:p>
        </w:tc>
        <w:tc>
          <w:tcPr>
            <w:tcW w:w="1200" w:type="dxa"/>
            <w:shd w:val="clear" w:color="000000" w:fill="FFFFFF"/>
            <w:noWrap/>
            <w:vAlign w:val="center"/>
            <w:hideMark/>
          </w:tcPr>
          <w:p w14:paraId="1689110A"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w:t>
            </w:r>
          </w:p>
        </w:tc>
        <w:tc>
          <w:tcPr>
            <w:tcW w:w="1000" w:type="dxa"/>
            <w:shd w:val="clear" w:color="000000" w:fill="FFFFFF"/>
            <w:noWrap/>
            <w:vAlign w:val="center"/>
            <w:hideMark/>
          </w:tcPr>
          <w:p w14:paraId="235F7D2F"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6-S</w:t>
            </w:r>
          </w:p>
        </w:tc>
        <w:tc>
          <w:tcPr>
            <w:tcW w:w="1040" w:type="dxa"/>
            <w:shd w:val="clear" w:color="000000" w:fill="FFFFFF"/>
            <w:noWrap/>
            <w:vAlign w:val="center"/>
            <w:hideMark/>
          </w:tcPr>
          <w:p w14:paraId="215231AB"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Female</w:t>
            </w:r>
          </w:p>
        </w:tc>
        <w:tc>
          <w:tcPr>
            <w:tcW w:w="940" w:type="dxa"/>
            <w:shd w:val="clear" w:color="000000" w:fill="FFFFFF"/>
            <w:noWrap/>
            <w:vAlign w:val="center"/>
            <w:hideMark/>
          </w:tcPr>
          <w:p w14:paraId="69482C6F"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45</w:t>
            </w:r>
          </w:p>
        </w:tc>
        <w:tc>
          <w:tcPr>
            <w:tcW w:w="1520" w:type="dxa"/>
            <w:shd w:val="clear" w:color="000000" w:fill="FFFFFF"/>
            <w:noWrap/>
            <w:vAlign w:val="center"/>
            <w:hideMark/>
          </w:tcPr>
          <w:p w14:paraId="10DD8AD3"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w:t>
            </w:r>
          </w:p>
        </w:tc>
        <w:tc>
          <w:tcPr>
            <w:tcW w:w="1600" w:type="dxa"/>
            <w:shd w:val="clear" w:color="000000" w:fill="FFFFFF"/>
            <w:noWrap/>
            <w:vAlign w:val="center"/>
            <w:hideMark/>
          </w:tcPr>
          <w:p w14:paraId="1E2374BB"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16413,96</w:t>
            </w:r>
          </w:p>
        </w:tc>
        <w:tc>
          <w:tcPr>
            <w:tcW w:w="1720" w:type="dxa"/>
            <w:shd w:val="clear" w:color="000000" w:fill="FFFFFF"/>
            <w:noWrap/>
            <w:vAlign w:val="center"/>
            <w:hideMark/>
          </w:tcPr>
          <w:p w14:paraId="5141E6A0"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5,81</w:t>
            </w:r>
          </w:p>
        </w:tc>
      </w:tr>
      <w:tr w:rsidR="00A30B62" w:rsidRPr="00A30B62" w14:paraId="0BED29B0" w14:textId="77777777" w:rsidTr="00392FDD">
        <w:trPr>
          <w:trHeight w:val="300"/>
        </w:trPr>
        <w:tc>
          <w:tcPr>
            <w:tcW w:w="940" w:type="dxa"/>
            <w:shd w:val="clear" w:color="000000" w:fill="FFFFFF"/>
            <w:noWrap/>
            <w:vAlign w:val="center"/>
            <w:hideMark/>
          </w:tcPr>
          <w:p w14:paraId="7D2DC9DD"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#15</w:t>
            </w:r>
          </w:p>
        </w:tc>
        <w:tc>
          <w:tcPr>
            <w:tcW w:w="1200" w:type="dxa"/>
            <w:shd w:val="clear" w:color="000000" w:fill="FFFFFF"/>
            <w:noWrap/>
            <w:vAlign w:val="center"/>
            <w:hideMark/>
          </w:tcPr>
          <w:p w14:paraId="60A61F97"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w:t>
            </w:r>
          </w:p>
        </w:tc>
        <w:tc>
          <w:tcPr>
            <w:tcW w:w="1000" w:type="dxa"/>
            <w:shd w:val="clear" w:color="000000" w:fill="FFFFFF"/>
            <w:noWrap/>
            <w:vAlign w:val="center"/>
            <w:hideMark/>
          </w:tcPr>
          <w:p w14:paraId="6016CAE1"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7-S</w:t>
            </w:r>
          </w:p>
        </w:tc>
        <w:tc>
          <w:tcPr>
            <w:tcW w:w="1040" w:type="dxa"/>
            <w:shd w:val="clear" w:color="000000" w:fill="FFFFFF"/>
            <w:noWrap/>
            <w:vAlign w:val="center"/>
            <w:hideMark/>
          </w:tcPr>
          <w:p w14:paraId="65721093"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Male</w:t>
            </w:r>
          </w:p>
        </w:tc>
        <w:tc>
          <w:tcPr>
            <w:tcW w:w="940" w:type="dxa"/>
            <w:shd w:val="clear" w:color="000000" w:fill="FFFFFF"/>
            <w:noWrap/>
            <w:vAlign w:val="center"/>
            <w:hideMark/>
          </w:tcPr>
          <w:p w14:paraId="63F2B463"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46</w:t>
            </w:r>
          </w:p>
        </w:tc>
        <w:tc>
          <w:tcPr>
            <w:tcW w:w="1520" w:type="dxa"/>
            <w:shd w:val="clear" w:color="000000" w:fill="FFFFFF"/>
            <w:noWrap/>
            <w:vAlign w:val="center"/>
            <w:hideMark/>
          </w:tcPr>
          <w:p w14:paraId="70FF23C3"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w:t>
            </w:r>
          </w:p>
        </w:tc>
        <w:tc>
          <w:tcPr>
            <w:tcW w:w="1600" w:type="dxa"/>
            <w:shd w:val="clear" w:color="000000" w:fill="FFFFFF"/>
            <w:noWrap/>
            <w:vAlign w:val="center"/>
            <w:hideMark/>
          </w:tcPr>
          <w:p w14:paraId="070BDBF7"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9468,68</w:t>
            </w:r>
          </w:p>
        </w:tc>
        <w:tc>
          <w:tcPr>
            <w:tcW w:w="1720" w:type="dxa"/>
            <w:shd w:val="clear" w:color="000000" w:fill="FFFFFF"/>
            <w:noWrap/>
            <w:vAlign w:val="center"/>
            <w:hideMark/>
          </w:tcPr>
          <w:p w14:paraId="6D024A66"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0,00</w:t>
            </w:r>
          </w:p>
        </w:tc>
      </w:tr>
      <w:tr w:rsidR="00A30B62" w:rsidRPr="00A30B62" w14:paraId="14EFF9B8" w14:textId="77777777" w:rsidTr="00392FDD">
        <w:trPr>
          <w:trHeight w:val="300"/>
        </w:trPr>
        <w:tc>
          <w:tcPr>
            <w:tcW w:w="940" w:type="dxa"/>
            <w:shd w:val="clear" w:color="000000" w:fill="FFFFFF"/>
            <w:noWrap/>
            <w:vAlign w:val="center"/>
            <w:hideMark/>
          </w:tcPr>
          <w:p w14:paraId="2464F784"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#16</w:t>
            </w:r>
          </w:p>
        </w:tc>
        <w:tc>
          <w:tcPr>
            <w:tcW w:w="1200" w:type="dxa"/>
            <w:shd w:val="clear" w:color="000000" w:fill="FFFFFF"/>
            <w:noWrap/>
            <w:vAlign w:val="center"/>
            <w:hideMark/>
          </w:tcPr>
          <w:p w14:paraId="50784DBB"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w:t>
            </w:r>
          </w:p>
        </w:tc>
        <w:tc>
          <w:tcPr>
            <w:tcW w:w="1000" w:type="dxa"/>
            <w:shd w:val="clear" w:color="000000" w:fill="FFFFFF"/>
            <w:noWrap/>
            <w:vAlign w:val="center"/>
            <w:hideMark/>
          </w:tcPr>
          <w:p w14:paraId="324AE36A"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10-S</w:t>
            </w:r>
          </w:p>
        </w:tc>
        <w:tc>
          <w:tcPr>
            <w:tcW w:w="1040" w:type="dxa"/>
            <w:shd w:val="clear" w:color="000000" w:fill="FFFFFF"/>
            <w:noWrap/>
            <w:vAlign w:val="center"/>
            <w:hideMark/>
          </w:tcPr>
          <w:p w14:paraId="7E03233C"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Female</w:t>
            </w:r>
          </w:p>
        </w:tc>
        <w:tc>
          <w:tcPr>
            <w:tcW w:w="940" w:type="dxa"/>
            <w:shd w:val="clear" w:color="000000" w:fill="FFFFFF"/>
            <w:noWrap/>
            <w:vAlign w:val="center"/>
            <w:hideMark/>
          </w:tcPr>
          <w:p w14:paraId="596BAACF"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51</w:t>
            </w:r>
          </w:p>
        </w:tc>
        <w:tc>
          <w:tcPr>
            <w:tcW w:w="1520" w:type="dxa"/>
            <w:shd w:val="clear" w:color="000000" w:fill="FFFFFF"/>
            <w:noWrap/>
            <w:vAlign w:val="center"/>
            <w:hideMark/>
          </w:tcPr>
          <w:p w14:paraId="1284A457"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w:t>
            </w:r>
          </w:p>
        </w:tc>
        <w:tc>
          <w:tcPr>
            <w:tcW w:w="1600" w:type="dxa"/>
            <w:shd w:val="clear" w:color="000000" w:fill="FFFFFF"/>
            <w:noWrap/>
            <w:vAlign w:val="center"/>
            <w:hideMark/>
          </w:tcPr>
          <w:p w14:paraId="05A1489E"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13732,59</w:t>
            </w:r>
          </w:p>
        </w:tc>
        <w:tc>
          <w:tcPr>
            <w:tcW w:w="1720" w:type="dxa"/>
            <w:shd w:val="clear" w:color="000000" w:fill="FFFFFF"/>
            <w:noWrap/>
            <w:vAlign w:val="center"/>
            <w:hideMark/>
          </w:tcPr>
          <w:p w14:paraId="176B92EB"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7,58</w:t>
            </w:r>
          </w:p>
        </w:tc>
      </w:tr>
      <w:tr w:rsidR="00A30B62" w:rsidRPr="00A30B62" w14:paraId="748BA588" w14:textId="77777777" w:rsidTr="00392FDD">
        <w:trPr>
          <w:trHeight w:val="300"/>
        </w:trPr>
        <w:tc>
          <w:tcPr>
            <w:tcW w:w="940" w:type="dxa"/>
            <w:shd w:val="clear" w:color="000000" w:fill="FFFFFF"/>
            <w:noWrap/>
            <w:vAlign w:val="center"/>
            <w:hideMark/>
          </w:tcPr>
          <w:p w14:paraId="554BD219"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#17</w:t>
            </w:r>
          </w:p>
        </w:tc>
        <w:tc>
          <w:tcPr>
            <w:tcW w:w="1200" w:type="dxa"/>
            <w:shd w:val="clear" w:color="000000" w:fill="FFFFFF"/>
            <w:noWrap/>
            <w:vAlign w:val="center"/>
            <w:hideMark/>
          </w:tcPr>
          <w:p w14:paraId="58C7E325"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w:t>
            </w:r>
          </w:p>
        </w:tc>
        <w:tc>
          <w:tcPr>
            <w:tcW w:w="1000" w:type="dxa"/>
            <w:shd w:val="clear" w:color="000000" w:fill="FFFFFF"/>
            <w:noWrap/>
            <w:vAlign w:val="center"/>
            <w:hideMark/>
          </w:tcPr>
          <w:p w14:paraId="0761E906"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11-S</w:t>
            </w:r>
          </w:p>
        </w:tc>
        <w:tc>
          <w:tcPr>
            <w:tcW w:w="1040" w:type="dxa"/>
            <w:shd w:val="clear" w:color="000000" w:fill="FFFFFF"/>
            <w:noWrap/>
            <w:vAlign w:val="center"/>
            <w:hideMark/>
          </w:tcPr>
          <w:p w14:paraId="523531D8"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Female</w:t>
            </w:r>
          </w:p>
        </w:tc>
        <w:tc>
          <w:tcPr>
            <w:tcW w:w="940" w:type="dxa"/>
            <w:shd w:val="clear" w:color="000000" w:fill="FFFFFF"/>
            <w:noWrap/>
            <w:vAlign w:val="center"/>
            <w:hideMark/>
          </w:tcPr>
          <w:p w14:paraId="5DC5FAD1"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71</w:t>
            </w:r>
          </w:p>
        </w:tc>
        <w:tc>
          <w:tcPr>
            <w:tcW w:w="1520" w:type="dxa"/>
            <w:shd w:val="clear" w:color="000000" w:fill="FFFFFF"/>
            <w:noWrap/>
            <w:vAlign w:val="center"/>
            <w:hideMark/>
          </w:tcPr>
          <w:p w14:paraId="0F340B7B"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w:t>
            </w:r>
          </w:p>
        </w:tc>
        <w:tc>
          <w:tcPr>
            <w:tcW w:w="1600" w:type="dxa"/>
            <w:shd w:val="clear" w:color="000000" w:fill="FFFFFF"/>
            <w:noWrap/>
            <w:vAlign w:val="center"/>
            <w:hideMark/>
          </w:tcPr>
          <w:p w14:paraId="5AA92235"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10937,46</w:t>
            </w:r>
          </w:p>
        </w:tc>
        <w:tc>
          <w:tcPr>
            <w:tcW w:w="1720" w:type="dxa"/>
            <w:shd w:val="clear" w:color="000000" w:fill="FFFFFF"/>
            <w:noWrap/>
            <w:vAlign w:val="center"/>
            <w:hideMark/>
          </w:tcPr>
          <w:p w14:paraId="259231C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0,00</w:t>
            </w:r>
          </w:p>
        </w:tc>
      </w:tr>
      <w:tr w:rsidR="00A30B62" w:rsidRPr="00A30B62" w14:paraId="240F6591" w14:textId="77777777" w:rsidTr="00392FDD">
        <w:trPr>
          <w:trHeight w:val="300"/>
        </w:trPr>
        <w:tc>
          <w:tcPr>
            <w:tcW w:w="940" w:type="dxa"/>
            <w:shd w:val="clear" w:color="000000" w:fill="FFFFFF"/>
            <w:noWrap/>
            <w:vAlign w:val="center"/>
            <w:hideMark/>
          </w:tcPr>
          <w:p w14:paraId="2C5A4C3E"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#18</w:t>
            </w:r>
          </w:p>
        </w:tc>
        <w:tc>
          <w:tcPr>
            <w:tcW w:w="1200" w:type="dxa"/>
            <w:shd w:val="clear" w:color="000000" w:fill="FFFFFF"/>
            <w:noWrap/>
            <w:vAlign w:val="center"/>
            <w:hideMark/>
          </w:tcPr>
          <w:p w14:paraId="1F2BA77D"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w:t>
            </w:r>
          </w:p>
        </w:tc>
        <w:tc>
          <w:tcPr>
            <w:tcW w:w="1000" w:type="dxa"/>
            <w:shd w:val="clear" w:color="000000" w:fill="FFFFFF"/>
            <w:noWrap/>
            <w:vAlign w:val="center"/>
            <w:hideMark/>
          </w:tcPr>
          <w:p w14:paraId="68C52C64"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12-S</w:t>
            </w:r>
          </w:p>
        </w:tc>
        <w:tc>
          <w:tcPr>
            <w:tcW w:w="1040" w:type="dxa"/>
            <w:shd w:val="clear" w:color="000000" w:fill="FFFFFF"/>
            <w:noWrap/>
            <w:vAlign w:val="center"/>
            <w:hideMark/>
          </w:tcPr>
          <w:p w14:paraId="6F44EB31"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Female</w:t>
            </w:r>
          </w:p>
        </w:tc>
        <w:tc>
          <w:tcPr>
            <w:tcW w:w="940" w:type="dxa"/>
            <w:shd w:val="clear" w:color="000000" w:fill="FFFFFF"/>
            <w:noWrap/>
            <w:vAlign w:val="center"/>
            <w:hideMark/>
          </w:tcPr>
          <w:p w14:paraId="41FFA219"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53</w:t>
            </w:r>
          </w:p>
        </w:tc>
        <w:tc>
          <w:tcPr>
            <w:tcW w:w="1520" w:type="dxa"/>
            <w:shd w:val="clear" w:color="000000" w:fill="FFFFFF"/>
            <w:noWrap/>
            <w:vAlign w:val="center"/>
            <w:hideMark/>
          </w:tcPr>
          <w:p w14:paraId="06FA771F"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w:t>
            </w:r>
          </w:p>
        </w:tc>
        <w:tc>
          <w:tcPr>
            <w:tcW w:w="1600" w:type="dxa"/>
            <w:shd w:val="clear" w:color="000000" w:fill="FFFFFF"/>
            <w:noWrap/>
            <w:vAlign w:val="center"/>
            <w:hideMark/>
          </w:tcPr>
          <w:p w14:paraId="51B8922A"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14117,02</w:t>
            </w:r>
          </w:p>
        </w:tc>
        <w:tc>
          <w:tcPr>
            <w:tcW w:w="1720" w:type="dxa"/>
            <w:shd w:val="clear" w:color="000000" w:fill="FFFFFF"/>
            <w:noWrap/>
            <w:vAlign w:val="center"/>
            <w:hideMark/>
          </w:tcPr>
          <w:p w14:paraId="30CC2E0D"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0,00</w:t>
            </w:r>
          </w:p>
        </w:tc>
      </w:tr>
      <w:tr w:rsidR="00A30B62" w:rsidRPr="00A30B62" w14:paraId="5849F950" w14:textId="77777777" w:rsidTr="00392FDD">
        <w:trPr>
          <w:trHeight w:val="300"/>
        </w:trPr>
        <w:tc>
          <w:tcPr>
            <w:tcW w:w="940" w:type="dxa"/>
            <w:shd w:val="clear" w:color="000000" w:fill="FFFFFF"/>
            <w:noWrap/>
            <w:vAlign w:val="center"/>
            <w:hideMark/>
          </w:tcPr>
          <w:p w14:paraId="7DB83208"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#19</w:t>
            </w:r>
          </w:p>
        </w:tc>
        <w:tc>
          <w:tcPr>
            <w:tcW w:w="1200" w:type="dxa"/>
            <w:shd w:val="clear" w:color="000000" w:fill="FFFFFF"/>
            <w:noWrap/>
            <w:vAlign w:val="center"/>
            <w:hideMark/>
          </w:tcPr>
          <w:p w14:paraId="1E644C41"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w:t>
            </w:r>
          </w:p>
        </w:tc>
        <w:tc>
          <w:tcPr>
            <w:tcW w:w="1000" w:type="dxa"/>
            <w:shd w:val="clear" w:color="000000" w:fill="FFFFFF"/>
            <w:noWrap/>
            <w:vAlign w:val="center"/>
            <w:hideMark/>
          </w:tcPr>
          <w:p w14:paraId="08CE0A18"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14-S</w:t>
            </w:r>
          </w:p>
        </w:tc>
        <w:tc>
          <w:tcPr>
            <w:tcW w:w="1040" w:type="dxa"/>
            <w:shd w:val="clear" w:color="000000" w:fill="FFFFFF"/>
            <w:noWrap/>
            <w:vAlign w:val="center"/>
            <w:hideMark/>
          </w:tcPr>
          <w:p w14:paraId="63660233"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Male</w:t>
            </w:r>
          </w:p>
        </w:tc>
        <w:tc>
          <w:tcPr>
            <w:tcW w:w="940" w:type="dxa"/>
            <w:shd w:val="clear" w:color="000000" w:fill="FFFFFF"/>
            <w:noWrap/>
            <w:vAlign w:val="center"/>
            <w:hideMark/>
          </w:tcPr>
          <w:p w14:paraId="5B6F434E"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53</w:t>
            </w:r>
          </w:p>
        </w:tc>
        <w:tc>
          <w:tcPr>
            <w:tcW w:w="1520" w:type="dxa"/>
            <w:shd w:val="clear" w:color="000000" w:fill="FFFFFF"/>
            <w:noWrap/>
            <w:vAlign w:val="center"/>
            <w:hideMark/>
          </w:tcPr>
          <w:p w14:paraId="5675ECF0"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w:t>
            </w:r>
          </w:p>
        </w:tc>
        <w:tc>
          <w:tcPr>
            <w:tcW w:w="1600" w:type="dxa"/>
            <w:shd w:val="clear" w:color="000000" w:fill="FFFFFF"/>
            <w:noWrap/>
            <w:vAlign w:val="center"/>
            <w:hideMark/>
          </w:tcPr>
          <w:p w14:paraId="050F98B8"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13046,15</w:t>
            </w:r>
          </w:p>
        </w:tc>
        <w:tc>
          <w:tcPr>
            <w:tcW w:w="1720" w:type="dxa"/>
            <w:shd w:val="clear" w:color="000000" w:fill="FFFFFF"/>
            <w:noWrap/>
            <w:vAlign w:val="center"/>
            <w:hideMark/>
          </w:tcPr>
          <w:p w14:paraId="4262830A"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16,13</w:t>
            </w:r>
          </w:p>
        </w:tc>
      </w:tr>
      <w:tr w:rsidR="00A30B62" w:rsidRPr="00A30B62" w14:paraId="478D219E" w14:textId="77777777" w:rsidTr="00392FDD">
        <w:trPr>
          <w:trHeight w:val="300"/>
        </w:trPr>
        <w:tc>
          <w:tcPr>
            <w:tcW w:w="940" w:type="dxa"/>
            <w:shd w:val="clear" w:color="000000" w:fill="FFFFFF"/>
            <w:noWrap/>
            <w:vAlign w:val="center"/>
            <w:hideMark/>
          </w:tcPr>
          <w:p w14:paraId="28EE545F"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#20</w:t>
            </w:r>
          </w:p>
        </w:tc>
        <w:tc>
          <w:tcPr>
            <w:tcW w:w="1200" w:type="dxa"/>
            <w:shd w:val="clear" w:color="000000" w:fill="FFFFFF"/>
            <w:noWrap/>
            <w:vAlign w:val="center"/>
            <w:hideMark/>
          </w:tcPr>
          <w:p w14:paraId="5A277FFA"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w:t>
            </w:r>
          </w:p>
        </w:tc>
        <w:tc>
          <w:tcPr>
            <w:tcW w:w="1000" w:type="dxa"/>
            <w:shd w:val="clear" w:color="000000" w:fill="FFFFFF"/>
            <w:noWrap/>
            <w:vAlign w:val="center"/>
            <w:hideMark/>
          </w:tcPr>
          <w:p w14:paraId="38656DE4"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17-S</w:t>
            </w:r>
          </w:p>
        </w:tc>
        <w:tc>
          <w:tcPr>
            <w:tcW w:w="1040" w:type="dxa"/>
            <w:shd w:val="clear" w:color="000000" w:fill="FFFFFF"/>
            <w:noWrap/>
            <w:vAlign w:val="center"/>
            <w:hideMark/>
          </w:tcPr>
          <w:p w14:paraId="26359607"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Female</w:t>
            </w:r>
          </w:p>
        </w:tc>
        <w:tc>
          <w:tcPr>
            <w:tcW w:w="940" w:type="dxa"/>
            <w:shd w:val="clear" w:color="000000" w:fill="FFFFFF"/>
            <w:noWrap/>
            <w:vAlign w:val="center"/>
            <w:hideMark/>
          </w:tcPr>
          <w:p w14:paraId="70C947FB"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47</w:t>
            </w:r>
          </w:p>
        </w:tc>
        <w:tc>
          <w:tcPr>
            <w:tcW w:w="1520" w:type="dxa"/>
            <w:shd w:val="clear" w:color="000000" w:fill="FFFFFF"/>
            <w:noWrap/>
            <w:vAlign w:val="center"/>
            <w:hideMark/>
          </w:tcPr>
          <w:p w14:paraId="74DB6649"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Goitre</w:t>
            </w:r>
          </w:p>
        </w:tc>
        <w:tc>
          <w:tcPr>
            <w:tcW w:w="1600" w:type="dxa"/>
            <w:shd w:val="clear" w:color="000000" w:fill="FFFFFF"/>
            <w:noWrap/>
            <w:vAlign w:val="center"/>
            <w:hideMark/>
          </w:tcPr>
          <w:p w14:paraId="1FEFF356"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7289,18</w:t>
            </w:r>
          </w:p>
        </w:tc>
        <w:tc>
          <w:tcPr>
            <w:tcW w:w="1720" w:type="dxa"/>
            <w:shd w:val="clear" w:color="000000" w:fill="FFFFFF"/>
            <w:noWrap/>
            <w:vAlign w:val="center"/>
            <w:hideMark/>
          </w:tcPr>
          <w:p w14:paraId="5356E49C"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28,08</w:t>
            </w:r>
          </w:p>
        </w:tc>
      </w:tr>
    </w:tbl>
    <w:p w14:paraId="0C4F8849" w14:textId="77777777" w:rsidR="00A30B62" w:rsidRPr="00A30B62" w:rsidRDefault="00A30B62" w:rsidP="00A30B62"/>
    <w:p w14:paraId="622C22D9" w14:textId="77777777" w:rsidR="00A30B62" w:rsidRPr="00A30B62" w:rsidRDefault="00A30B62" w:rsidP="00A30B62"/>
    <w:p w14:paraId="5241BFDD" w14:textId="77777777" w:rsidR="00A30B62" w:rsidRPr="00A30B62" w:rsidRDefault="00A30B62" w:rsidP="00A30B62"/>
    <w:p w14:paraId="3F6A63BE" w14:textId="77777777" w:rsidR="00A30B62" w:rsidRPr="00A30B62" w:rsidRDefault="00A30B62" w:rsidP="00A30B62"/>
    <w:p w14:paraId="6F813D6C" w14:textId="77777777" w:rsidR="00A30B62" w:rsidRPr="00A30B62" w:rsidRDefault="00A30B62" w:rsidP="00A30B62"/>
    <w:p w14:paraId="4C1E4A6D" w14:textId="77777777" w:rsidR="00A30B62" w:rsidRPr="00A30B62" w:rsidRDefault="00A30B62" w:rsidP="00A30B62"/>
    <w:p w14:paraId="411A0A8B" w14:textId="77777777" w:rsidR="00A30B62" w:rsidRPr="00A30B62" w:rsidRDefault="00A30B62" w:rsidP="00A30B62"/>
    <w:p w14:paraId="1F135342" w14:textId="77777777" w:rsidR="00A30B62" w:rsidRPr="00A30B62" w:rsidRDefault="00A30B62" w:rsidP="00A30B62"/>
    <w:p w14:paraId="436DDFDF" w14:textId="77777777" w:rsidR="00A30B62" w:rsidRPr="00A30B62" w:rsidRDefault="00A30B62" w:rsidP="00A30B62"/>
    <w:p w14:paraId="69324022" w14:textId="77777777" w:rsidR="00A30B62" w:rsidRPr="00A30B62" w:rsidRDefault="00A30B62" w:rsidP="00A30B62"/>
    <w:p w14:paraId="47D33530" w14:textId="77777777" w:rsidR="00A30B62" w:rsidRPr="00A30B62" w:rsidRDefault="00A30B62" w:rsidP="00A30B62"/>
    <w:p w14:paraId="0CAC4E4E" w14:textId="77777777" w:rsidR="00A30B62" w:rsidRPr="00A30B62" w:rsidRDefault="00A30B62" w:rsidP="00A30B62"/>
    <w:p w14:paraId="4944ADF9" w14:textId="77777777" w:rsidR="00A30B62" w:rsidRPr="00A30B62" w:rsidRDefault="00A30B62" w:rsidP="00A30B62">
      <w:pPr>
        <w:keepNext/>
        <w:keepLines/>
        <w:spacing w:after="0" w:line="360" w:lineRule="auto"/>
        <w:outlineLvl w:val="0"/>
        <w:rPr>
          <w:rFonts w:ascii="Arial" w:eastAsiaTheme="majorEastAsia" w:hAnsi="Arial" w:cs="Arial"/>
          <w:b/>
          <w:lang w:val="en-US"/>
        </w:rPr>
      </w:pPr>
      <w:bookmarkStart w:id="1" w:name="_Ref167970316"/>
      <w:bookmarkStart w:id="2" w:name="_Toc168566349"/>
      <w:r w:rsidRPr="00A30B62">
        <w:rPr>
          <w:rFonts w:ascii="Arial" w:eastAsiaTheme="majorEastAsia" w:hAnsi="Arial" w:cs="Arial"/>
          <w:b/>
          <w:lang w:val="en-US"/>
        </w:rPr>
        <w:lastRenderedPageBreak/>
        <w:t xml:space="preserve">Table S2. </w:t>
      </w:r>
      <w:proofErr w:type="spellStart"/>
      <w:r w:rsidRPr="00A30B62">
        <w:rPr>
          <w:rFonts w:ascii="Arial" w:eastAsiaTheme="majorEastAsia" w:hAnsi="Arial" w:cs="Arial"/>
          <w:b/>
          <w:lang w:val="en-US"/>
        </w:rPr>
        <w:t>Oligos</w:t>
      </w:r>
      <w:proofErr w:type="spellEnd"/>
      <w:r w:rsidRPr="00A30B62">
        <w:rPr>
          <w:rFonts w:ascii="Arial" w:eastAsiaTheme="majorEastAsia" w:hAnsi="Arial" w:cs="Arial"/>
          <w:b/>
          <w:lang w:val="en-US"/>
        </w:rPr>
        <w:t xml:space="preserve"> and primers</w:t>
      </w:r>
    </w:p>
    <w:p w14:paraId="6AD306AA" w14:textId="77777777" w:rsidR="00A30B62" w:rsidRPr="00A30B62" w:rsidRDefault="00A30B62" w:rsidP="00A30B62">
      <w:pPr>
        <w:rPr>
          <w:b/>
          <w:lang w:val="en-GB"/>
        </w:rPr>
      </w:pPr>
    </w:p>
    <w:p w14:paraId="3CB3A676" w14:textId="77777777" w:rsidR="00A30B62" w:rsidRPr="00A30B62" w:rsidRDefault="00A30B62" w:rsidP="00A30B62">
      <w:pPr>
        <w:keepNext/>
        <w:keepLines/>
        <w:spacing w:after="0" w:line="360" w:lineRule="auto"/>
        <w:ind w:left="792"/>
        <w:outlineLvl w:val="1"/>
        <w:rPr>
          <w:rFonts w:ascii="Arial" w:eastAsiaTheme="majorEastAsia" w:hAnsi="Arial" w:cs="Arial"/>
          <w:b/>
          <w:lang w:val="en-US"/>
        </w:rPr>
      </w:pPr>
      <w:r w:rsidRPr="00A30B62">
        <w:rPr>
          <w:rFonts w:ascii="Arial" w:eastAsiaTheme="majorEastAsia" w:hAnsi="Arial" w:cs="Arial"/>
          <w:b/>
          <w:lang w:val="en-US"/>
        </w:rPr>
        <w:t xml:space="preserve">S2.1 CRISPR-Cas9 guide-RNA cloning </w:t>
      </w:r>
    </w:p>
    <w:tbl>
      <w:tblPr>
        <w:tblStyle w:val="Tabellenraster"/>
        <w:tblpPr w:leftFromText="180" w:rightFromText="180" w:vertAnchor="text" w:horzAnchor="margin" w:tblpY="56"/>
        <w:tblW w:w="0" w:type="auto"/>
        <w:tblLook w:val="04A0" w:firstRow="1" w:lastRow="0" w:firstColumn="1" w:lastColumn="0" w:noHBand="0" w:noVBand="1"/>
      </w:tblPr>
      <w:tblGrid>
        <w:gridCol w:w="2977"/>
        <w:gridCol w:w="5800"/>
      </w:tblGrid>
      <w:tr w:rsidR="00A30B62" w:rsidRPr="00A30B62" w14:paraId="04F9D93E" w14:textId="77777777" w:rsidTr="00392FDD">
        <w:tc>
          <w:tcPr>
            <w:tcW w:w="2977" w:type="dxa"/>
            <w:shd w:val="clear" w:color="auto" w:fill="D0CECE" w:themeFill="background2" w:themeFillShade="E6"/>
          </w:tcPr>
          <w:p w14:paraId="5305DCB3" w14:textId="77777777" w:rsidR="00A30B62" w:rsidRPr="00A30B62" w:rsidRDefault="00A30B62" w:rsidP="00A30B62">
            <w:pPr>
              <w:spacing w:line="360" w:lineRule="auto"/>
              <w:rPr>
                <w:rFonts w:ascii="Arial" w:hAnsi="Arial" w:cs="Arial"/>
                <w:b/>
                <w:lang w:val="en-GB"/>
              </w:rPr>
            </w:pPr>
            <w:r w:rsidRPr="00A30B62">
              <w:rPr>
                <w:rFonts w:ascii="Arial" w:hAnsi="Arial" w:cs="Arial"/>
                <w:b/>
                <w:lang w:val="en-GB"/>
              </w:rPr>
              <w:t>Name</w:t>
            </w:r>
          </w:p>
        </w:tc>
        <w:tc>
          <w:tcPr>
            <w:tcW w:w="5800" w:type="dxa"/>
            <w:shd w:val="clear" w:color="auto" w:fill="D0CECE" w:themeFill="background2" w:themeFillShade="E6"/>
          </w:tcPr>
          <w:p w14:paraId="22F0A515" w14:textId="77777777" w:rsidR="00A30B62" w:rsidRPr="00A30B62" w:rsidRDefault="00A30B62" w:rsidP="00A30B62">
            <w:pPr>
              <w:spacing w:line="360" w:lineRule="auto"/>
              <w:rPr>
                <w:rFonts w:ascii="Arial" w:hAnsi="Arial" w:cs="Arial"/>
                <w:b/>
                <w:lang w:val="en-GB"/>
              </w:rPr>
            </w:pPr>
            <w:r w:rsidRPr="00A30B62">
              <w:rPr>
                <w:rFonts w:ascii="Arial" w:hAnsi="Arial" w:cs="Arial"/>
                <w:b/>
                <w:lang w:val="en-GB"/>
              </w:rPr>
              <w:t>5’-3’</w:t>
            </w:r>
          </w:p>
        </w:tc>
      </w:tr>
      <w:tr w:rsidR="00A30B62" w:rsidRPr="00A30B62" w14:paraId="076B8F17" w14:textId="77777777" w:rsidTr="00392FDD">
        <w:tc>
          <w:tcPr>
            <w:tcW w:w="2977" w:type="dxa"/>
            <w:shd w:val="clear" w:color="auto" w:fill="auto"/>
          </w:tcPr>
          <w:p w14:paraId="000FE55C" w14:textId="77777777" w:rsidR="00A30B62" w:rsidRPr="00A30B62" w:rsidRDefault="00A30B62" w:rsidP="00A30B62">
            <w:pPr>
              <w:spacing w:line="360" w:lineRule="auto"/>
              <w:rPr>
                <w:rFonts w:ascii="Arial" w:hAnsi="Arial" w:cs="Arial"/>
                <w:b/>
                <w:lang w:val="en-GB"/>
              </w:rPr>
            </w:pPr>
            <w:r w:rsidRPr="00A30B62">
              <w:rPr>
                <w:rFonts w:ascii="Arial" w:hAnsi="Arial" w:cs="Arial"/>
                <w:b/>
                <w:lang w:val="en-GB"/>
              </w:rPr>
              <w:t>For ROR1 knockout:</w:t>
            </w:r>
          </w:p>
        </w:tc>
        <w:tc>
          <w:tcPr>
            <w:tcW w:w="5800" w:type="dxa"/>
            <w:shd w:val="clear" w:color="auto" w:fill="auto"/>
          </w:tcPr>
          <w:p w14:paraId="7CDEB8FC" w14:textId="77777777" w:rsidR="00A30B62" w:rsidRPr="00A30B62" w:rsidRDefault="00A30B62" w:rsidP="00A30B62">
            <w:pPr>
              <w:spacing w:line="360" w:lineRule="auto"/>
              <w:rPr>
                <w:rFonts w:ascii="Arial" w:hAnsi="Arial" w:cs="Arial"/>
                <w:b/>
                <w:lang w:val="en-GB"/>
              </w:rPr>
            </w:pPr>
          </w:p>
        </w:tc>
      </w:tr>
      <w:tr w:rsidR="00A30B62" w:rsidRPr="00A30B62" w14:paraId="01706FF8" w14:textId="77777777" w:rsidTr="00392FDD">
        <w:tc>
          <w:tcPr>
            <w:tcW w:w="2977" w:type="dxa"/>
            <w:shd w:val="clear" w:color="auto" w:fill="auto"/>
          </w:tcPr>
          <w:p w14:paraId="445D2A11"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gRNA1-oligo-1</w:t>
            </w:r>
          </w:p>
        </w:tc>
        <w:tc>
          <w:tcPr>
            <w:tcW w:w="5800" w:type="dxa"/>
            <w:shd w:val="clear" w:color="auto" w:fill="auto"/>
          </w:tcPr>
          <w:p w14:paraId="4523974E"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CACCGTGGCAACCGCACCGTCTATA</w:t>
            </w:r>
          </w:p>
        </w:tc>
      </w:tr>
      <w:tr w:rsidR="00A30B62" w:rsidRPr="00A30B62" w14:paraId="076E8625" w14:textId="77777777" w:rsidTr="00392FDD">
        <w:tc>
          <w:tcPr>
            <w:tcW w:w="2977" w:type="dxa"/>
            <w:shd w:val="clear" w:color="auto" w:fill="auto"/>
          </w:tcPr>
          <w:p w14:paraId="51842E65"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gRNA1-oligo-2</w:t>
            </w:r>
          </w:p>
        </w:tc>
        <w:tc>
          <w:tcPr>
            <w:tcW w:w="5800" w:type="dxa"/>
            <w:shd w:val="clear" w:color="auto" w:fill="auto"/>
          </w:tcPr>
          <w:p w14:paraId="56F4C676"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AAACTATAGACGGTGCGGTTGCCAC</w:t>
            </w:r>
          </w:p>
        </w:tc>
      </w:tr>
      <w:tr w:rsidR="00A30B62" w:rsidRPr="00A30B62" w14:paraId="42AA7EE8" w14:textId="77777777" w:rsidTr="00392FDD">
        <w:tc>
          <w:tcPr>
            <w:tcW w:w="2977" w:type="dxa"/>
            <w:shd w:val="clear" w:color="auto" w:fill="auto"/>
          </w:tcPr>
          <w:p w14:paraId="361CF4C9" w14:textId="77777777" w:rsidR="00A30B62" w:rsidRPr="00A30B62" w:rsidRDefault="00A30B62" w:rsidP="00A30B62">
            <w:pPr>
              <w:spacing w:line="360" w:lineRule="auto"/>
              <w:rPr>
                <w:rFonts w:ascii="Arial" w:hAnsi="Arial" w:cs="Arial"/>
              </w:rPr>
            </w:pPr>
            <w:r w:rsidRPr="00A30B62">
              <w:rPr>
                <w:rFonts w:ascii="Arial" w:hAnsi="Arial" w:cs="Arial"/>
                <w:lang w:val="en-GB"/>
              </w:rPr>
              <w:t>gRNA2-ol</w:t>
            </w:r>
            <w:r w:rsidRPr="00A30B62">
              <w:rPr>
                <w:rFonts w:ascii="Arial" w:hAnsi="Arial" w:cs="Arial"/>
              </w:rPr>
              <w:t>igo-1</w:t>
            </w:r>
          </w:p>
        </w:tc>
        <w:tc>
          <w:tcPr>
            <w:tcW w:w="5800" w:type="dxa"/>
            <w:shd w:val="clear" w:color="auto" w:fill="auto"/>
          </w:tcPr>
          <w:p w14:paraId="0FE79778" w14:textId="77777777" w:rsidR="00A30B62" w:rsidRPr="00A30B62" w:rsidRDefault="00A30B62" w:rsidP="00A30B62">
            <w:pPr>
              <w:spacing w:line="360" w:lineRule="auto"/>
              <w:rPr>
                <w:rFonts w:ascii="Arial" w:hAnsi="Arial" w:cs="Arial"/>
              </w:rPr>
            </w:pPr>
            <w:r w:rsidRPr="00A30B62">
              <w:rPr>
                <w:rFonts w:ascii="Arial" w:hAnsi="Arial" w:cs="Arial"/>
              </w:rPr>
              <w:t>CACCGTCATCGCGACACAAGTCACG</w:t>
            </w:r>
          </w:p>
        </w:tc>
      </w:tr>
      <w:tr w:rsidR="00A30B62" w:rsidRPr="00A30B62" w14:paraId="18CB4FBE" w14:textId="77777777" w:rsidTr="00392FDD">
        <w:tc>
          <w:tcPr>
            <w:tcW w:w="2977" w:type="dxa"/>
            <w:shd w:val="clear" w:color="auto" w:fill="auto"/>
          </w:tcPr>
          <w:p w14:paraId="21D3597C" w14:textId="77777777" w:rsidR="00A30B62" w:rsidRPr="00A30B62" w:rsidRDefault="00A30B62" w:rsidP="00A30B62">
            <w:pPr>
              <w:spacing w:line="360" w:lineRule="auto"/>
              <w:rPr>
                <w:rFonts w:ascii="Arial" w:hAnsi="Arial" w:cs="Arial"/>
              </w:rPr>
            </w:pPr>
            <w:r w:rsidRPr="00A30B62">
              <w:rPr>
                <w:rFonts w:ascii="Arial" w:hAnsi="Arial" w:cs="Arial"/>
              </w:rPr>
              <w:t>gRNA2-oligo-2</w:t>
            </w:r>
          </w:p>
        </w:tc>
        <w:tc>
          <w:tcPr>
            <w:tcW w:w="5800" w:type="dxa"/>
            <w:shd w:val="clear" w:color="auto" w:fill="auto"/>
          </w:tcPr>
          <w:p w14:paraId="441C9D4C" w14:textId="77777777" w:rsidR="00A30B62" w:rsidRPr="00A30B62" w:rsidRDefault="00A30B62" w:rsidP="00A30B62">
            <w:pPr>
              <w:spacing w:line="360" w:lineRule="auto"/>
              <w:rPr>
                <w:rFonts w:ascii="Arial" w:hAnsi="Arial" w:cs="Arial"/>
              </w:rPr>
            </w:pPr>
            <w:r w:rsidRPr="00A30B62">
              <w:rPr>
                <w:rFonts w:ascii="Arial" w:hAnsi="Arial" w:cs="Arial"/>
              </w:rPr>
              <w:t>AAACCGTGACTTGTGTCGCGATGAC</w:t>
            </w:r>
          </w:p>
        </w:tc>
      </w:tr>
      <w:tr w:rsidR="00A30B62" w:rsidRPr="00A30B62" w14:paraId="2EEF4CFE" w14:textId="77777777" w:rsidTr="00392FDD">
        <w:tc>
          <w:tcPr>
            <w:tcW w:w="2977" w:type="dxa"/>
            <w:shd w:val="clear" w:color="auto" w:fill="auto"/>
          </w:tcPr>
          <w:p w14:paraId="4ABEEB6A" w14:textId="77777777" w:rsidR="00A30B62" w:rsidRPr="00A30B62" w:rsidRDefault="00A30B62" w:rsidP="00A30B62">
            <w:pPr>
              <w:spacing w:line="360" w:lineRule="auto"/>
              <w:rPr>
                <w:rFonts w:ascii="Arial" w:hAnsi="Arial" w:cs="Arial"/>
              </w:rPr>
            </w:pPr>
            <w:r w:rsidRPr="00A30B62">
              <w:rPr>
                <w:rFonts w:ascii="Arial" w:hAnsi="Arial" w:cs="Arial"/>
              </w:rPr>
              <w:t>gRNA3-oligo-1</w:t>
            </w:r>
          </w:p>
        </w:tc>
        <w:tc>
          <w:tcPr>
            <w:tcW w:w="5800" w:type="dxa"/>
            <w:shd w:val="clear" w:color="auto" w:fill="auto"/>
          </w:tcPr>
          <w:p w14:paraId="195A0E9D" w14:textId="77777777" w:rsidR="00A30B62" w:rsidRPr="00A30B62" w:rsidRDefault="00A30B62" w:rsidP="00A30B62">
            <w:pPr>
              <w:spacing w:line="360" w:lineRule="auto"/>
              <w:rPr>
                <w:rFonts w:ascii="Arial" w:hAnsi="Arial" w:cs="Arial"/>
              </w:rPr>
            </w:pPr>
            <w:r w:rsidRPr="00A30B62">
              <w:rPr>
                <w:rFonts w:ascii="Arial" w:hAnsi="Arial" w:cs="Arial"/>
              </w:rPr>
              <w:t>CACCGCGGATACAGTTCGCAGCTTC</w:t>
            </w:r>
          </w:p>
        </w:tc>
      </w:tr>
      <w:tr w:rsidR="00A30B62" w:rsidRPr="00A30B62" w14:paraId="1CB66CA2" w14:textId="77777777" w:rsidTr="00392FDD">
        <w:tc>
          <w:tcPr>
            <w:tcW w:w="2977" w:type="dxa"/>
            <w:shd w:val="clear" w:color="auto" w:fill="auto"/>
          </w:tcPr>
          <w:p w14:paraId="2D696957" w14:textId="77777777" w:rsidR="00A30B62" w:rsidRPr="00A30B62" w:rsidRDefault="00A30B62" w:rsidP="00A30B62">
            <w:pPr>
              <w:spacing w:line="360" w:lineRule="auto"/>
              <w:rPr>
                <w:rFonts w:ascii="Arial" w:hAnsi="Arial" w:cs="Arial"/>
              </w:rPr>
            </w:pPr>
            <w:r w:rsidRPr="00A30B62">
              <w:rPr>
                <w:rFonts w:ascii="Arial" w:hAnsi="Arial" w:cs="Arial"/>
              </w:rPr>
              <w:t>gRNA3-oligo-2</w:t>
            </w:r>
          </w:p>
        </w:tc>
        <w:tc>
          <w:tcPr>
            <w:tcW w:w="5800" w:type="dxa"/>
            <w:shd w:val="clear" w:color="auto" w:fill="auto"/>
          </w:tcPr>
          <w:p w14:paraId="3FFB09DE" w14:textId="77777777" w:rsidR="00A30B62" w:rsidRPr="00A30B62" w:rsidRDefault="00A30B62" w:rsidP="00A30B62">
            <w:pPr>
              <w:spacing w:line="360" w:lineRule="auto"/>
              <w:rPr>
                <w:rFonts w:ascii="Arial" w:hAnsi="Arial" w:cs="Arial"/>
              </w:rPr>
            </w:pPr>
            <w:r w:rsidRPr="00A30B62">
              <w:rPr>
                <w:rFonts w:ascii="Arial" w:hAnsi="Arial" w:cs="Arial"/>
              </w:rPr>
              <w:t>AAACGAAGCTGCGAACTGTATCCGC</w:t>
            </w:r>
          </w:p>
        </w:tc>
      </w:tr>
      <w:tr w:rsidR="00A30B62" w:rsidRPr="00A30B62" w14:paraId="51DC0DC7" w14:textId="77777777" w:rsidTr="00392FDD">
        <w:tc>
          <w:tcPr>
            <w:tcW w:w="2977" w:type="dxa"/>
            <w:shd w:val="clear" w:color="auto" w:fill="auto"/>
          </w:tcPr>
          <w:p w14:paraId="1D72344F" w14:textId="77777777" w:rsidR="00A30B62" w:rsidRPr="00A30B62" w:rsidRDefault="00A30B62" w:rsidP="00A30B62">
            <w:pPr>
              <w:spacing w:line="360" w:lineRule="auto"/>
              <w:rPr>
                <w:rFonts w:ascii="Arial" w:hAnsi="Arial" w:cs="Arial"/>
                <w:b/>
              </w:rPr>
            </w:pPr>
            <w:r w:rsidRPr="00A30B62">
              <w:rPr>
                <w:rFonts w:ascii="Arial" w:hAnsi="Arial" w:cs="Arial"/>
                <w:b/>
              </w:rPr>
              <w:t>Control (</w:t>
            </w:r>
            <w:proofErr w:type="spellStart"/>
            <w:r w:rsidRPr="00A30B62">
              <w:rPr>
                <w:rFonts w:ascii="Arial" w:hAnsi="Arial" w:cs="Arial"/>
                <w:b/>
              </w:rPr>
              <w:t>Scramble</w:t>
            </w:r>
            <w:proofErr w:type="spellEnd"/>
            <w:r w:rsidRPr="00A30B62">
              <w:rPr>
                <w:rFonts w:ascii="Arial" w:hAnsi="Arial" w:cs="Arial"/>
                <w:b/>
              </w:rPr>
              <w:t xml:space="preserve"> </w:t>
            </w:r>
            <w:proofErr w:type="spellStart"/>
            <w:r w:rsidRPr="00A30B62">
              <w:rPr>
                <w:rFonts w:ascii="Arial" w:hAnsi="Arial" w:cs="Arial"/>
                <w:b/>
              </w:rPr>
              <w:t>gRNA</w:t>
            </w:r>
            <w:proofErr w:type="spellEnd"/>
            <w:r w:rsidRPr="00A30B62">
              <w:rPr>
                <w:rFonts w:ascii="Arial" w:hAnsi="Arial" w:cs="Arial"/>
                <w:b/>
              </w:rPr>
              <w:t>):</w:t>
            </w:r>
          </w:p>
        </w:tc>
        <w:tc>
          <w:tcPr>
            <w:tcW w:w="5800" w:type="dxa"/>
            <w:shd w:val="clear" w:color="auto" w:fill="auto"/>
          </w:tcPr>
          <w:p w14:paraId="414D69AE" w14:textId="77777777" w:rsidR="00A30B62" w:rsidRPr="00A30B62" w:rsidRDefault="00A30B62" w:rsidP="00A30B62">
            <w:pPr>
              <w:spacing w:line="360" w:lineRule="auto"/>
              <w:rPr>
                <w:rFonts w:ascii="Arial" w:hAnsi="Arial" w:cs="Arial"/>
              </w:rPr>
            </w:pPr>
          </w:p>
        </w:tc>
      </w:tr>
      <w:tr w:rsidR="00A30B62" w:rsidRPr="00A30B62" w14:paraId="1E4CE24D" w14:textId="77777777" w:rsidTr="00392FDD">
        <w:tc>
          <w:tcPr>
            <w:tcW w:w="2977" w:type="dxa"/>
            <w:shd w:val="clear" w:color="auto" w:fill="auto"/>
          </w:tcPr>
          <w:p w14:paraId="020975C5" w14:textId="77777777" w:rsidR="00A30B62" w:rsidRPr="00A30B62" w:rsidRDefault="00A30B62" w:rsidP="00A30B62">
            <w:pPr>
              <w:spacing w:line="360" w:lineRule="auto"/>
              <w:rPr>
                <w:rFonts w:ascii="Arial" w:hAnsi="Arial" w:cs="Arial"/>
              </w:rPr>
            </w:pPr>
            <w:r w:rsidRPr="00A30B62">
              <w:rPr>
                <w:rFonts w:ascii="Arial" w:hAnsi="Arial" w:cs="Arial"/>
              </w:rPr>
              <w:t>Scr-gRNA-oligo-1</w:t>
            </w:r>
          </w:p>
        </w:tc>
        <w:tc>
          <w:tcPr>
            <w:tcW w:w="5800" w:type="dxa"/>
            <w:shd w:val="clear" w:color="auto" w:fill="auto"/>
          </w:tcPr>
          <w:p w14:paraId="3FF7BE50" w14:textId="77777777" w:rsidR="00A30B62" w:rsidRPr="00A30B62" w:rsidRDefault="00A30B62" w:rsidP="00A30B62">
            <w:pPr>
              <w:spacing w:line="360" w:lineRule="auto"/>
              <w:rPr>
                <w:rFonts w:ascii="Arial" w:hAnsi="Arial" w:cs="Arial"/>
              </w:rPr>
            </w:pPr>
            <w:r w:rsidRPr="00A30B62">
              <w:rPr>
                <w:rFonts w:ascii="Arial" w:hAnsi="Arial" w:cs="Arial"/>
              </w:rPr>
              <w:t>CACCGATATCCGGAATTCGCGCGAT</w:t>
            </w:r>
          </w:p>
        </w:tc>
      </w:tr>
      <w:tr w:rsidR="00A30B62" w:rsidRPr="00A30B62" w14:paraId="0C8E8F26" w14:textId="77777777" w:rsidTr="00392FDD">
        <w:tc>
          <w:tcPr>
            <w:tcW w:w="2977" w:type="dxa"/>
            <w:shd w:val="clear" w:color="auto" w:fill="auto"/>
          </w:tcPr>
          <w:p w14:paraId="06926949" w14:textId="77777777" w:rsidR="00A30B62" w:rsidRPr="00A30B62" w:rsidRDefault="00A30B62" w:rsidP="00A30B62">
            <w:pPr>
              <w:spacing w:line="360" w:lineRule="auto"/>
              <w:rPr>
                <w:rFonts w:ascii="Arial" w:hAnsi="Arial" w:cs="Arial"/>
              </w:rPr>
            </w:pPr>
            <w:r w:rsidRPr="00A30B62">
              <w:rPr>
                <w:rFonts w:ascii="Arial" w:hAnsi="Arial" w:cs="Arial"/>
              </w:rPr>
              <w:t>Scr-gRNA-oligo-2</w:t>
            </w:r>
          </w:p>
        </w:tc>
        <w:tc>
          <w:tcPr>
            <w:tcW w:w="5800" w:type="dxa"/>
            <w:shd w:val="clear" w:color="auto" w:fill="auto"/>
          </w:tcPr>
          <w:p w14:paraId="39DDC9AC" w14:textId="77777777" w:rsidR="00A30B62" w:rsidRPr="00A30B62" w:rsidRDefault="00A30B62" w:rsidP="00A30B62">
            <w:pPr>
              <w:spacing w:line="360" w:lineRule="auto"/>
              <w:rPr>
                <w:rFonts w:ascii="Arial" w:hAnsi="Arial" w:cs="Arial"/>
              </w:rPr>
            </w:pPr>
            <w:r w:rsidRPr="00A30B62">
              <w:rPr>
                <w:rFonts w:ascii="Arial" w:hAnsi="Arial" w:cs="Arial"/>
              </w:rPr>
              <w:t>AAACATCGCGCGAATTCCGGATATC</w:t>
            </w:r>
          </w:p>
        </w:tc>
      </w:tr>
    </w:tbl>
    <w:p w14:paraId="5416591B" w14:textId="77777777" w:rsidR="00A30B62" w:rsidRPr="00A30B62" w:rsidRDefault="00A30B62" w:rsidP="00A30B62">
      <w:pPr>
        <w:rPr>
          <w:lang w:val="en-US"/>
        </w:rPr>
      </w:pPr>
    </w:p>
    <w:p w14:paraId="78653267" w14:textId="77777777" w:rsidR="00A30B62" w:rsidRPr="00A30B62" w:rsidRDefault="00A30B62" w:rsidP="00A30B62">
      <w:pPr>
        <w:keepNext/>
        <w:keepLines/>
        <w:spacing w:after="0" w:line="360" w:lineRule="auto"/>
        <w:ind w:left="792"/>
        <w:outlineLvl w:val="1"/>
        <w:rPr>
          <w:rFonts w:ascii="Arial" w:eastAsiaTheme="majorEastAsia" w:hAnsi="Arial" w:cs="Arial"/>
          <w:b/>
          <w:lang w:val="en-US"/>
        </w:rPr>
      </w:pPr>
      <w:r w:rsidRPr="00A30B62">
        <w:rPr>
          <w:rFonts w:ascii="Arial" w:eastAsiaTheme="majorEastAsia" w:hAnsi="Arial" w:cs="Arial"/>
          <w:b/>
          <w:lang w:val="en-US"/>
        </w:rPr>
        <w:t xml:space="preserve"> S2.2 Primer for Sanger sequencing</w:t>
      </w:r>
    </w:p>
    <w:tbl>
      <w:tblPr>
        <w:tblStyle w:val="Tabellenraster"/>
        <w:tblW w:w="0" w:type="auto"/>
        <w:tblLayout w:type="fixed"/>
        <w:tblLook w:val="04A0" w:firstRow="1" w:lastRow="0" w:firstColumn="1" w:lastColumn="0" w:noHBand="0" w:noVBand="1"/>
      </w:tblPr>
      <w:tblGrid>
        <w:gridCol w:w="2977"/>
        <w:gridCol w:w="5810"/>
      </w:tblGrid>
      <w:tr w:rsidR="00A30B62" w:rsidRPr="00A30B62" w14:paraId="7A009A89" w14:textId="77777777" w:rsidTr="00392FDD">
        <w:tc>
          <w:tcPr>
            <w:tcW w:w="2977" w:type="dxa"/>
            <w:shd w:val="clear" w:color="auto" w:fill="D9D9D9" w:themeFill="background1" w:themeFillShade="D9"/>
          </w:tcPr>
          <w:p w14:paraId="5D4B9233" w14:textId="77777777" w:rsidR="00A30B62" w:rsidRPr="00A30B62" w:rsidRDefault="00A30B62" w:rsidP="00A30B62">
            <w:pPr>
              <w:spacing w:line="360" w:lineRule="auto"/>
              <w:rPr>
                <w:rFonts w:ascii="Arial" w:hAnsi="Arial" w:cs="Arial"/>
                <w:b/>
                <w:lang w:val="en-GB"/>
              </w:rPr>
            </w:pPr>
            <w:r w:rsidRPr="00A30B62">
              <w:rPr>
                <w:rFonts w:ascii="Arial" w:hAnsi="Arial" w:cs="Arial"/>
                <w:b/>
                <w:lang w:val="en-GB"/>
              </w:rPr>
              <w:t>Name</w:t>
            </w:r>
          </w:p>
        </w:tc>
        <w:tc>
          <w:tcPr>
            <w:tcW w:w="5810" w:type="dxa"/>
            <w:shd w:val="clear" w:color="auto" w:fill="D9D9D9" w:themeFill="background1" w:themeFillShade="D9"/>
          </w:tcPr>
          <w:p w14:paraId="3734A73D" w14:textId="77777777" w:rsidR="00A30B62" w:rsidRPr="00A30B62" w:rsidRDefault="00A30B62" w:rsidP="00A30B62">
            <w:pPr>
              <w:spacing w:line="360" w:lineRule="auto"/>
              <w:rPr>
                <w:rFonts w:ascii="Arial" w:hAnsi="Arial" w:cs="Arial"/>
                <w:b/>
                <w:lang w:val="en-GB"/>
              </w:rPr>
            </w:pPr>
            <w:r w:rsidRPr="00A30B62">
              <w:rPr>
                <w:rFonts w:ascii="Arial" w:hAnsi="Arial" w:cs="Arial"/>
                <w:b/>
                <w:lang w:val="en-GB"/>
              </w:rPr>
              <w:t>5’-3’</w:t>
            </w:r>
          </w:p>
        </w:tc>
      </w:tr>
      <w:tr w:rsidR="00A30B62" w:rsidRPr="00A30B62" w14:paraId="0AB2F157" w14:textId="77777777" w:rsidTr="00392FDD">
        <w:tc>
          <w:tcPr>
            <w:tcW w:w="2977" w:type="dxa"/>
          </w:tcPr>
          <w:p w14:paraId="04356FA3"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ROR1-gRNA1-sense</w:t>
            </w:r>
          </w:p>
        </w:tc>
        <w:tc>
          <w:tcPr>
            <w:tcW w:w="5810" w:type="dxa"/>
          </w:tcPr>
          <w:p w14:paraId="1108690E"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AGCCCAATTCCTTAGCCCAG</w:t>
            </w:r>
          </w:p>
        </w:tc>
      </w:tr>
      <w:tr w:rsidR="00A30B62" w:rsidRPr="00A30B62" w14:paraId="282F82CE" w14:textId="77777777" w:rsidTr="00392FDD">
        <w:tc>
          <w:tcPr>
            <w:tcW w:w="2977" w:type="dxa"/>
          </w:tcPr>
          <w:p w14:paraId="0DE15360"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ROR1-gRNA1-antisense</w:t>
            </w:r>
          </w:p>
        </w:tc>
        <w:tc>
          <w:tcPr>
            <w:tcW w:w="5810" w:type="dxa"/>
          </w:tcPr>
          <w:p w14:paraId="18484944"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ACACACCATCACCTCTCCCA</w:t>
            </w:r>
          </w:p>
        </w:tc>
      </w:tr>
      <w:tr w:rsidR="00A30B62" w:rsidRPr="00A30B62" w14:paraId="6A235ED8" w14:textId="77777777" w:rsidTr="00392FDD">
        <w:tc>
          <w:tcPr>
            <w:tcW w:w="2977" w:type="dxa"/>
          </w:tcPr>
          <w:p w14:paraId="41B9EF27"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ROR1-gRNA2-sense</w:t>
            </w:r>
          </w:p>
        </w:tc>
        <w:tc>
          <w:tcPr>
            <w:tcW w:w="5810" w:type="dxa"/>
          </w:tcPr>
          <w:p w14:paraId="15188E9A" w14:textId="77777777" w:rsidR="00A30B62" w:rsidRPr="00A30B62" w:rsidRDefault="00A30B62" w:rsidP="00A30B62">
            <w:pPr>
              <w:spacing w:line="360" w:lineRule="auto"/>
              <w:rPr>
                <w:rFonts w:ascii="Arial" w:hAnsi="Arial" w:cs="Arial"/>
              </w:rPr>
            </w:pPr>
            <w:r w:rsidRPr="00A30B62">
              <w:rPr>
                <w:rFonts w:ascii="Arial" w:hAnsi="Arial" w:cs="Arial"/>
                <w:lang w:val="en-GB"/>
              </w:rPr>
              <w:t>GCCTTGTCTGTTTCA</w:t>
            </w:r>
            <w:r w:rsidRPr="00A30B62">
              <w:rPr>
                <w:rFonts w:ascii="Arial" w:hAnsi="Arial" w:cs="Arial"/>
              </w:rPr>
              <w:t>GCACG</w:t>
            </w:r>
          </w:p>
        </w:tc>
      </w:tr>
      <w:tr w:rsidR="00A30B62" w:rsidRPr="00A30B62" w14:paraId="58886290" w14:textId="77777777" w:rsidTr="00392FDD">
        <w:tc>
          <w:tcPr>
            <w:tcW w:w="2977" w:type="dxa"/>
          </w:tcPr>
          <w:p w14:paraId="69FA6772" w14:textId="77777777" w:rsidR="00A30B62" w:rsidRPr="00A30B62" w:rsidRDefault="00A30B62" w:rsidP="00A30B62">
            <w:pPr>
              <w:spacing w:line="360" w:lineRule="auto"/>
              <w:rPr>
                <w:rFonts w:ascii="Arial" w:hAnsi="Arial" w:cs="Arial"/>
              </w:rPr>
            </w:pPr>
            <w:r w:rsidRPr="00A30B62">
              <w:rPr>
                <w:rFonts w:ascii="Arial" w:hAnsi="Arial" w:cs="Arial"/>
              </w:rPr>
              <w:t>ROR1-gRNA2-antisense</w:t>
            </w:r>
          </w:p>
        </w:tc>
        <w:tc>
          <w:tcPr>
            <w:tcW w:w="5810" w:type="dxa"/>
          </w:tcPr>
          <w:p w14:paraId="465F7E98" w14:textId="77777777" w:rsidR="00A30B62" w:rsidRPr="00A30B62" w:rsidRDefault="00A30B62" w:rsidP="00A30B62">
            <w:pPr>
              <w:spacing w:line="360" w:lineRule="auto"/>
              <w:rPr>
                <w:rFonts w:ascii="Arial" w:hAnsi="Arial" w:cs="Arial"/>
              </w:rPr>
            </w:pPr>
            <w:r w:rsidRPr="00A30B62">
              <w:rPr>
                <w:rFonts w:ascii="Arial" w:hAnsi="Arial" w:cs="Arial"/>
              </w:rPr>
              <w:t>TCCAGTTTTCCCTGTGCCAA</w:t>
            </w:r>
          </w:p>
        </w:tc>
      </w:tr>
      <w:tr w:rsidR="00A30B62" w:rsidRPr="00A30B62" w14:paraId="00D52ABC" w14:textId="77777777" w:rsidTr="00392FDD">
        <w:tc>
          <w:tcPr>
            <w:tcW w:w="2977" w:type="dxa"/>
          </w:tcPr>
          <w:p w14:paraId="033A03E2" w14:textId="77777777" w:rsidR="00A30B62" w:rsidRPr="00A30B62" w:rsidRDefault="00A30B62" w:rsidP="00A30B62">
            <w:pPr>
              <w:spacing w:line="360" w:lineRule="auto"/>
              <w:rPr>
                <w:rFonts w:ascii="Arial" w:hAnsi="Arial" w:cs="Arial"/>
              </w:rPr>
            </w:pPr>
            <w:r w:rsidRPr="00A30B62">
              <w:rPr>
                <w:rFonts w:ascii="Arial" w:hAnsi="Arial" w:cs="Arial"/>
              </w:rPr>
              <w:t>ROR1-gRNA3-sense</w:t>
            </w:r>
          </w:p>
        </w:tc>
        <w:tc>
          <w:tcPr>
            <w:tcW w:w="5810" w:type="dxa"/>
          </w:tcPr>
          <w:p w14:paraId="63B3B936" w14:textId="77777777" w:rsidR="00A30B62" w:rsidRPr="00A30B62" w:rsidRDefault="00A30B62" w:rsidP="00A30B62">
            <w:pPr>
              <w:spacing w:line="360" w:lineRule="auto"/>
              <w:rPr>
                <w:rFonts w:ascii="Arial" w:hAnsi="Arial" w:cs="Arial"/>
              </w:rPr>
            </w:pPr>
            <w:r w:rsidRPr="00A30B62">
              <w:rPr>
                <w:rFonts w:ascii="Arial" w:hAnsi="Arial" w:cs="Arial"/>
              </w:rPr>
              <w:t>AGGGAGCAGGTTAGAGGGAC</w:t>
            </w:r>
          </w:p>
        </w:tc>
      </w:tr>
      <w:tr w:rsidR="00A30B62" w:rsidRPr="00A30B62" w14:paraId="09404762" w14:textId="77777777" w:rsidTr="00392FDD">
        <w:tc>
          <w:tcPr>
            <w:tcW w:w="2977" w:type="dxa"/>
          </w:tcPr>
          <w:p w14:paraId="0CD517D0" w14:textId="77777777" w:rsidR="00A30B62" w:rsidRPr="00A30B62" w:rsidRDefault="00A30B62" w:rsidP="00A30B62">
            <w:pPr>
              <w:spacing w:line="360" w:lineRule="auto"/>
              <w:rPr>
                <w:rFonts w:ascii="Arial" w:hAnsi="Arial" w:cs="Arial"/>
              </w:rPr>
            </w:pPr>
            <w:r w:rsidRPr="00A30B62">
              <w:rPr>
                <w:rFonts w:ascii="Arial" w:hAnsi="Arial" w:cs="Arial"/>
              </w:rPr>
              <w:t>ROR1-gRNA3-antisense</w:t>
            </w:r>
          </w:p>
        </w:tc>
        <w:tc>
          <w:tcPr>
            <w:tcW w:w="5810" w:type="dxa"/>
          </w:tcPr>
          <w:p w14:paraId="65FF2BCD" w14:textId="77777777" w:rsidR="00A30B62" w:rsidRPr="00A30B62" w:rsidRDefault="00A30B62" w:rsidP="00A30B62">
            <w:pPr>
              <w:spacing w:line="360" w:lineRule="auto"/>
              <w:rPr>
                <w:rFonts w:ascii="Arial" w:hAnsi="Arial" w:cs="Arial"/>
              </w:rPr>
            </w:pPr>
            <w:r w:rsidRPr="00A30B62">
              <w:rPr>
                <w:rFonts w:ascii="Arial" w:hAnsi="Arial" w:cs="Arial"/>
              </w:rPr>
              <w:t>AGGGAAGGAATGGCGAACTG</w:t>
            </w:r>
          </w:p>
        </w:tc>
      </w:tr>
      <w:tr w:rsidR="00A30B62" w:rsidRPr="00A30B62" w14:paraId="640BC0EF" w14:textId="77777777" w:rsidTr="00392FDD">
        <w:tc>
          <w:tcPr>
            <w:tcW w:w="2977" w:type="dxa"/>
          </w:tcPr>
          <w:p w14:paraId="01FF259D" w14:textId="77777777" w:rsidR="00A30B62" w:rsidRPr="00A30B62" w:rsidRDefault="00A30B62" w:rsidP="00A30B62">
            <w:pPr>
              <w:spacing w:line="360" w:lineRule="auto"/>
              <w:rPr>
                <w:rFonts w:ascii="Arial" w:hAnsi="Arial" w:cs="Arial"/>
                <w:b/>
              </w:rPr>
            </w:pPr>
            <w:r w:rsidRPr="00A30B62">
              <w:rPr>
                <w:rFonts w:ascii="Arial" w:hAnsi="Arial" w:cs="Arial"/>
                <w:b/>
              </w:rPr>
              <w:t xml:space="preserve">Standard </w:t>
            </w:r>
            <w:proofErr w:type="spellStart"/>
            <w:r w:rsidRPr="00A30B62">
              <w:rPr>
                <w:rFonts w:ascii="Arial" w:hAnsi="Arial" w:cs="Arial"/>
                <w:b/>
              </w:rPr>
              <w:t>primers</w:t>
            </w:r>
            <w:proofErr w:type="spellEnd"/>
            <w:r w:rsidRPr="00A30B62">
              <w:rPr>
                <w:rFonts w:ascii="Arial" w:hAnsi="Arial" w:cs="Arial"/>
                <w:b/>
              </w:rPr>
              <w:t>:</w:t>
            </w:r>
          </w:p>
        </w:tc>
        <w:tc>
          <w:tcPr>
            <w:tcW w:w="5810" w:type="dxa"/>
          </w:tcPr>
          <w:p w14:paraId="3452B58D" w14:textId="77777777" w:rsidR="00A30B62" w:rsidRPr="00A30B62" w:rsidRDefault="00A30B62" w:rsidP="00A30B62">
            <w:pPr>
              <w:spacing w:line="360" w:lineRule="auto"/>
              <w:rPr>
                <w:rFonts w:ascii="Arial" w:hAnsi="Arial" w:cs="Arial"/>
              </w:rPr>
            </w:pPr>
          </w:p>
        </w:tc>
      </w:tr>
      <w:tr w:rsidR="00A30B62" w:rsidRPr="00A30B62" w14:paraId="4B55C187" w14:textId="77777777" w:rsidTr="00392FDD">
        <w:tc>
          <w:tcPr>
            <w:tcW w:w="2977" w:type="dxa"/>
          </w:tcPr>
          <w:p w14:paraId="31F57215" w14:textId="77777777" w:rsidR="00A30B62" w:rsidRPr="00A30B62" w:rsidRDefault="00A30B62" w:rsidP="00A30B62">
            <w:pPr>
              <w:spacing w:line="360" w:lineRule="auto"/>
              <w:rPr>
                <w:rFonts w:ascii="Arial" w:hAnsi="Arial" w:cs="Arial"/>
              </w:rPr>
            </w:pPr>
            <w:r w:rsidRPr="00A30B62">
              <w:rPr>
                <w:rFonts w:ascii="Arial" w:hAnsi="Arial" w:cs="Arial"/>
              </w:rPr>
              <w:t xml:space="preserve">U6 </w:t>
            </w:r>
            <w:proofErr w:type="spellStart"/>
            <w:r w:rsidRPr="00A30B62">
              <w:rPr>
                <w:rFonts w:ascii="Arial" w:hAnsi="Arial" w:cs="Arial"/>
              </w:rPr>
              <w:t>promoter</w:t>
            </w:r>
            <w:proofErr w:type="spellEnd"/>
            <w:r w:rsidRPr="00A30B62">
              <w:rPr>
                <w:rFonts w:ascii="Arial" w:hAnsi="Arial" w:cs="Arial"/>
              </w:rPr>
              <w:t xml:space="preserve"> primer-sense </w:t>
            </w:r>
          </w:p>
        </w:tc>
        <w:tc>
          <w:tcPr>
            <w:tcW w:w="5810" w:type="dxa"/>
          </w:tcPr>
          <w:p w14:paraId="302660A1" w14:textId="77777777" w:rsidR="00A30B62" w:rsidRPr="00A30B62" w:rsidRDefault="00A30B62" w:rsidP="00A30B62">
            <w:pPr>
              <w:spacing w:line="360" w:lineRule="auto"/>
              <w:rPr>
                <w:rFonts w:ascii="Arial" w:hAnsi="Arial" w:cs="Arial"/>
              </w:rPr>
            </w:pPr>
            <w:r w:rsidRPr="00A30B62">
              <w:rPr>
                <w:rFonts w:ascii="Arial" w:hAnsi="Arial" w:cs="Arial"/>
              </w:rPr>
              <w:t>GAGGGCCTATTTCCCATGATT</w:t>
            </w:r>
          </w:p>
        </w:tc>
      </w:tr>
    </w:tbl>
    <w:p w14:paraId="33EE24FF" w14:textId="77777777" w:rsidR="00A30B62" w:rsidRPr="00A30B62" w:rsidRDefault="00A30B62" w:rsidP="00A30B62">
      <w:pPr>
        <w:rPr>
          <w:lang w:val="en-US"/>
        </w:rPr>
      </w:pPr>
    </w:p>
    <w:p w14:paraId="520E1304" w14:textId="77777777" w:rsidR="00A30B62" w:rsidRPr="00A30B62" w:rsidRDefault="00A30B62" w:rsidP="00A30B62">
      <w:pPr>
        <w:keepNext/>
        <w:keepLines/>
        <w:spacing w:after="0" w:line="360" w:lineRule="auto"/>
        <w:ind w:left="792"/>
        <w:outlineLvl w:val="1"/>
        <w:rPr>
          <w:rFonts w:ascii="Arial" w:eastAsiaTheme="majorEastAsia" w:hAnsi="Arial" w:cs="Arial"/>
          <w:b/>
          <w:lang w:val="en-US"/>
        </w:rPr>
      </w:pPr>
      <w:r w:rsidRPr="00A30B62">
        <w:rPr>
          <w:rFonts w:ascii="Arial" w:eastAsiaTheme="majorEastAsia" w:hAnsi="Arial" w:cs="Arial"/>
          <w:b/>
          <w:lang w:val="en-US"/>
        </w:rPr>
        <w:t>S2.3 Quantitative PCR primer</w:t>
      </w:r>
    </w:p>
    <w:tbl>
      <w:tblPr>
        <w:tblStyle w:val="Tabellenraster"/>
        <w:tblW w:w="0" w:type="auto"/>
        <w:tblLayout w:type="fixed"/>
        <w:tblLook w:val="04A0" w:firstRow="1" w:lastRow="0" w:firstColumn="1" w:lastColumn="0" w:noHBand="0" w:noVBand="1"/>
      </w:tblPr>
      <w:tblGrid>
        <w:gridCol w:w="2977"/>
        <w:gridCol w:w="5810"/>
      </w:tblGrid>
      <w:tr w:rsidR="00A30B62" w:rsidRPr="00A30B62" w14:paraId="450C42BD" w14:textId="77777777" w:rsidTr="00392FDD">
        <w:tc>
          <w:tcPr>
            <w:tcW w:w="2977" w:type="dxa"/>
            <w:shd w:val="clear" w:color="auto" w:fill="D9D9D9" w:themeFill="background1" w:themeFillShade="D9"/>
          </w:tcPr>
          <w:p w14:paraId="00FC6C21" w14:textId="77777777" w:rsidR="00A30B62" w:rsidRPr="00A30B62" w:rsidRDefault="00A30B62" w:rsidP="00A30B62">
            <w:pPr>
              <w:spacing w:line="360" w:lineRule="auto"/>
              <w:rPr>
                <w:rFonts w:ascii="Arial" w:hAnsi="Arial" w:cs="Arial"/>
                <w:b/>
                <w:lang w:val="en-GB"/>
              </w:rPr>
            </w:pPr>
            <w:r w:rsidRPr="00A30B62">
              <w:rPr>
                <w:rFonts w:ascii="Arial" w:hAnsi="Arial" w:cs="Arial"/>
                <w:b/>
                <w:lang w:val="en-GB"/>
              </w:rPr>
              <w:t xml:space="preserve">Name (for </w:t>
            </w:r>
            <w:r w:rsidRPr="00A30B62">
              <w:rPr>
                <w:rFonts w:ascii="Arial" w:hAnsi="Arial" w:cs="Arial"/>
                <w:b/>
                <w:i/>
                <w:lang w:val="en-GB"/>
              </w:rPr>
              <w:t>homo sapiens</w:t>
            </w:r>
            <w:r w:rsidRPr="00A30B62">
              <w:rPr>
                <w:rFonts w:ascii="Arial" w:hAnsi="Arial" w:cs="Arial"/>
                <w:b/>
                <w:lang w:val="en-GB"/>
              </w:rPr>
              <w:t>)</w:t>
            </w:r>
          </w:p>
        </w:tc>
        <w:tc>
          <w:tcPr>
            <w:tcW w:w="5810" w:type="dxa"/>
            <w:shd w:val="clear" w:color="auto" w:fill="D9D9D9" w:themeFill="background1" w:themeFillShade="D9"/>
          </w:tcPr>
          <w:p w14:paraId="6ECCE223" w14:textId="77777777" w:rsidR="00A30B62" w:rsidRPr="00A30B62" w:rsidRDefault="00A30B62" w:rsidP="00A30B62">
            <w:pPr>
              <w:spacing w:line="360" w:lineRule="auto"/>
              <w:rPr>
                <w:rFonts w:ascii="Arial" w:hAnsi="Arial" w:cs="Arial"/>
                <w:b/>
                <w:lang w:val="en-GB"/>
              </w:rPr>
            </w:pPr>
            <w:r w:rsidRPr="00A30B62">
              <w:rPr>
                <w:rFonts w:ascii="Arial" w:hAnsi="Arial" w:cs="Arial"/>
                <w:b/>
                <w:lang w:val="en-GB"/>
              </w:rPr>
              <w:t>5’-3’</w:t>
            </w:r>
          </w:p>
        </w:tc>
      </w:tr>
      <w:tr w:rsidR="00A30B62" w:rsidRPr="00A30B62" w14:paraId="16F8F13B" w14:textId="77777777" w:rsidTr="00392FDD">
        <w:tc>
          <w:tcPr>
            <w:tcW w:w="2977" w:type="dxa"/>
          </w:tcPr>
          <w:p w14:paraId="026932F1" w14:textId="77777777" w:rsidR="00A30B62" w:rsidRPr="00A30B62" w:rsidRDefault="00A30B62" w:rsidP="00A30B62">
            <w:pPr>
              <w:spacing w:line="360" w:lineRule="auto"/>
              <w:rPr>
                <w:rFonts w:ascii="Arial" w:hAnsi="Arial" w:cs="Arial"/>
                <w:lang w:val="en-GB"/>
              </w:rPr>
            </w:pPr>
            <w:proofErr w:type="spellStart"/>
            <w:r w:rsidRPr="00A30B62">
              <w:rPr>
                <w:rFonts w:ascii="Arial" w:hAnsi="Arial" w:cs="Arial"/>
                <w:i/>
                <w:iCs/>
                <w:sz w:val="23"/>
                <w:szCs w:val="23"/>
                <w:lang w:val="en-GB"/>
              </w:rPr>
              <w:t>Gapdh</w:t>
            </w:r>
            <w:proofErr w:type="spellEnd"/>
            <w:r w:rsidRPr="00A30B62">
              <w:rPr>
                <w:rFonts w:ascii="Arial" w:hAnsi="Arial" w:cs="Arial"/>
                <w:sz w:val="23"/>
                <w:szCs w:val="23"/>
                <w:lang w:val="en-GB"/>
              </w:rPr>
              <w:t>-real-</w:t>
            </w:r>
            <w:r w:rsidRPr="00A30B62">
              <w:rPr>
                <w:rFonts w:ascii="Arial" w:hAnsi="Arial" w:cs="Arial"/>
                <w:iCs/>
                <w:sz w:val="23"/>
                <w:szCs w:val="23"/>
                <w:lang w:val="en-GB"/>
              </w:rPr>
              <w:t>sense</w:t>
            </w:r>
          </w:p>
        </w:tc>
        <w:tc>
          <w:tcPr>
            <w:tcW w:w="5810" w:type="dxa"/>
          </w:tcPr>
          <w:p w14:paraId="18D3F8B5"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CAAGCTCATTTCCTGGTATGAC</w:t>
            </w:r>
          </w:p>
        </w:tc>
      </w:tr>
      <w:tr w:rsidR="00A30B62" w:rsidRPr="00A30B62" w14:paraId="2CBAF869" w14:textId="77777777" w:rsidTr="00392FDD">
        <w:tc>
          <w:tcPr>
            <w:tcW w:w="2977" w:type="dxa"/>
          </w:tcPr>
          <w:p w14:paraId="674B14C3" w14:textId="77777777" w:rsidR="00A30B62" w:rsidRPr="00A30B62" w:rsidRDefault="00A30B62" w:rsidP="00A30B62">
            <w:pPr>
              <w:spacing w:line="360" w:lineRule="auto"/>
              <w:rPr>
                <w:rFonts w:ascii="Arial" w:hAnsi="Arial" w:cs="Arial"/>
                <w:lang w:val="en-GB"/>
              </w:rPr>
            </w:pPr>
            <w:proofErr w:type="spellStart"/>
            <w:r w:rsidRPr="00A30B62">
              <w:rPr>
                <w:rFonts w:ascii="Arial" w:hAnsi="Arial" w:cs="Arial"/>
                <w:i/>
                <w:iCs/>
                <w:sz w:val="23"/>
                <w:szCs w:val="23"/>
                <w:lang w:val="en-GB"/>
              </w:rPr>
              <w:t>Gapdh</w:t>
            </w:r>
            <w:proofErr w:type="spellEnd"/>
            <w:r w:rsidRPr="00A30B62">
              <w:rPr>
                <w:rFonts w:ascii="Arial" w:hAnsi="Arial" w:cs="Arial"/>
                <w:sz w:val="23"/>
                <w:szCs w:val="23"/>
                <w:lang w:val="en-GB"/>
              </w:rPr>
              <w:t>-real-anti</w:t>
            </w:r>
            <w:r w:rsidRPr="00A30B62">
              <w:rPr>
                <w:rFonts w:ascii="Arial" w:hAnsi="Arial" w:cs="Arial"/>
                <w:iCs/>
                <w:sz w:val="23"/>
                <w:szCs w:val="23"/>
                <w:lang w:val="en-GB"/>
              </w:rPr>
              <w:t>sense</w:t>
            </w:r>
          </w:p>
        </w:tc>
        <w:tc>
          <w:tcPr>
            <w:tcW w:w="5810" w:type="dxa"/>
          </w:tcPr>
          <w:p w14:paraId="46685CBF" w14:textId="77777777" w:rsidR="00A30B62" w:rsidRPr="00A30B62" w:rsidRDefault="00A30B62" w:rsidP="00A30B62">
            <w:pPr>
              <w:spacing w:line="360" w:lineRule="auto"/>
              <w:rPr>
                <w:rFonts w:ascii="Arial" w:hAnsi="Arial" w:cs="Arial"/>
                <w:lang w:val="en-GB"/>
              </w:rPr>
            </w:pPr>
            <w:r w:rsidRPr="00A30B62">
              <w:rPr>
                <w:rFonts w:ascii="Arial" w:hAnsi="Arial" w:cs="Arial"/>
                <w:lang w:val="en-GB"/>
              </w:rPr>
              <w:t>GTGTGGTGGGGGACTGAGTGTGG</w:t>
            </w:r>
          </w:p>
        </w:tc>
      </w:tr>
      <w:tr w:rsidR="00A30B62" w:rsidRPr="00A30B62" w14:paraId="2C0739A5" w14:textId="77777777" w:rsidTr="00392FDD">
        <w:tc>
          <w:tcPr>
            <w:tcW w:w="2977" w:type="dxa"/>
          </w:tcPr>
          <w:p w14:paraId="1BD892A3" w14:textId="77777777" w:rsidR="00A30B62" w:rsidRPr="00A30B62" w:rsidRDefault="00A30B62" w:rsidP="00A30B62">
            <w:pPr>
              <w:spacing w:line="360" w:lineRule="auto"/>
              <w:rPr>
                <w:rFonts w:ascii="Arial" w:hAnsi="Arial" w:cs="Arial"/>
              </w:rPr>
            </w:pPr>
            <w:r w:rsidRPr="00A30B62">
              <w:rPr>
                <w:rFonts w:ascii="Arial" w:hAnsi="Arial" w:cs="Arial"/>
                <w:i/>
                <w:iCs/>
                <w:sz w:val="23"/>
                <w:szCs w:val="23"/>
                <w:lang w:val="en-GB"/>
              </w:rPr>
              <w:t>ROR1</w:t>
            </w:r>
            <w:r w:rsidRPr="00A30B62">
              <w:rPr>
                <w:rFonts w:ascii="Arial" w:hAnsi="Arial" w:cs="Arial"/>
                <w:sz w:val="23"/>
                <w:szCs w:val="23"/>
                <w:lang w:val="en-GB"/>
              </w:rPr>
              <w:t>-real</w:t>
            </w:r>
            <w:r w:rsidRPr="00A30B62">
              <w:rPr>
                <w:rFonts w:ascii="Arial" w:hAnsi="Arial" w:cs="Arial"/>
                <w:sz w:val="23"/>
                <w:szCs w:val="23"/>
              </w:rPr>
              <w:t>-</w:t>
            </w:r>
            <w:r w:rsidRPr="00A30B62">
              <w:rPr>
                <w:rFonts w:ascii="Arial" w:hAnsi="Arial" w:cs="Arial"/>
                <w:iCs/>
                <w:sz w:val="23"/>
                <w:szCs w:val="23"/>
              </w:rPr>
              <w:t>sense</w:t>
            </w:r>
          </w:p>
        </w:tc>
        <w:tc>
          <w:tcPr>
            <w:tcW w:w="5810" w:type="dxa"/>
          </w:tcPr>
          <w:p w14:paraId="5E7E3D6C" w14:textId="77777777" w:rsidR="00A30B62" w:rsidRPr="00A30B62" w:rsidRDefault="00A30B62" w:rsidP="00A30B62">
            <w:pPr>
              <w:spacing w:line="360" w:lineRule="auto"/>
              <w:rPr>
                <w:rFonts w:ascii="Arial" w:hAnsi="Arial" w:cs="Arial"/>
              </w:rPr>
            </w:pPr>
            <w:r w:rsidRPr="00A30B62">
              <w:rPr>
                <w:rFonts w:ascii="Arial" w:hAnsi="Arial" w:cs="Arial"/>
              </w:rPr>
              <w:t>AGCGTGCGATTCAAAGGATT</w:t>
            </w:r>
          </w:p>
        </w:tc>
      </w:tr>
      <w:tr w:rsidR="00A30B62" w:rsidRPr="00A30B62" w14:paraId="4834B273" w14:textId="77777777" w:rsidTr="00392FDD">
        <w:tc>
          <w:tcPr>
            <w:tcW w:w="2977" w:type="dxa"/>
          </w:tcPr>
          <w:p w14:paraId="2C3B2784" w14:textId="77777777" w:rsidR="00A30B62" w:rsidRPr="00A30B62" w:rsidRDefault="00A30B62" w:rsidP="00A30B62">
            <w:pPr>
              <w:spacing w:line="360" w:lineRule="auto"/>
              <w:rPr>
                <w:rFonts w:ascii="Arial" w:hAnsi="Arial" w:cs="Arial"/>
              </w:rPr>
            </w:pPr>
            <w:r w:rsidRPr="00A30B62">
              <w:rPr>
                <w:rFonts w:ascii="Arial" w:hAnsi="Arial" w:cs="Arial"/>
                <w:i/>
                <w:sz w:val="23"/>
                <w:szCs w:val="23"/>
              </w:rPr>
              <w:t>ROR1</w:t>
            </w:r>
            <w:r w:rsidRPr="00A30B62">
              <w:rPr>
                <w:rFonts w:ascii="Arial" w:hAnsi="Arial" w:cs="Arial"/>
                <w:sz w:val="23"/>
                <w:szCs w:val="23"/>
              </w:rPr>
              <w:t>-real-anti</w:t>
            </w:r>
            <w:r w:rsidRPr="00A30B62">
              <w:rPr>
                <w:rFonts w:ascii="Arial" w:hAnsi="Arial" w:cs="Arial"/>
                <w:iCs/>
                <w:sz w:val="23"/>
                <w:szCs w:val="23"/>
              </w:rPr>
              <w:t>sense</w:t>
            </w:r>
          </w:p>
        </w:tc>
        <w:tc>
          <w:tcPr>
            <w:tcW w:w="5810" w:type="dxa"/>
          </w:tcPr>
          <w:p w14:paraId="7467ABBF" w14:textId="77777777" w:rsidR="00A30B62" w:rsidRPr="00A30B62" w:rsidRDefault="00A30B62" w:rsidP="00A30B62">
            <w:pPr>
              <w:spacing w:line="360" w:lineRule="auto"/>
              <w:rPr>
                <w:rFonts w:ascii="Arial" w:hAnsi="Arial" w:cs="Arial"/>
              </w:rPr>
            </w:pPr>
            <w:r w:rsidRPr="00A30B62">
              <w:rPr>
                <w:rFonts w:ascii="Arial" w:hAnsi="Arial" w:cs="Arial"/>
              </w:rPr>
              <w:t>GACTGGTGCC GACGATGACT</w:t>
            </w:r>
          </w:p>
        </w:tc>
      </w:tr>
    </w:tbl>
    <w:p w14:paraId="28AECD8E" w14:textId="77777777" w:rsidR="00A30B62" w:rsidRPr="00A30B62" w:rsidRDefault="00A30B62" w:rsidP="00A30B62">
      <w:pPr>
        <w:spacing w:after="0" w:line="360" w:lineRule="auto"/>
        <w:rPr>
          <w:rFonts w:ascii="Arial" w:hAnsi="Arial" w:cs="Arial"/>
          <w:lang w:val="en-GB"/>
        </w:rPr>
      </w:pPr>
    </w:p>
    <w:bookmarkEnd w:id="1"/>
    <w:bookmarkEnd w:id="2"/>
    <w:p w14:paraId="55108A04" w14:textId="77777777" w:rsidR="00A30B62" w:rsidRPr="00A30B62" w:rsidRDefault="00A30B62" w:rsidP="00A30B62">
      <w:pPr>
        <w:spacing w:line="480" w:lineRule="auto"/>
        <w:jc w:val="both"/>
        <w:rPr>
          <w:rFonts w:ascii="Arial" w:hAnsi="Arial" w:cs="Arial"/>
          <w:b/>
          <w:color w:val="000000" w:themeColor="text1"/>
          <w:lang w:val="en-US"/>
        </w:rPr>
      </w:pPr>
    </w:p>
    <w:p w14:paraId="768B9597" w14:textId="77777777" w:rsidR="00A30B62" w:rsidRPr="00A30B62" w:rsidRDefault="00A30B62" w:rsidP="00A30B62"/>
    <w:p w14:paraId="63F6AF66" w14:textId="77777777" w:rsidR="00A30B62" w:rsidRPr="00A30B62" w:rsidRDefault="00A30B62" w:rsidP="00A30B62">
      <w:pPr>
        <w:rPr>
          <w:rFonts w:ascii="Arial" w:eastAsiaTheme="majorEastAsia" w:hAnsi="Arial" w:cs="Arial"/>
          <w:b/>
          <w:lang w:val="en-US"/>
        </w:rPr>
      </w:pPr>
      <w:r w:rsidRPr="00A30B62">
        <w:rPr>
          <w:rFonts w:ascii="Arial" w:eastAsiaTheme="majorEastAsia" w:hAnsi="Arial" w:cs="Arial"/>
          <w:b/>
          <w:lang w:val="en-US"/>
        </w:rPr>
        <w:lastRenderedPageBreak/>
        <w:t>Table S3. IHC patient samples and their TSHR and ROR1 expression</w:t>
      </w: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851"/>
        <w:gridCol w:w="992"/>
        <w:gridCol w:w="2546"/>
        <w:gridCol w:w="1848"/>
        <w:gridCol w:w="1985"/>
      </w:tblGrid>
      <w:tr w:rsidR="00A30B62" w:rsidRPr="00A30B62" w14:paraId="0C00CB11" w14:textId="77777777" w:rsidTr="00392FDD">
        <w:trPr>
          <w:trHeight w:val="300"/>
        </w:trPr>
        <w:tc>
          <w:tcPr>
            <w:tcW w:w="1276" w:type="dxa"/>
            <w:vMerge w:val="restart"/>
            <w:shd w:val="clear" w:color="auto" w:fill="D0CECE" w:themeFill="background2" w:themeFillShade="E6"/>
            <w:noWrap/>
            <w:vAlign w:val="center"/>
            <w:hideMark/>
          </w:tcPr>
          <w:p w14:paraId="09B3CB7A" w14:textId="77777777" w:rsidR="00A30B62" w:rsidRPr="00A30B62" w:rsidRDefault="00A30B62" w:rsidP="00A30B62">
            <w:pPr>
              <w:spacing w:after="0" w:line="240" w:lineRule="auto"/>
              <w:jc w:val="center"/>
              <w:rPr>
                <w:rFonts w:ascii="Calibri" w:eastAsia="Times New Roman" w:hAnsi="Calibri" w:cs="Calibri"/>
                <w:color w:val="000000"/>
                <w:lang w:val="en-GB" w:eastAsia="en-GB"/>
              </w:rPr>
            </w:pPr>
            <w:r w:rsidRPr="00A30B62">
              <w:rPr>
                <w:rFonts w:ascii="Arial" w:eastAsia="Times New Roman" w:hAnsi="Arial" w:cs="Arial"/>
                <w:b/>
                <w:bCs/>
                <w:sz w:val="18"/>
                <w:szCs w:val="18"/>
                <w:lang w:val="en-GB" w:eastAsia="en-GB"/>
              </w:rPr>
              <w:t>Number</w:t>
            </w:r>
          </w:p>
        </w:tc>
        <w:tc>
          <w:tcPr>
            <w:tcW w:w="851" w:type="dxa"/>
            <w:vMerge w:val="restart"/>
            <w:shd w:val="clear" w:color="auto" w:fill="D0CECE" w:themeFill="background2" w:themeFillShade="E6"/>
            <w:noWrap/>
            <w:vAlign w:val="center"/>
            <w:hideMark/>
          </w:tcPr>
          <w:p w14:paraId="5191BE9E" w14:textId="77777777" w:rsidR="00A30B62" w:rsidRPr="00A30B62" w:rsidRDefault="00A30B62" w:rsidP="00A30B62">
            <w:pPr>
              <w:spacing w:after="0" w:line="240" w:lineRule="auto"/>
              <w:jc w:val="center"/>
              <w:rPr>
                <w:rFonts w:ascii="Calibri" w:eastAsia="Times New Roman" w:hAnsi="Calibri" w:cs="Calibri"/>
                <w:color w:val="000000"/>
                <w:lang w:val="en-GB" w:eastAsia="en-GB"/>
              </w:rPr>
            </w:pPr>
            <w:r w:rsidRPr="00A30B62">
              <w:rPr>
                <w:rFonts w:ascii="Arial" w:eastAsia="Times New Roman" w:hAnsi="Arial" w:cs="Arial"/>
                <w:b/>
                <w:bCs/>
                <w:sz w:val="18"/>
                <w:szCs w:val="18"/>
                <w:lang w:val="en-GB" w:eastAsia="en-GB"/>
              </w:rPr>
              <w:t>Sex</w:t>
            </w:r>
          </w:p>
        </w:tc>
        <w:tc>
          <w:tcPr>
            <w:tcW w:w="992" w:type="dxa"/>
            <w:vMerge w:val="restart"/>
            <w:shd w:val="clear" w:color="auto" w:fill="D0CECE" w:themeFill="background2" w:themeFillShade="E6"/>
            <w:noWrap/>
            <w:vAlign w:val="center"/>
            <w:hideMark/>
          </w:tcPr>
          <w:p w14:paraId="5F4A8F2F" w14:textId="77777777" w:rsidR="00A30B62" w:rsidRPr="00A30B62" w:rsidRDefault="00A30B62" w:rsidP="00A30B62">
            <w:pPr>
              <w:spacing w:after="0" w:line="240" w:lineRule="auto"/>
              <w:jc w:val="center"/>
              <w:rPr>
                <w:rFonts w:ascii="Calibri" w:eastAsia="Times New Roman" w:hAnsi="Calibri" w:cs="Calibri"/>
                <w:color w:val="000000"/>
                <w:lang w:val="en-GB" w:eastAsia="en-GB"/>
              </w:rPr>
            </w:pPr>
            <w:r w:rsidRPr="00A30B62">
              <w:rPr>
                <w:rFonts w:ascii="Arial" w:eastAsia="Times New Roman" w:hAnsi="Arial" w:cs="Arial"/>
                <w:b/>
                <w:bCs/>
                <w:sz w:val="18"/>
                <w:szCs w:val="18"/>
                <w:lang w:val="en-GB" w:eastAsia="en-GB"/>
              </w:rPr>
              <w:t>Age, y</w:t>
            </w:r>
          </w:p>
        </w:tc>
        <w:tc>
          <w:tcPr>
            <w:tcW w:w="2546" w:type="dxa"/>
            <w:vMerge w:val="restart"/>
            <w:shd w:val="clear" w:color="auto" w:fill="D0CECE" w:themeFill="background2" w:themeFillShade="E6"/>
            <w:noWrap/>
            <w:vAlign w:val="center"/>
            <w:hideMark/>
          </w:tcPr>
          <w:p w14:paraId="4A63EB78" w14:textId="77777777" w:rsidR="00A30B62" w:rsidRPr="00A30B62" w:rsidRDefault="00A30B62" w:rsidP="00A30B62">
            <w:pPr>
              <w:spacing w:after="0" w:line="240" w:lineRule="auto"/>
              <w:jc w:val="center"/>
              <w:rPr>
                <w:rFonts w:ascii="Calibri" w:eastAsia="Times New Roman" w:hAnsi="Calibri" w:cs="Calibri"/>
                <w:color w:val="000000"/>
                <w:lang w:val="en-GB" w:eastAsia="en-GB"/>
              </w:rPr>
            </w:pPr>
            <w:r w:rsidRPr="00A30B62">
              <w:rPr>
                <w:rFonts w:ascii="Arial" w:eastAsia="Times New Roman" w:hAnsi="Arial" w:cs="Arial"/>
                <w:b/>
                <w:bCs/>
                <w:sz w:val="18"/>
                <w:szCs w:val="18"/>
                <w:lang w:val="en-GB" w:eastAsia="en-GB"/>
              </w:rPr>
              <w:t>Diagnosis</w:t>
            </w:r>
          </w:p>
        </w:tc>
        <w:tc>
          <w:tcPr>
            <w:tcW w:w="3833" w:type="dxa"/>
            <w:gridSpan w:val="2"/>
            <w:shd w:val="clear" w:color="auto" w:fill="D0CECE" w:themeFill="background2" w:themeFillShade="E6"/>
            <w:noWrap/>
            <w:vAlign w:val="bottom"/>
            <w:hideMark/>
          </w:tcPr>
          <w:p w14:paraId="764D3BEC" w14:textId="77777777" w:rsidR="00A30B62" w:rsidRPr="00A30B62" w:rsidRDefault="00A30B62" w:rsidP="00A30B62">
            <w:pPr>
              <w:spacing w:after="0" w:line="240" w:lineRule="auto"/>
              <w:jc w:val="center"/>
              <w:rPr>
                <w:rFonts w:ascii="Calibri" w:eastAsia="Times New Roman" w:hAnsi="Calibri" w:cs="Calibri"/>
                <w:b/>
                <w:bCs/>
                <w:color w:val="000000"/>
                <w:lang w:val="en-GB" w:eastAsia="en-GB"/>
              </w:rPr>
            </w:pPr>
            <w:r w:rsidRPr="00A30B62">
              <w:rPr>
                <w:rFonts w:ascii="Calibri" w:eastAsia="Times New Roman" w:hAnsi="Calibri" w:cs="Calibri"/>
                <w:b/>
                <w:bCs/>
                <w:color w:val="000000"/>
                <w:lang w:val="en-GB" w:eastAsia="en-GB"/>
              </w:rPr>
              <w:t>H-Score</w:t>
            </w:r>
          </w:p>
        </w:tc>
      </w:tr>
      <w:tr w:rsidR="00A30B62" w:rsidRPr="00A30B62" w14:paraId="1EE0AA54" w14:textId="77777777" w:rsidTr="00392FDD">
        <w:trPr>
          <w:trHeight w:val="300"/>
        </w:trPr>
        <w:tc>
          <w:tcPr>
            <w:tcW w:w="1276" w:type="dxa"/>
            <w:vMerge/>
            <w:shd w:val="clear" w:color="auto" w:fill="D0CECE" w:themeFill="background2" w:themeFillShade="E6"/>
            <w:noWrap/>
            <w:vAlign w:val="center"/>
            <w:hideMark/>
          </w:tcPr>
          <w:p w14:paraId="157B083F" w14:textId="77777777" w:rsidR="00A30B62" w:rsidRPr="00A30B62" w:rsidRDefault="00A30B62" w:rsidP="00A30B62">
            <w:pPr>
              <w:spacing w:after="0" w:line="240" w:lineRule="auto"/>
              <w:jc w:val="center"/>
              <w:rPr>
                <w:rFonts w:ascii="Arial" w:eastAsia="Times New Roman" w:hAnsi="Arial" w:cs="Arial"/>
                <w:b/>
                <w:bCs/>
                <w:sz w:val="18"/>
                <w:szCs w:val="18"/>
                <w:lang w:val="en-GB" w:eastAsia="en-GB"/>
              </w:rPr>
            </w:pPr>
          </w:p>
        </w:tc>
        <w:tc>
          <w:tcPr>
            <w:tcW w:w="851" w:type="dxa"/>
            <w:vMerge/>
            <w:shd w:val="clear" w:color="auto" w:fill="D0CECE" w:themeFill="background2" w:themeFillShade="E6"/>
            <w:noWrap/>
            <w:vAlign w:val="center"/>
            <w:hideMark/>
          </w:tcPr>
          <w:p w14:paraId="2BF80DCA" w14:textId="77777777" w:rsidR="00A30B62" w:rsidRPr="00A30B62" w:rsidRDefault="00A30B62" w:rsidP="00A30B62">
            <w:pPr>
              <w:spacing w:after="0" w:line="240" w:lineRule="auto"/>
              <w:jc w:val="center"/>
              <w:rPr>
                <w:rFonts w:ascii="Arial" w:eastAsia="Times New Roman" w:hAnsi="Arial" w:cs="Arial"/>
                <w:b/>
                <w:bCs/>
                <w:sz w:val="18"/>
                <w:szCs w:val="18"/>
                <w:lang w:val="en-GB" w:eastAsia="en-GB"/>
              </w:rPr>
            </w:pPr>
          </w:p>
        </w:tc>
        <w:tc>
          <w:tcPr>
            <w:tcW w:w="992" w:type="dxa"/>
            <w:vMerge/>
            <w:shd w:val="clear" w:color="auto" w:fill="D0CECE" w:themeFill="background2" w:themeFillShade="E6"/>
            <w:noWrap/>
            <w:vAlign w:val="center"/>
            <w:hideMark/>
          </w:tcPr>
          <w:p w14:paraId="6635BAFF" w14:textId="77777777" w:rsidR="00A30B62" w:rsidRPr="00A30B62" w:rsidRDefault="00A30B62" w:rsidP="00A30B62">
            <w:pPr>
              <w:spacing w:after="0" w:line="240" w:lineRule="auto"/>
              <w:jc w:val="center"/>
              <w:rPr>
                <w:rFonts w:ascii="Arial" w:eastAsia="Times New Roman" w:hAnsi="Arial" w:cs="Arial"/>
                <w:b/>
                <w:bCs/>
                <w:sz w:val="18"/>
                <w:szCs w:val="18"/>
                <w:lang w:val="en-GB" w:eastAsia="en-GB"/>
              </w:rPr>
            </w:pPr>
          </w:p>
        </w:tc>
        <w:tc>
          <w:tcPr>
            <w:tcW w:w="2546" w:type="dxa"/>
            <w:vMerge/>
            <w:shd w:val="clear" w:color="auto" w:fill="D0CECE" w:themeFill="background2" w:themeFillShade="E6"/>
            <w:noWrap/>
            <w:vAlign w:val="center"/>
            <w:hideMark/>
          </w:tcPr>
          <w:p w14:paraId="3653C6D1" w14:textId="77777777" w:rsidR="00A30B62" w:rsidRPr="00A30B62" w:rsidRDefault="00A30B62" w:rsidP="00A30B62">
            <w:pPr>
              <w:spacing w:after="0" w:line="240" w:lineRule="auto"/>
              <w:jc w:val="center"/>
              <w:rPr>
                <w:rFonts w:ascii="Arial" w:eastAsia="Times New Roman" w:hAnsi="Arial" w:cs="Arial"/>
                <w:b/>
                <w:bCs/>
                <w:sz w:val="18"/>
                <w:szCs w:val="18"/>
                <w:lang w:val="en-GB" w:eastAsia="en-GB"/>
              </w:rPr>
            </w:pPr>
          </w:p>
        </w:tc>
        <w:tc>
          <w:tcPr>
            <w:tcW w:w="1848" w:type="dxa"/>
            <w:shd w:val="clear" w:color="auto" w:fill="D0CECE" w:themeFill="background2" w:themeFillShade="E6"/>
            <w:noWrap/>
            <w:vAlign w:val="center"/>
            <w:hideMark/>
          </w:tcPr>
          <w:p w14:paraId="46FF1545" w14:textId="77777777" w:rsidR="00A30B62" w:rsidRPr="00A30B62" w:rsidRDefault="00A30B62" w:rsidP="00A30B62">
            <w:pPr>
              <w:spacing w:after="0" w:line="240" w:lineRule="auto"/>
              <w:jc w:val="center"/>
              <w:rPr>
                <w:rFonts w:ascii="Arial" w:eastAsia="Times New Roman" w:hAnsi="Arial" w:cs="Arial"/>
                <w:b/>
                <w:bCs/>
                <w:sz w:val="18"/>
                <w:szCs w:val="18"/>
                <w:lang w:val="en-GB" w:eastAsia="en-GB"/>
              </w:rPr>
            </w:pPr>
            <w:r w:rsidRPr="00A30B62">
              <w:rPr>
                <w:rFonts w:ascii="Arial" w:eastAsia="Times New Roman" w:hAnsi="Arial" w:cs="Arial"/>
                <w:b/>
                <w:bCs/>
                <w:sz w:val="18"/>
                <w:szCs w:val="18"/>
                <w:lang w:val="en-GB" w:eastAsia="en-GB"/>
              </w:rPr>
              <w:t>TSHR expression</w:t>
            </w:r>
          </w:p>
        </w:tc>
        <w:tc>
          <w:tcPr>
            <w:tcW w:w="1985" w:type="dxa"/>
            <w:shd w:val="clear" w:color="auto" w:fill="D0CECE" w:themeFill="background2" w:themeFillShade="E6"/>
            <w:noWrap/>
            <w:vAlign w:val="center"/>
            <w:hideMark/>
          </w:tcPr>
          <w:p w14:paraId="42DFCDA2" w14:textId="77777777" w:rsidR="00A30B62" w:rsidRPr="00A30B62" w:rsidRDefault="00A30B62" w:rsidP="00A30B62">
            <w:pPr>
              <w:spacing w:after="0" w:line="240" w:lineRule="auto"/>
              <w:jc w:val="center"/>
              <w:rPr>
                <w:rFonts w:ascii="Arial" w:eastAsia="Times New Roman" w:hAnsi="Arial" w:cs="Arial"/>
                <w:b/>
                <w:bCs/>
                <w:sz w:val="18"/>
                <w:szCs w:val="18"/>
                <w:lang w:val="en-GB" w:eastAsia="en-GB"/>
              </w:rPr>
            </w:pPr>
            <w:r w:rsidRPr="00A30B62">
              <w:rPr>
                <w:rFonts w:ascii="Arial" w:eastAsia="Times New Roman" w:hAnsi="Arial" w:cs="Arial"/>
                <w:b/>
                <w:bCs/>
                <w:sz w:val="18"/>
                <w:szCs w:val="18"/>
                <w:lang w:val="en-GB" w:eastAsia="en-GB"/>
              </w:rPr>
              <w:t>ROR1 expression</w:t>
            </w:r>
          </w:p>
        </w:tc>
      </w:tr>
      <w:tr w:rsidR="00A30B62" w:rsidRPr="00A30B62" w14:paraId="7AE25CDA" w14:textId="77777777" w:rsidTr="00392FDD">
        <w:trPr>
          <w:trHeight w:val="300"/>
        </w:trPr>
        <w:tc>
          <w:tcPr>
            <w:tcW w:w="1276" w:type="dxa"/>
            <w:shd w:val="clear" w:color="000000" w:fill="FFFFFF"/>
            <w:noWrap/>
            <w:vAlign w:val="center"/>
            <w:hideMark/>
          </w:tcPr>
          <w:p w14:paraId="2BF31044"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#1</w:t>
            </w:r>
          </w:p>
        </w:tc>
        <w:tc>
          <w:tcPr>
            <w:tcW w:w="851" w:type="dxa"/>
            <w:shd w:val="clear" w:color="000000" w:fill="FFFFFF"/>
            <w:noWrap/>
            <w:vAlign w:val="center"/>
            <w:hideMark/>
          </w:tcPr>
          <w:p w14:paraId="26C3B993"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w</w:t>
            </w:r>
          </w:p>
        </w:tc>
        <w:tc>
          <w:tcPr>
            <w:tcW w:w="992" w:type="dxa"/>
            <w:shd w:val="clear" w:color="000000" w:fill="FFFFFF"/>
            <w:noWrap/>
            <w:vAlign w:val="center"/>
            <w:hideMark/>
          </w:tcPr>
          <w:p w14:paraId="3DB31112"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78</w:t>
            </w:r>
          </w:p>
        </w:tc>
        <w:tc>
          <w:tcPr>
            <w:tcW w:w="2546" w:type="dxa"/>
            <w:shd w:val="clear" w:color="000000" w:fill="FFFFFF"/>
            <w:noWrap/>
            <w:vAlign w:val="center"/>
            <w:hideMark/>
          </w:tcPr>
          <w:p w14:paraId="19A2C31F"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ATC</w:t>
            </w:r>
          </w:p>
        </w:tc>
        <w:tc>
          <w:tcPr>
            <w:tcW w:w="1848" w:type="dxa"/>
            <w:shd w:val="clear" w:color="000000" w:fill="FFFFFF"/>
            <w:noWrap/>
            <w:vAlign w:val="center"/>
            <w:hideMark/>
          </w:tcPr>
          <w:p w14:paraId="14243F1A"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10</w:t>
            </w:r>
          </w:p>
        </w:tc>
        <w:tc>
          <w:tcPr>
            <w:tcW w:w="1985" w:type="dxa"/>
            <w:shd w:val="clear" w:color="000000" w:fill="FFFFFF"/>
            <w:noWrap/>
            <w:vAlign w:val="center"/>
            <w:hideMark/>
          </w:tcPr>
          <w:p w14:paraId="4D957CD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20</w:t>
            </w:r>
          </w:p>
        </w:tc>
      </w:tr>
      <w:tr w:rsidR="00A30B62" w:rsidRPr="00A30B62" w14:paraId="5DB32629" w14:textId="77777777" w:rsidTr="00392FDD">
        <w:trPr>
          <w:trHeight w:val="300"/>
        </w:trPr>
        <w:tc>
          <w:tcPr>
            <w:tcW w:w="1276" w:type="dxa"/>
            <w:shd w:val="clear" w:color="000000" w:fill="FFFFFF"/>
            <w:noWrap/>
            <w:vAlign w:val="center"/>
            <w:hideMark/>
          </w:tcPr>
          <w:p w14:paraId="59110BDC"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#2</w:t>
            </w:r>
          </w:p>
        </w:tc>
        <w:tc>
          <w:tcPr>
            <w:tcW w:w="851" w:type="dxa"/>
            <w:shd w:val="clear" w:color="000000" w:fill="FFFFFF"/>
            <w:noWrap/>
            <w:vAlign w:val="center"/>
            <w:hideMark/>
          </w:tcPr>
          <w:p w14:paraId="7E00C9B7"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m</w:t>
            </w:r>
          </w:p>
        </w:tc>
        <w:tc>
          <w:tcPr>
            <w:tcW w:w="992" w:type="dxa"/>
            <w:shd w:val="clear" w:color="000000" w:fill="FFFFFF"/>
            <w:noWrap/>
            <w:vAlign w:val="center"/>
            <w:hideMark/>
          </w:tcPr>
          <w:p w14:paraId="7F4766AA"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76</w:t>
            </w:r>
          </w:p>
        </w:tc>
        <w:tc>
          <w:tcPr>
            <w:tcW w:w="2546" w:type="dxa"/>
            <w:shd w:val="clear" w:color="000000" w:fill="FFFFFF"/>
            <w:noWrap/>
            <w:vAlign w:val="center"/>
            <w:hideMark/>
          </w:tcPr>
          <w:p w14:paraId="713A8B41" w14:textId="77777777" w:rsidR="00A30B62" w:rsidRPr="00A30B62" w:rsidRDefault="00A30B62" w:rsidP="00A30B62">
            <w:pPr>
              <w:spacing w:after="0" w:line="240" w:lineRule="auto"/>
              <w:jc w:val="center"/>
              <w:rPr>
                <w:rFonts w:ascii="Arial" w:eastAsia="Times New Roman" w:hAnsi="Arial" w:cs="Arial"/>
                <w:sz w:val="18"/>
                <w:szCs w:val="18"/>
                <w:lang w:val="en-GB" w:eastAsia="en-GB"/>
              </w:rPr>
            </w:pPr>
            <w:r w:rsidRPr="00A30B62">
              <w:rPr>
                <w:rFonts w:ascii="Arial" w:eastAsia="Times New Roman" w:hAnsi="Arial" w:cs="Arial"/>
                <w:sz w:val="18"/>
                <w:szCs w:val="18"/>
                <w:lang w:val="en-GB" w:eastAsia="en-GB"/>
              </w:rPr>
              <w:t>ATC</w:t>
            </w:r>
          </w:p>
        </w:tc>
        <w:tc>
          <w:tcPr>
            <w:tcW w:w="1848" w:type="dxa"/>
            <w:shd w:val="clear" w:color="000000" w:fill="FFFFFF"/>
            <w:noWrap/>
            <w:vAlign w:val="center"/>
            <w:hideMark/>
          </w:tcPr>
          <w:p w14:paraId="6DFD346C"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c>
          <w:tcPr>
            <w:tcW w:w="1985" w:type="dxa"/>
            <w:shd w:val="clear" w:color="000000" w:fill="FFFFFF"/>
            <w:noWrap/>
            <w:vAlign w:val="center"/>
            <w:hideMark/>
          </w:tcPr>
          <w:p w14:paraId="25D0FE2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40</w:t>
            </w:r>
          </w:p>
        </w:tc>
      </w:tr>
      <w:tr w:rsidR="00A30B62" w:rsidRPr="00A30B62" w14:paraId="2325A618" w14:textId="77777777" w:rsidTr="00392FDD">
        <w:trPr>
          <w:trHeight w:val="300"/>
        </w:trPr>
        <w:tc>
          <w:tcPr>
            <w:tcW w:w="1276" w:type="dxa"/>
            <w:shd w:val="clear" w:color="000000" w:fill="FFFFFF"/>
            <w:noWrap/>
            <w:vAlign w:val="center"/>
            <w:hideMark/>
          </w:tcPr>
          <w:p w14:paraId="3CCBE6BC"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#3</w:t>
            </w:r>
          </w:p>
        </w:tc>
        <w:tc>
          <w:tcPr>
            <w:tcW w:w="851" w:type="dxa"/>
            <w:shd w:val="clear" w:color="000000" w:fill="FFFFFF"/>
            <w:noWrap/>
            <w:vAlign w:val="center"/>
            <w:hideMark/>
          </w:tcPr>
          <w:p w14:paraId="755F8D17"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6DB4A08A"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61</w:t>
            </w:r>
          </w:p>
        </w:tc>
        <w:tc>
          <w:tcPr>
            <w:tcW w:w="2546" w:type="dxa"/>
            <w:shd w:val="clear" w:color="000000" w:fill="FFFFFF"/>
            <w:noWrap/>
            <w:vAlign w:val="center"/>
            <w:hideMark/>
          </w:tcPr>
          <w:p w14:paraId="457FD1A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539A054C"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c>
          <w:tcPr>
            <w:tcW w:w="1985" w:type="dxa"/>
            <w:shd w:val="clear" w:color="000000" w:fill="FFFFFF"/>
            <w:noWrap/>
            <w:vAlign w:val="center"/>
            <w:hideMark/>
          </w:tcPr>
          <w:p w14:paraId="56CA1F75"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90</w:t>
            </w:r>
          </w:p>
        </w:tc>
      </w:tr>
      <w:tr w:rsidR="00A30B62" w:rsidRPr="00A30B62" w14:paraId="6FD75201" w14:textId="77777777" w:rsidTr="00392FDD">
        <w:trPr>
          <w:trHeight w:val="300"/>
        </w:trPr>
        <w:tc>
          <w:tcPr>
            <w:tcW w:w="1276" w:type="dxa"/>
            <w:shd w:val="clear" w:color="000000" w:fill="FFFFFF"/>
            <w:noWrap/>
            <w:vAlign w:val="center"/>
            <w:hideMark/>
          </w:tcPr>
          <w:p w14:paraId="7661B158"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#4</w:t>
            </w:r>
          </w:p>
        </w:tc>
        <w:tc>
          <w:tcPr>
            <w:tcW w:w="851" w:type="dxa"/>
            <w:shd w:val="clear" w:color="000000" w:fill="FFFFFF"/>
            <w:noWrap/>
            <w:vAlign w:val="center"/>
            <w:hideMark/>
          </w:tcPr>
          <w:p w14:paraId="1CDD79E0"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7799586B"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75</w:t>
            </w:r>
          </w:p>
        </w:tc>
        <w:tc>
          <w:tcPr>
            <w:tcW w:w="2546" w:type="dxa"/>
            <w:shd w:val="clear" w:color="000000" w:fill="FFFFFF"/>
            <w:noWrap/>
            <w:vAlign w:val="center"/>
            <w:hideMark/>
          </w:tcPr>
          <w:p w14:paraId="50E1FD1A"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08B7AE95"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w:t>
            </w:r>
          </w:p>
        </w:tc>
        <w:tc>
          <w:tcPr>
            <w:tcW w:w="1985" w:type="dxa"/>
            <w:shd w:val="clear" w:color="000000" w:fill="FFFFFF"/>
            <w:noWrap/>
            <w:vAlign w:val="center"/>
            <w:hideMark/>
          </w:tcPr>
          <w:p w14:paraId="09B13F55"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10</w:t>
            </w:r>
          </w:p>
        </w:tc>
      </w:tr>
      <w:tr w:rsidR="00A30B62" w:rsidRPr="00A30B62" w14:paraId="60FF5A25" w14:textId="77777777" w:rsidTr="00392FDD">
        <w:trPr>
          <w:trHeight w:val="300"/>
        </w:trPr>
        <w:tc>
          <w:tcPr>
            <w:tcW w:w="1276" w:type="dxa"/>
            <w:shd w:val="clear" w:color="000000" w:fill="FFFFFF"/>
            <w:noWrap/>
            <w:vAlign w:val="center"/>
            <w:hideMark/>
          </w:tcPr>
          <w:p w14:paraId="3271DE0F"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#5</w:t>
            </w:r>
          </w:p>
        </w:tc>
        <w:tc>
          <w:tcPr>
            <w:tcW w:w="851" w:type="dxa"/>
            <w:shd w:val="clear" w:color="000000" w:fill="FFFFFF"/>
            <w:noWrap/>
            <w:vAlign w:val="center"/>
            <w:hideMark/>
          </w:tcPr>
          <w:p w14:paraId="5560BC4A"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2" w:type="dxa"/>
            <w:shd w:val="clear" w:color="000000" w:fill="FFFFFF"/>
            <w:noWrap/>
            <w:vAlign w:val="center"/>
            <w:hideMark/>
          </w:tcPr>
          <w:p w14:paraId="7B2450B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47</w:t>
            </w:r>
          </w:p>
        </w:tc>
        <w:tc>
          <w:tcPr>
            <w:tcW w:w="2546" w:type="dxa"/>
            <w:shd w:val="clear" w:color="000000" w:fill="FFFFFF"/>
            <w:noWrap/>
            <w:vAlign w:val="center"/>
            <w:hideMark/>
          </w:tcPr>
          <w:p w14:paraId="3B39D45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34944003"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c>
          <w:tcPr>
            <w:tcW w:w="1985" w:type="dxa"/>
            <w:shd w:val="clear" w:color="000000" w:fill="FFFFFF"/>
            <w:noWrap/>
            <w:vAlign w:val="center"/>
            <w:hideMark/>
          </w:tcPr>
          <w:p w14:paraId="3668793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50</w:t>
            </w:r>
          </w:p>
        </w:tc>
      </w:tr>
      <w:tr w:rsidR="00A30B62" w:rsidRPr="00A30B62" w14:paraId="45392F8E" w14:textId="77777777" w:rsidTr="00392FDD">
        <w:trPr>
          <w:trHeight w:val="300"/>
        </w:trPr>
        <w:tc>
          <w:tcPr>
            <w:tcW w:w="1276" w:type="dxa"/>
            <w:shd w:val="clear" w:color="000000" w:fill="FFFFFF"/>
            <w:noWrap/>
            <w:vAlign w:val="center"/>
            <w:hideMark/>
          </w:tcPr>
          <w:p w14:paraId="3F32207F"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#6</w:t>
            </w:r>
          </w:p>
        </w:tc>
        <w:tc>
          <w:tcPr>
            <w:tcW w:w="851" w:type="dxa"/>
            <w:shd w:val="clear" w:color="000000" w:fill="FFFFFF"/>
            <w:noWrap/>
            <w:vAlign w:val="center"/>
            <w:hideMark/>
          </w:tcPr>
          <w:p w14:paraId="011586ED"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t>
            </w:r>
          </w:p>
        </w:tc>
        <w:tc>
          <w:tcPr>
            <w:tcW w:w="992" w:type="dxa"/>
            <w:shd w:val="clear" w:color="000000" w:fill="FFFFFF"/>
            <w:noWrap/>
            <w:vAlign w:val="center"/>
            <w:hideMark/>
          </w:tcPr>
          <w:p w14:paraId="31E5DCF5"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66</w:t>
            </w:r>
          </w:p>
        </w:tc>
        <w:tc>
          <w:tcPr>
            <w:tcW w:w="2546" w:type="dxa"/>
            <w:shd w:val="clear" w:color="000000" w:fill="FFFFFF"/>
            <w:noWrap/>
            <w:vAlign w:val="center"/>
            <w:hideMark/>
          </w:tcPr>
          <w:p w14:paraId="5A5A78F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5BDECE5E"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c>
          <w:tcPr>
            <w:tcW w:w="1985" w:type="dxa"/>
            <w:shd w:val="clear" w:color="000000" w:fill="FFFFFF"/>
            <w:noWrap/>
            <w:vAlign w:val="center"/>
            <w:hideMark/>
          </w:tcPr>
          <w:p w14:paraId="0D9FC44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10</w:t>
            </w:r>
          </w:p>
        </w:tc>
      </w:tr>
      <w:tr w:rsidR="00A30B62" w:rsidRPr="00A30B62" w14:paraId="16301B31" w14:textId="77777777" w:rsidTr="00392FDD">
        <w:trPr>
          <w:trHeight w:val="300"/>
        </w:trPr>
        <w:tc>
          <w:tcPr>
            <w:tcW w:w="1276" w:type="dxa"/>
            <w:shd w:val="clear" w:color="000000" w:fill="FFFFFF"/>
            <w:noWrap/>
            <w:vAlign w:val="center"/>
            <w:hideMark/>
          </w:tcPr>
          <w:p w14:paraId="3DE24609"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#7</w:t>
            </w:r>
          </w:p>
        </w:tc>
        <w:tc>
          <w:tcPr>
            <w:tcW w:w="851" w:type="dxa"/>
            <w:shd w:val="clear" w:color="000000" w:fill="FFFFFF"/>
            <w:noWrap/>
            <w:vAlign w:val="center"/>
            <w:hideMark/>
          </w:tcPr>
          <w:p w14:paraId="2CA58CE1"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661A63C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61</w:t>
            </w:r>
          </w:p>
        </w:tc>
        <w:tc>
          <w:tcPr>
            <w:tcW w:w="2546" w:type="dxa"/>
            <w:shd w:val="clear" w:color="000000" w:fill="FFFFFF"/>
            <w:noWrap/>
            <w:vAlign w:val="center"/>
            <w:hideMark/>
          </w:tcPr>
          <w:p w14:paraId="1D72096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3ADEAA67"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c>
          <w:tcPr>
            <w:tcW w:w="1985" w:type="dxa"/>
            <w:shd w:val="clear" w:color="000000" w:fill="FFFFFF"/>
            <w:noWrap/>
            <w:vAlign w:val="center"/>
            <w:hideMark/>
          </w:tcPr>
          <w:p w14:paraId="0B3BF4E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w:t>
            </w:r>
          </w:p>
        </w:tc>
      </w:tr>
      <w:tr w:rsidR="00A30B62" w:rsidRPr="00A30B62" w14:paraId="25B1A325" w14:textId="77777777" w:rsidTr="00392FDD">
        <w:trPr>
          <w:trHeight w:val="300"/>
        </w:trPr>
        <w:tc>
          <w:tcPr>
            <w:tcW w:w="1276" w:type="dxa"/>
            <w:shd w:val="clear" w:color="000000" w:fill="FFFFFF"/>
            <w:noWrap/>
            <w:vAlign w:val="center"/>
            <w:hideMark/>
          </w:tcPr>
          <w:p w14:paraId="4E8FDA47"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#8</w:t>
            </w:r>
          </w:p>
        </w:tc>
        <w:tc>
          <w:tcPr>
            <w:tcW w:w="851" w:type="dxa"/>
            <w:shd w:val="clear" w:color="000000" w:fill="FFFFFF"/>
            <w:noWrap/>
            <w:vAlign w:val="center"/>
            <w:hideMark/>
          </w:tcPr>
          <w:p w14:paraId="7FB5A776"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76E6599E"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67</w:t>
            </w:r>
          </w:p>
        </w:tc>
        <w:tc>
          <w:tcPr>
            <w:tcW w:w="2546" w:type="dxa"/>
            <w:shd w:val="clear" w:color="000000" w:fill="FFFFFF"/>
            <w:noWrap/>
            <w:vAlign w:val="center"/>
            <w:hideMark/>
          </w:tcPr>
          <w:p w14:paraId="7E08F70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38FAF39C"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w:t>
            </w:r>
          </w:p>
        </w:tc>
        <w:tc>
          <w:tcPr>
            <w:tcW w:w="1985" w:type="dxa"/>
            <w:shd w:val="clear" w:color="000000" w:fill="FFFFFF"/>
            <w:noWrap/>
            <w:vAlign w:val="center"/>
            <w:hideMark/>
          </w:tcPr>
          <w:p w14:paraId="0E607693"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130</w:t>
            </w:r>
          </w:p>
        </w:tc>
      </w:tr>
      <w:tr w:rsidR="00A30B62" w:rsidRPr="00A30B62" w14:paraId="6492B17A" w14:textId="77777777" w:rsidTr="00392FDD">
        <w:trPr>
          <w:trHeight w:val="300"/>
        </w:trPr>
        <w:tc>
          <w:tcPr>
            <w:tcW w:w="1276" w:type="dxa"/>
            <w:shd w:val="clear" w:color="000000" w:fill="FFFFFF"/>
            <w:noWrap/>
            <w:vAlign w:val="center"/>
            <w:hideMark/>
          </w:tcPr>
          <w:p w14:paraId="2ACC8FB2"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#9</w:t>
            </w:r>
          </w:p>
        </w:tc>
        <w:tc>
          <w:tcPr>
            <w:tcW w:w="851" w:type="dxa"/>
            <w:shd w:val="clear" w:color="000000" w:fill="FFFFFF"/>
            <w:noWrap/>
            <w:vAlign w:val="center"/>
            <w:hideMark/>
          </w:tcPr>
          <w:p w14:paraId="04B15D8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2" w:type="dxa"/>
            <w:shd w:val="clear" w:color="000000" w:fill="FFFFFF"/>
            <w:noWrap/>
            <w:vAlign w:val="center"/>
            <w:hideMark/>
          </w:tcPr>
          <w:p w14:paraId="235EEBC7"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32</w:t>
            </w:r>
          </w:p>
        </w:tc>
        <w:tc>
          <w:tcPr>
            <w:tcW w:w="2546" w:type="dxa"/>
            <w:shd w:val="clear" w:color="000000" w:fill="FFFFFF"/>
            <w:noWrap/>
            <w:vAlign w:val="center"/>
            <w:hideMark/>
          </w:tcPr>
          <w:p w14:paraId="0B87E6F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77B3877C"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c>
          <w:tcPr>
            <w:tcW w:w="1985" w:type="dxa"/>
            <w:shd w:val="clear" w:color="000000" w:fill="FFFFFF"/>
            <w:noWrap/>
            <w:vAlign w:val="center"/>
            <w:hideMark/>
          </w:tcPr>
          <w:p w14:paraId="3D619B61"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210</w:t>
            </w:r>
          </w:p>
        </w:tc>
      </w:tr>
      <w:tr w:rsidR="00A30B62" w:rsidRPr="00A30B62" w14:paraId="446F8DA9" w14:textId="77777777" w:rsidTr="00392FDD">
        <w:trPr>
          <w:trHeight w:val="300"/>
        </w:trPr>
        <w:tc>
          <w:tcPr>
            <w:tcW w:w="1276" w:type="dxa"/>
            <w:shd w:val="clear" w:color="000000" w:fill="FFFFFF"/>
            <w:noWrap/>
            <w:vAlign w:val="center"/>
            <w:hideMark/>
          </w:tcPr>
          <w:p w14:paraId="6AAF7BF8"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#10</w:t>
            </w:r>
          </w:p>
        </w:tc>
        <w:tc>
          <w:tcPr>
            <w:tcW w:w="851" w:type="dxa"/>
            <w:shd w:val="clear" w:color="000000" w:fill="FFFFFF"/>
            <w:noWrap/>
            <w:vAlign w:val="center"/>
            <w:hideMark/>
          </w:tcPr>
          <w:p w14:paraId="6933D373"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2" w:type="dxa"/>
            <w:shd w:val="clear" w:color="000000" w:fill="FFFFFF"/>
            <w:noWrap/>
            <w:vAlign w:val="center"/>
            <w:hideMark/>
          </w:tcPr>
          <w:p w14:paraId="0443D45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49</w:t>
            </w:r>
          </w:p>
        </w:tc>
        <w:tc>
          <w:tcPr>
            <w:tcW w:w="2546" w:type="dxa"/>
            <w:shd w:val="clear" w:color="000000" w:fill="FFFFFF"/>
            <w:noWrap/>
            <w:vAlign w:val="center"/>
            <w:hideMark/>
          </w:tcPr>
          <w:p w14:paraId="39370213"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0E576A46"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c>
          <w:tcPr>
            <w:tcW w:w="1985" w:type="dxa"/>
            <w:shd w:val="clear" w:color="000000" w:fill="FFFFFF"/>
            <w:noWrap/>
            <w:vAlign w:val="center"/>
            <w:hideMark/>
          </w:tcPr>
          <w:p w14:paraId="4A94AAF6"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210</w:t>
            </w:r>
          </w:p>
        </w:tc>
      </w:tr>
      <w:tr w:rsidR="00A30B62" w:rsidRPr="00A30B62" w14:paraId="040031F8" w14:textId="77777777" w:rsidTr="00392FDD">
        <w:trPr>
          <w:trHeight w:val="300"/>
        </w:trPr>
        <w:tc>
          <w:tcPr>
            <w:tcW w:w="1276" w:type="dxa"/>
            <w:shd w:val="clear" w:color="000000" w:fill="FFFFFF"/>
            <w:noWrap/>
            <w:vAlign w:val="center"/>
            <w:hideMark/>
          </w:tcPr>
          <w:p w14:paraId="069A74A0"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#11</w:t>
            </w:r>
          </w:p>
        </w:tc>
        <w:tc>
          <w:tcPr>
            <w:tcW w:w="851" w:type="dxa"/>
            <w:shd w:val="clear" w:color="000000" w:fill="FFFFFF"/>
            <w:noWrap/>
            <w:vAlign w:val="center"/>
            <w:hideMark/>
          </w:tcPr>
          <w:p w14:paraId="6E78C4A3"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2A1C88FE"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73</w:t>
            </w:r>
          </w:p>
        </w:tc>
        <w:tc>
          <w:tcPr>
            <w:tcW w:w="2546" w:type="dxa"/>
            <w:shd w:val="clear" w:color="000000" w:fill="FFFFFF"/>
            <w:noWrap/>
            <w:vAlign w:val="center"/>
            <w:hideMark/>
          </w:tcPr>
          <w:p w14:paraId="23C041C8"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21A85067"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c>
          <w:tcPr>
            <w:tcW w:w="1985" w:type="dxa"/>
            <w:shd w:val="clear" w:color="000000" w:fill="FFFFFF"/>
            <w:noWrap/>
            <w:vAlign w:val="center"/>
            <w:hideMark/>
          </w:tcPr>
          <w:p w14:paraId="5121427A"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60</w:t>
            </w:r>
          </w:p>
        </w:tc>
      </w:tr>
      <w:tr w:rsidR="00A30B62" w:rsidRPr="00A30B62" w14:paraId="2EF4B465" w14:textId="77777777" w:rsidTr="00392FDD">
        <w:trPr>
          <w:trHeight w:val="300"/>
        </w:trPr>
        <w:tc>
          <w:tcPr>
            <w:tcW w:w="1276" w:type="dxa"/>
            <w:shd w:val="clear" w:color="000000" w:fill="FFFFFF"/>
            <w:noWrap/>
            <w:vAlign w:val="center"/>
            <w:hideMark/>
          </w:tcPr>
          <w:p w14:paraId="16899CEF"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#12</w:t>
            </w:r>
          </w:p>
        </w:tc>
        <w:tc>
          <w:tcPr>
            <w:tcW w:w="851" w:type="dxa"/>
            <w:shd w:val="clear" w:color="000000" w:fill="FFFFFF"/>
            <w:noWrap/>
            <w:vAlign w:val="center"/>
            <w:hideMark/>
          </w:tcPr>
          <w:p w14:paraId="38564C40"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2" w:type="dxa"/>
            <w:shd w:val="clear" w:color="000000" w:fill="FFFFFF"/>
            <w:noWrap/>
            <w:vAlign w:val="center"/>
            <w:hideMark/>
          </w:tcPr>
          <w:p w14:paraId="61B7FB67"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85</w:t>
            </w:r>
          </w:p>
        </w:tc>
        <w:tc>
          <w:tcPr>
            <w:tcW w:w="2546" w:type="dxa"/>
            <w:shd w:val="clear" w:color="000000" w:fill="FFFFFF"/>
            <w:noWrap/>
            <w:vAlign w:val="center"/>
            <w:hideMark/>
          </w:tcPr>
          <w:p w14:paraId="6A349B8C"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7F4030BB"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c>
          <w:tcPr>
            <w:tcW w:w="1985" w:type="dxa"/>
            <w:shd w:val="clear" w:color="000000" w:fill="FFFFFF"/>
            <w:noWrap/>
            <w:vAlign w:val="center"/>
            <w:hideMark/>
          </w:tcPr>
          <w:p w14:paraId="5C9A853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200</w:t>
            </w:r>
          </w:p>
        </w:tc>
      </w:tr>
      <w:tr w:rsidR="00A30B62" w:rsidRPr="00A30B62" w14:paraId="78E52D5E" w14:textId="77777777" w:rsidTr="00392FDD">
        <w:trPr>
          <w:trHeight w:val="300"/>
        </w:trPr>
        <w:tc>
          <w:tcPr>
            <w:tcW w:w="1276" w:type="dxa"/>
            <w:shd w:val="clear" w:color="000000" w:fill="FFFFFF"/>
            <w:noWrap/>
            <w:vAlign w:val="center"/>
            <w:hideMark/>
          </w:tcPr>
          <w:p w14:paraId="7CB94960"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#13</w:t>
            </w:r>
          </w:p>
        </w:tc>
        <w:tc>
          <w:tcPr>
            <w:tcW w:w="851" w:type="dxa"/>
            <w:shd w:val="clear" w:color="000000" w:fill="FFFFFF"/>
            <w:noWrap/>
            <w:vAlign w:val="center"/>
            <w:hideMark/>
          </w:tcPr>
          <w:p w14:paraId="6B40DB0A"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321FEF8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75</w:t>
            </w:r>
          </w:p>
        </w:tc>
        <w:tc>
          <w:tcPr>
            <w:tcW w:w="2546" w:type="dxa"/>
            <w:shd w:val="clear" w:color="000000" w:fill="FFFFFF"/>
            <w:noWrap/>
            <w:vAlign w:val="center"/>
            <w:hideMark/>
          </w:tcPr>
          <w:p w14:paraId="0E346F8D"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0CA82A7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w:t>
            </w:r>
          </w:p>
        </w:tc>
        <w:tc>
          <w:tcPr>
            <w:tcW w:w="1985" w:type="dxa"/>
            <w:shd w:val="clear" w:color="000000" w:fill="FFFFFF"/>
            <w:noWrap/>
            <w:vAlign w:val="center"/>
            <w:hideMark/>
          </w:tcPr>
          <w:p w14:paraId="2A722AEA"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100</w:t>
            </w:r>
          </w:p>
        </w:tc>
      </w:tr>
      <w:tr w:rsidR="00A30B62" w:rsidRPr="00A30B62" w14:paraId="6F2E3976" w14:textId="77777777" w:rsidTr="00392FDD">
        <w:trPr>
          <w:trHeight w:val="300"/>
        </w:trPr>
        <w:tc>
          <w:tcPr>
            <w:tcW w:w="1276" w:type="dxa"/>
            <w:shd w:val="clear" w:color="000000" w:fill="FFFFFF"/>
            <w:noWrap/>
            <w:vAlign w:val="center"/>
            <w:hideMark/>
          </w:tcPr>
          <w:p w14:paraId="0B0A719A"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#14</w:t>
            </w:r>
          </w:p>
        </w:tc>
        <w:tc>
          <w:tcPr>
            <w:tcW w:w="851" w:type="dxa"/>
            <w:shd w:val="clear" w:color="000000" w:fill="FFFFFF"/>
            <w:noWrap/>
            <w:vAlign w:val="center"/>
            <w:hideMark/>
          </w:tcPr>
          <w:p w14:paraId="2AB4DD90"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2" w:type="dxa"/>
            <w:shd w:val="clear" w:color="000000" w:fill="FFFFFF"/>
            <w:noWrap/>
            <w:vAlign w:val="center"/>
            <w:hideMark/>
          </w:tcPr>
          <w:p w14:paraId="77A4B520"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86</w:t>
            </w:r>
          </w:p>
        </w:tc>
        <w:tc>
          <w:tcPr>
            <w:tcW w:w="2546" w:type="dxa"/>
            <w:shd w:val="clear" w:color="000000" w:fill="FFFFFF"/>
            <w:noWrap/>
            <w:vAlign w:val="center"/>
            <w:hideMark/>
          </w:tcPr>
          <w:p w14:paraId="04C58856"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290BFA86"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c>
          <w:tcPr>
            <w:tcW w:w="1985" w:type="dxa"/>
            <w:shd w:val="clear" w:color="000000" w:fill="FFFFFF"/>
            <w:noWrap/>
            <w:vAlign w:val="center"/>
            <w:hideMark/>
          </w:tcPr>
          <w:p w14:paraId="4B96B1C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20</w:t>
            </w:r>
          </w:p>
        </w:tc>
      </w:tr>
      <w:tr w:rsidR="00A30B62" w:rsidRPr="00A30B62" w14:paraId="7AA89A0A" w14:textId="77777777" w:rsidTr="00392FDD">
        <w:trPr>
          <w:trHeight w:val="300"/>
        </w:trPr>
        <w:tc>
          <w:tcPr>
            <w:tcW w:w="1276" w:type="dxa"/>
            <w:shd w:val="clear" w:color="000000" w:fill="FFFFFF"/>
            <w:noWrap/>
            <w:vAlign w:val="center"/>
            <w:hideMark/>
          </w:tcPr>
          <w:p w14:paraId="5B5F69D6"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#15</w:t>
            </w:r>
          </w:p>
        </w:tc>
        <w:tc>
          <w:tcPr>
            <w:tcW w:w="851" w:type="dxa"/>
            <w:shd w:val="clear" w:color="000000" w:fill="FFFFFF"/>
            <w:noWrap/>
            <w:vAlign w:val="center"/>
            <w:hideMark/>
          </w:tcPr>
          <w:p w14:paraId="766C2E40"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2" w:type="dxa"/>
            <w:shd w:val="clear" w:color="000000" w:fill="FFFFFF"/>
            <w:noWrap/>
            <w:vAlign w:val="center"/>
            <w:hideMark/>
          </w:tcPr>
          <w:p w14:paraId="2F374297"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67</w:t>
            </w:r>
          </w:p>
        </w:tc>
        <w:tc>
          <w:tcPr>
            <w:tcW w:w="2546" w:type="dxa"/>
            <w:shd w:val="clear" w:color="000000" w:fill="FFFFFF"/>
            <w:noWrap/>
            <w:vAlign w:val="center"/>
            <w:hideMark/>
          </w:tcPr>
          <w:p w14:paraId="76025FB6"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541EC68C"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10</w:t>
            </w:r>
          </w:p>
        </w:tc>
        <w:tc>
          <w:tcPr>
            <w:tcW w:w="1985" w:type="dxa"/>
            <w:shd w:val="clear" w:color="000000" w:fill="FFFFFF"/>
            <w:noWrap/>
            <w:vAlign w:val="center"/>
            <w:hideMark/>
          </w:tcPr>
          <w:p w14:paraId="3BB3C565"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60</w:t>
            </w:r>
          </w:p>
        </w:tc>
      </w:tr>
      <w:tr w:rsidR="00A30B62" w:rsidRPr="00A30B62" w14:paraId="3910D2A1" w14:textId="77777777" w:rsidTr="00392FDD">
        <w:trPr>
          <w:trHeight w:val="300"/>
        </w:trPr>
        <w:tc>
          <w:tcPr>
            <w:tcW w:w="1276" w:type="dxa"/>
            <w:shd w:val="clear" w:color="000000" w:fill="FFFFFF"/>
            <w:noWrap/>
            <w:vAlign w:val="center"/>
            <w:hideMark/>
          </w:tcPr>
          <w:p w14:paraId="312A767B"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#16</w:t>
            </w:r>
          </w:p>
        </w:tc>
        <w:tc>
          <w:tcPr>
            <w:tcW w:w="851" w:type="dxa"/>
            <w:shd w:val="clear" w:color="000000" w:fill="FFFFFF"/>
            <w:noWrap/>
            <w:vAlign w:val="center"/>
            <w:hideMark/>
          </w:tcPr>
          <w:p w14:paraId="4510287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2" w:type="dxa"/>
            <w:shd w:val="clear" w:color="000000" w:fill="FFFFFF"/>
            <w:noWrap/>
            <w:vAlign w:val="center"/>
            <w:hideMark/>
          </w:tcPr>
          <w:p w14:paraId="17ED70FE"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67</w:t>
            </w:r>
          </w:p>
        </w:tc>
        <w:tc>
          <w:tcPr>
            <w:tcW w:w="2546" w:type="dxa"/>
            <w:shd w:val="clear" w:color="000000" w:fill="FFFFFF"/>
            <w:noWrap/>
            <w:vAlign w:val="center"/>
            <w:hideMark/>
          </w:tcPr>
          <w:p w14:paraId="0B147B3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2BC8D17E"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c>
          <w:tcPr>
            <w:tcW w:w="1985" w:type="dxa"/>
            <w:shd w:val="clear" w:color="000000" w:fill="FFFFFF"/>
            <w:noWrap/>
            <w:vAlign w:val="center"/>
            <w:hideMark/>
          </w:tcPr>
          <w:p w14:paraId="52198BB0"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10</w:t>
            </w:r>
          </w:p>
        </w:tc>
      </w:tr>
      <w:tr w:rsidR="00A30B62" w:rsidRPr="00A30B62" w14:paraId="1BF4C934" w14:textId="77777777" w:rsidTr="00392FDD">
        <w:trPr>
          <w:trHeight w:val="300"/>
        </w:trPr>
        <w:tc>
          <w:tcPr>
            <w:tcW w:w="1276" w:type="dxa"/>
            <w:shd w:val="clear" w:color="000000" w:fill="FFFFFF"/>
            <w:noWrap/>
            <w:vAlign w:val="center"/>
            <w:hideMark/>
          </w:tcPr>
          <w:p w14:paraId="556D2F59"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#17</w:t>
            </w:r>
          </w:p>
        </w:tc>
        <w:tc>
          <w:tcPr>
            <w:tcW w:w="851" w:type="dxa"/>
            <w:shd w:val="clear" w:color="000000" w:fill="FFFFFF"/>
            <w:noWrap/>
            <w:vAlign w:val="center"/>
            <w:hideMark/>
          </w:tcPr>
          <w:p w14:paraId="58BE4066"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2" w:type="dxa"/>
            <w:shd w:val="clear" w:color="000000" w:fill="FFFFFF"/>
            <w:noWrap/>
            <w:vAlign w:val="center"/>
            <w:hideMark/>
          </w:tcPr>
          <w:p w14:paraId="15B9657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61</w:t>
            </w:r>
          </w:p>
        </w:tc>
        <w:tc>
          <w:tcPr>
            <w:tcW w:w="2546" w:type="dxa"/>
            <w:shd w:val="clear" w:color="000000" w:fill="FFFFFF"/>
            <w:noWrap/>
            <w:vAlign w:val="center"/>
            <w:hideMark/>
          </w:tcPr>
          <w:p w14:paraId="04757878"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299B53F5"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w:t>
            </w:r>
          </w:p>
        </w:tc>
        <w:tc>
          <w:tcPr>
            <w:tcW w:w="1985" w:type="dxa"/>
            <w:shd w:val="clear" w:color="000000" w:fill="FFFFFF"/>
            <w:noWrap/>
            <w:vAlign w:val="center"/>
            <w:hideMark/>
          </w:tcPr>
          <w:p w14:paraId="46F0B8F7"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r>
      <w:tr w:rsidR="00A30B62" w:rsidRPr="00A30B62" w14:paraId="145C8421" w14:textId="77777777" w:rsidTr="00392FDD">
        <w:trPr>
          <w:trHeight w:val="300"/>
        </w:trPr>
        <w:tc>
          <w:tcPr>
            <w:tcW w:w="1276" w:type="dxa"/>
            <w:shd w:val="clear" w:color="000000" w:fill="FFFFFF"/>
            <w:noWrap/>
            <w:vAlign w:val="center"/>
            <w:hideMark/>
          </w:tcPr>
          <w:p w14:paraId="18D791D5"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#18</w:t>
            </w:r>
          </w:p>
        </w:tc>
        <w:tc>
          <w:tcPr>
            <w:tcW w:w="851" w:type="dxa"/>
            <w:shd w:val="clear" w:color="000000" w:fill="FFFFFF"/>
            <w:noWrap/>
            <w:vAlign w:val="center"/>
            <w:hideMark/>
          </w:tcPr>
          <w:p w14:paraId="210245DD"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6F3EEC93"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58</w:t>
            </w:r>
          </w:p>
        </w:tc>
        <w:tc>
          <w:tcPr>
            <w:tcW w:w="2546" w:type="dxa"/>
            <w:shd w:val="clear" w:color="000000" w:fill="FFFFFF"/>
            <w:noWrap/>
            <w:vAlign w:val="center"/>
            <w:hideMark/>
          </w:tcPr>
          <w:p w14:paraId="5C06B39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0823BEBC"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10</w:t>
            </w:r>
          </w:p>
        </w:tc>
        <w:tc>
          <w:tcPr>
            <w:tcW w:w="1985" w:type="dxa"/>
            <w:shd w:val="clear" w:color="000000" w:fill="FFFFFF"/>
            <w:noWrap/>
            <w:vAlign w:val="center"/>
            <w:hideMark/>
          </w:tcPr>
          <w:p w14:paraId="5E58EBD7"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100</w:t>
            </w:r>
          </w:p>
        </w:tc>
      </w:tr>
      <w:tr w:rsidR="00A30B62" w:rsidRPr="00A30B62" w14:paraId="570D0B92" w14:textId="77777777" w:rsidTr="00392FDD">
        <w:trPr>
          <w:trHeight w:val="300"/>
        </w:trPr>
        <w:tc>
          <w:tcPr>
            <w:tcW w:w="1276" w:type="dxa"/>
            <w:shd w:val="clear" w:color="000000" w:fill="FFFFFF"/>
            <w:noWrap/>
            <w:vAlign w:val="center"/>
            <w:hideMark/>
          </w:tcPr>
          <w:p w14:paraId="3C45A47B"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#19</w:t>
            </w:r>
          </w:p>
        </w:tc>
        <w:tc>
          <w:tcPr>
            <w:tcW w:w="851" w:type="dxa"/>
            <w:shd w:val="clear" w:color="000000" w:fill="FFFFFF"/>
            <w:noWrap/>
            <w:vAlign w:val="center"/>
            <w:hideMark/>
          </w:tcPr>
          <w:p w14:paraId="56C3C8E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2FFEB43C"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81</w:t>
            </w:r>
          </w:p>
        </w:tc>
        <w:tc>
          <w:tcPr>
            <w:tcW w:w="2546" w:type="dxa"/>
            <w:shd w:val="clear" w:color="000000" w:fill="FFFFFF"/>
            <w:noWrap/>
            <w:vAlign w:val="center"/>
            <w:hideMark/>
          </w:tcPr>
          <w:p w14:paraId="595540BB"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36A12518"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w:t>
            </w:r>
          </w:p>
        </w:tc>
        <w:tc>
          <w:tcPr>
            <w:tcW w:w="1985" w:type="dxa"/>
            <w:shd w:val="clear" w:color="000000" w:fill="FFFFFF"/>
            <w:noWrap/>
            <w:vAlign w:val="center"/>
            <w:hideMark/>
          </w:tcPr>
          <w:p w14:paraId="5F18D76B"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250</w:t>
            </w:r>
          </w:p>
        </w:tc>
      </w:tr>
      <w:tr w:rsidR="00A30B62" w:rsidRPr="00A30B62" w14:paraId="3FA01E43" w14:textId="77777777" w:rsidTr="00392FDD">
        <w:trPr>
          <w:trHeight w:val="300"/>
        </w:trPr>
        <w:tc>
          <w:tcPr>
            <w:tcW w:w="1276" w:type="dxa"/>
            <w:shd w:val="clear" w:color="000000" w:fill="FFFFFF"/>
            <w:noWrap/>
            <w:vAlign w:val="center"/>
            <w:hideMark/>
          </w:tcPr>
          <w:p w14:paraId="2A81C8DE"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#20</w:t>
            </w:r>
          </w:p>
        </w:tc>
        <w:tc>
          <w:tcPr>
            <w:tcW w:w="851" w:type="dxa"/>
            <w:shd w:val="clear" w:color="000000" w:fill="FFFFFF"/>
            <w:noWrap/>
            <w:vAlign w:val="center"/>
            <w:hideMark/>
          </w:tcPr>
          <w:p w14:paraId="5003A48B"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36CC55AB"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89</w:t>
            </w:r>
          </w:p>
        </w:tc>
        <w:tc>
          <w:tcPr>
            <w:tcW w:w="2546" w:type="dxa"/>
            <w:shd w:val="clear" w:color="000000" w:fill="FFFFFF"/>
            <w:noWrap/>
            <w:vAlign w:val="center"/>
            <w:hideMark/>
          </w:tcPr>
          <w:p w14:paraId="57FF4D8C"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w:t>
            </w:r>
          </w:p>
        </w:tc>
        <w:tc>
          <w:tcPr>
            <w:tcW w:w="1848" w:type="dxa"/>
            <w:shd w:val="clear" w:color="000000" w:fill="FFFFFF"/>
            <w:noWrap/>
            <w:vAlign w:val="center"/>
            <w:hideMark/>
          </w:tcPr>
          <w:p w14:paraId="784ED82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c>
          <w:tcPr>
            <w:tcW w:w="1985" w:type="dxa"/>
            <w:shd w:val="clear" w:color="000000" w:fill="FFFFFF"/>
            <w:noWrap/>
            <w:vAlign w:val="center"/>
            <w:hideMark/>
          </w:tcPr>
          <w:p w14:paraId="03C88B9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160</w:t>
            </w:r>
          </w:p>
        </w:tc>
      </w:tr>
      <w:tr w:rsidR="00A30B62" w:rsidRPr="00A30B62" w14:paraId="67A010D9" w14:textId="77777777" w:rsidTr="00392FDD">
        <w:trPr>
          <w:trHeight w:val="300"/>
        </w:trPr>
        <w:tc>
          <w:tcPr>
            <w:tcW w:w="1276" w:type="dxa"/>
            <w:shd w:val="clear" w:color="000000" w:fill="FFFFFF"/>
            <w:noWrap/>
            <w:vAlign w:val="center"/>
            <w:hideMark/>
          </w:tcPr>
          <w:p w14:paraId="7CB5B439"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#21</w:t>
            </w:r>
          </w:p>
        </w:tc>
        <w:tc>
          <w:tcPr>
            <w:tcW w:w="851" w:type="dxa"/>
            <w:shd w:val="clear" w:color="000000" w:fill="FFFFFF"/>
            <w:noWrap/>
            <w:vAlign w:val="center"/>
            <w:hideMark/>
          </w:tcPr>
          <w:p w14:paraId="61CFDE46"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7E8F0F1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78</w:t>
            </w:r>
          </w:p>
        </w:tc>
        <w:tc>
          <w:tcPr>
            <w:tcW w:w="2546" w:type="dxa"/>
            <w:shd w:val="clear" w:color="000000" w:fill="FFFFFF"/>
            <w:noWrap/>
            <w:vAlign w:val="center"/>
            <w:hideMark/>
          </w:tcPr>
          <w:p w14:paraId="514332F5"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1A06CB08"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90</w:t>
            </w:r>
          </w:p>
        </w:tc>
        <w:tc>
          <w:tcPr>
            <w:tcW w:w="1985" w:type="dxa"/>
            <w:shd w:val="clear" w:color="000000" w:fill="FFFFFF"/>
            <w:noWrap/>
            <w:vAlign w:val="center"/>
            <w:hideMark/>
          </w:tcPr>
          <w:p w14:paraId="11A7A636"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10</w:t>
            </w:r>
          </w:p>
        </w:tc>
      </w:tr>
      <w:tr w:rsidR="00A30B62" w:rsidRPr="00A30B62" w14:paraId="5998853B" w14:textId="77777777" w:rsidTr="00392FDD">
        <w:trPr>
          <w:trHeight w:val="300"/>
        </w:trPr>
        <w:tc>
          <w:tcPr>
            <w:tcW w:w="1276" w:type="dxa"/>
            <w:shd w:val="clear" w:color="000000" w:fill="FFFFFF"/>
            <w:noWrap/>
            <w:vAlign w:val="center"/>
            <w:hideMark/>
          </w:tcPr>
          <w:p w14:paraId="02B34D9F"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#22</w:t>
            </w:r>
          </w:p>
        </w:tc>
        <w:tc>
          <w:tcPr>
            <w:tcW w:w="851" w:type="dxa"/>
            <w:shd w:val="clear" w:color="000000" w:fill="FFFFFF"/>
            <w:noWrap/>
            <w:vAlign w:val="center"/>
            <w:hideMark/>
          </w:tcPr>
          <w:p w14:paraId="33B578B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2" w:type="dxa"/>
            <w:shd w:val="clear" w:color="000000" w:fill="FFFFFF"/>
            <w:noWrap/>
            <w:vAlign w:val="center"/>
            <w:hideMark/>
          </w:tcPr>
          <w:p w14:paraId="53E602C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76</w:t>
            </w:r>
          </w:p>
        </w:tc>
        <w:tc>
          <w:tcPr>
            <w:tcW w:w="2546" w:type="dxa"/>
            <w:shd w:val="clear" w:color="000000" w:fill="FFFFFF"/>
            <w:noWrap/>
            <w:vAlign w:val="center"/>
            <w:hideMark/>
          </w:tcPr>
          <w:p w14:paraId="3A04FFB5"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6CD288C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30</w:t>
            </w:r>
          </w:p>
        </w:tc>
        <w:tc>
          <w:tcPr>
            <w:tcW w:w="1985" w:type="dxa"/>
            <w:shd w:val="clear" w:color="000000" w:fill="FFFFFF"/>
            <w:noWrap/>
            <w:vAlign w:val="center"/>
            <w:hideMark/>
          </w:tcPr>
          <w:p w14:paraId="63D76708"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r>
      <w:tr w:rsidR="00A30B62" w:rsidRPr="00A30B62" w14:paraId="7DEB873B" w14:textId="77777777" w:rsidTr="00392FDD">
        <w:trPr>
          <w:trHeight w:val="300"/>
        </w:trPr>
        <w:tc>
          <w:tcPr>
            <w:tcW w:w="1276" w:type="dxa"/>
            <w:shd w:val="clear" w:color="000000" w:fill="FFFFFF"/>
            <w:noWrap/>
            <w:vAlign w:val="center"/>
            <w:hideMark/>
          </w:tcPr>
          <w:p w14:paraId="4B3C14C8"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#23</w:t>
            </w:r>
          </w:p>
        </w:tc>
        <w:tc>
          <w:tcPr>
            <w:tcW w:w="851" w:type="dxa"/>
            <w:shd w:val="clear" w:color="000000" w:fill="FFFFFF"/>
            <w:noWrap/>
            <w:vAlign w:val="center"/>
            <w:hideMark/>
          </w:tcPr>
          <w:p w14:paraId="5AF60928"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2BCA2ED5"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61</w:t>
            </w:r>
          </w:p>
        </w:tc>
        <w:tc>
          <w:tcPr>
            <w:tcW w:w="2546" w:type="dxa"/>
            <w:shd w:val="clear" w:color="000000" w:fill="FFFFFF"/>
            <w:noWrap/>
            <w:vAlign w:val="center"/>
            <w:hideMark/>
          </w:tcPr>
          <w:p w14:paraId="0673590E"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122C1FFE"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40</w:t>
            </w:r>
          </w:p>
        </w:tc>
        <w:tc>
          <w:tcPr>
            <w:tcW w:w="1985" w:type="dxa"/>
            <w:shd w:val="clear" w:color="000000" w:fill="FFFFFF"/>
            <w:noWrap/>
            <w:vAlign w:val="center"/>
            <w:hideMark/>
          </w:tcPr>
          <w:p w14:paraId="41D405B3"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10</w:t>
            </w:r>
          </w:p>
        </w:tc>
      </w:tr>
      <w:tr w:rsidR="00A30B62" w:rsidRPr="00A30B62" w14:paraId="4626B4E9" w14:textId="77777777" w:rsidTr="00392FDD">
        <w:trPr>
          <w:trHeight w:val="300"/>
        </w:trPr>
        <w:tc>
          <w:tcPr>
            <w:tcW w:w="1276" w:type="dxa"/>
            <w:shd w:val="clear" w:color="000000" w:fill="FFFFFF"/>
            <w:noWrap/>
            <w:vAlign w:val="center"/>
            <w:hideMark/>
          </w:tcPr>
          <w:p w14:paraId="4FAFCF27"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#24</w:t>
            </w:r>
          </w:p>
        </w:tc>
        <w:tc>
          <w:tcPr>
            <w:tcW w:w="851" w:type="dxa"/>
            <w:shd w:val="clear" w:color="000000" w:fill="FFFFFF"/>
            <w:noWrap/>
            <w:vAlign w:val="center"/>
            <w:hideMark/>
          </w:tcPr>
          <w:p w14:paraId="26AAFA97"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085C2A28"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75</w:t>
            </w:r>
          </w:p>
        </w:tc>
        <w:tc>
          <w:tcPr>
            <w:tcW w:w="2546" w:type="dxa"/>
            <w:shd w:val="clear" w:color="000000" w:fill="FFFFFF"/>
            <w:noWrap/>
            <w:vAlign w:val="center"/>
            <w:hideMark/>
          </w:tcPr>
          <w:p w14:paraId="52C9F5F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28ED7F0A"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200</w:t>
            </w:r>
          </w:p>
        </w:tc>
        <w:tc>
          <w:tcPr>
            <w:tcW w:w="1985" w:type="dxa"/>
            <w:shd w:val="clear" w:color="000000" w:fill="FFFFFF"/>
            <w:noWrap/>
            <w:vAlign w:val="center"/>
            <w:hideMark/>
          </w:tcPr>
          <w:p w14:paraId="3A2F5D9A"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w:t>
            </w:r>
          </w:p>
        </w:tc>
      </w:tr>
      <w:tr w:rsidR="00A30B62" w:rsidRPr="00A30B62" w14:paraId="4E7D4FD1" w14:textId="77777777" w:rsidTr="00392FDD">
        <w:trPr>
          <w:trHeight w:val="300"/>
        </w:trPr>
        <w:tc>
          <w:tcPr>
            <w:tcW w:w="1276" w:type="dxa"/>
            <w:shd w:val="clear" w:color="000000" w:fill="FFFFFF"/>
            <w:noWrap/>
            <w:vAlign w:val="center"/>
            <w:hideMark/>
          </w:tcPr>
          <w:p w14:paraId="55F731EC"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#25</w:t>
            </w:r>
          </w:p>
        </w:tc>
        <w:tc>
          <w:tcPr>
            <w:tcW w:w="851" w:type="dxa"/>
            <w:shd w:val="clear" w:color="000000" w:fill="FFFFFF"/>
            <w:noWrap/>
            <w:vAlign w:val="center"/>
            <w:hideMark/>
          </w:tcPr>
          <w:p w14:paraId="07431E6D"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2" w:type="dxa"/>
            <w:shd w:val="clear" w:color="000000" w:fill="FFFFFF"/>
            <w:noWrap/>
            <w:vAlign w:val="center"/>
            <w:hideMark/>
          </w:tcPr>
          <w:p w14:paraId="34F30075"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47</w:t>
            </w:r>
          </w:p>
        </w:tc>
        <w:tc>
          <w:tcPr>
            <w:tcW w:w="2546" w:type="dxa"/>
            <w:shd w:val="clear" w:color="000000" w:fill="FFFFFF"/>
            <w:noWrap/>
            <w:vAlign w:val="center"/>
            <w:hideMark/>
          </w:tcPr>
          <w:p w14:paraId="69655F9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7110406C"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150</w:t>
            </w:r>
          </w:p>
        </w:tc>
        <w:tc>
          <w:tcPr>
            <w:tcW w:w="1985" w:type="dxa"/>
            <w:shd w:val="clear" w:color="000000" w:fill="FFFFFF"/>
            <w:noWrap/>
            <w:vAlign w:val="center"/>
            <w:hideMark/>
          </w:tcPr>
          <w:p w14:paraId="17846E0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w:t>
            </w:r>
          </w:p>
        </w:tc>
      </w:tr>
      <w:tr w:rsidR="00A30B62" w:rsidRPr="00A30B62" w14:paraId="75664BB3" w14:textId="77777777" w:rsidTr="00392FDD">
        <w:trPr>
          <w:trHeight w:val="300"/>
        </w:trPr>
        <w:tc>
          <w:tcPr>
            <w:tcW w:w="1276" w:type="dxa"/>
            <w:shd w:val="clear" w:color="000000" w:fill="FFFFFF"/>
            <w:noWrap/>
            <w:vAlign w:val="center"/>
            <w:hideMark/>
          </w:tcPr>
          <w:p w14:paraId="386BDFE4"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#26</w:t>
            </w:r>
          </w:p>
        </w:tc>
        <w:tc>
          <w:tcPr>
            <w:tcW w:w="851" w:type="dxa"/>
            <w:shd w:val="clear" w:color="000000" w:fill="FFFFFF"/>
            <w:noWrap/>
            <w:vAlign w:val="center"/>
            <w:hideMark/>
          </w:tcPr>
          <w:p w14:paraId="1D78F4F0"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t>
            </w:r>
          </w:p>
        </w:tc>
        <w:tc>
          <w:tcPr>
            <w:tcW w:w="992" w:type="dxa"/>
            <w:shd w:val="clear" w:color="000000" w:fill="FFFFFF"/>
            <w:noWrap/>
            <w:vAlign w:val="center"/>
            <w:hideMark/>
          </w:tcPr>
          <w:p w14:paraId="44595D20"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66</w:t>
            </w:r>
          </w:p>
        </w:tc>
        <w:tc>
          <w:tcPr>
            <w:tcW w:w="2546" w:type="dxa"/>
            <w:shd w:val="clear" w:color="000000" w:fill="FFFFFF"/>
            <w:noWrap/>
            <w:vAlign w:val="center"/>
            <w:hideMark/>
          </w:tcPr>
          <w:p w14:paraId="3356687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14F2A740"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100</w:t>
            </w:r>
          </w:p>
        </w:tc>
        <w:tc>
          <w:tcPr>
            <w:tcW w:w="1985" w:type="dxa"/>
            <w:shd w:val="clear" w:color="000000" w:fill="FFFFFF"/>
            <w:noWrap/>
            <w:vAlign w:val="center"/>
            <w:hideMark/>
          </w:tcPr>
          <w:p w14:paraId="3C070C0E"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r>
      <w:tr w:rsidR="00A30B62" w:rsidRPr="00A30B62" w14:paraId="2C94E64B" w14:textId="77777777" w:rsidTr="00392FDD">
        <w:trPr>
          <w:trHeight w:val="300"/>
        </w:trPr>
        <w:tc>
          <w:tcPr>
            <w:tcW w:w="1276" w:type="dxa"/>
            <w:shd w:val="clear" w:color="000000" w:fill="FFFFFF"/>
            <w:noWrap/>
            <w:vAlign w:val="center"/>
            <w:hideMark/>
          </w:tcPr>
          <w:p w14:paraId="70731154"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#27</w:t>
            </w:r>
          </w:p>
        </w:tc>
        <w:tc>
          <w:tcPr>
            <w:tcW w:w="851" w:type="dxa"/>
            <w:shd w:val="clear" w:color="000000" w:fill="FFFFFF"/>
            <w:noWrap/>
            <w:vAlign w:val="center"/>
            <w:hideMark/>
          </w:tcPr>
          <w:p w14:paraId="096CB4BC"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2A5E5575"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61</w:t>
            </w:r>
          </w:p>
        </w:tc>
        <w:tc>
          <w:tcPr>
            <w:tcW w:w="2546" w:type="dxa"/>
            <w:shd w:val="clear" w:color="000000" w:fill="FFFFFF"/>
            <w:noWrap/>
            <w:vAlign w:val="center"/>
            <w:hideMark/>
          </w:tcPr>
          <w:p w14:paraId="00013616"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49848F88"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130</w:t>
            </w:r>
          </w:p>
        </w:tc>
        <w:tc>
          <w:tcPr>
            <w:tcW w:w="1985" w:type="dxa"/>
            <w:shd w:val="clear" w:color="000000" w:fill="FFFFFF"/>
            <w:noWrap/>
            <w:vAlign w:val="center"/>
            <w:hideMark/>
          </w:tcPr>
          <w:p w14:paraId="7D832E51"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30</w:t>
            </w:r>
          </w:p>
        </w:tc>
      </w:tr>
      <w:tr w:rsidR="00A30B62" w:rsidRPr="00A30B62" w14:paraId="1827DE9F" w14:textId="77777777" w:rsidTr="00392FDD">
        <w:trPr>
          <w:trHeight w:val="300"/>
        </w:trPr>
        <w:tc>
          <w:tcPr>
            <w:tcW w:w="1276" w:type="dxa"/>
            <w:shd w:val="clear" w:color="000000" w:fill="FFFFFF"/>
            <w:noWrap/>
            <w:vAlign w:val="center"/>
            <w:hideMark/>
          </w:tcPr>
          <w:p w14:paraId="6753914D"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#28</w:t>
            </w:r>
          </w:p>
        </w:tc>
        <w:tc>
          <w:tcPr>
            <w:tcW w:w="851" w:type="dxa"/>
            <w:shd w:val="clear" w:color="000000" w:fill="FFFFFF"/>
            <w:noWrap/>
            <w:vAlign w:val="center"/>
            <w:hideMark/>
          </w:tcPr>
          <w:p w14:paraId="0BFA30C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182F360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67</w:t>
            </w:r>
          </w:p>
        </w:tc>
        <w:tc>
          <w:tcPr>
            <w:tcW w:w="2546" w:type="dxa"/>
            <w:shd w:val="clear" w:color="000000" w:fill="FFFFFF"/>
            <w:noWrap/>
            <w:vAlign w:val="center"/>
            <w:hideMark/>
          </w:tcPr>
          <w:p w14:paraId="6637EF7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0AEBD63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120</w:t>
            </w:r>
          </w:p>
        </w:tc>
        <w:tc>
          <w:tcPr>
            <w:tcW w:w="1985" w:type="dxa"/>
            <w:shd w:val="clear" w:color="000000" w:fill="FFFFFF"/>
            <w:noWrap/>
            <w:vAlign w:val="center"/>
            <w:hideMark/>
          </w:tcPr>
          <w:p w14:paraId="1486F313"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30</w:t>
            </w:r>
          </w:p>
        </w:tc>
      </w:tr>
      <w:tr w:rsidR="00A30B62" w:rsidRPr="00A30B62" w14:paraId="5ABD25F9" w14:textId="77777777" w:rsidTr="00392FDD">
        <w:trPr>
          <w:trHeight w:val="300"/>
        </w:trPr>
        <w:tc>
          <w:tcPr>
            <w:tcW w:w="1276" w:type="dxa"/>
            <w:shd w:val="clear" w:color="000000" w:fill="FFFFFF"/>
            <w:noWrap/>
            <w:vAlign w:val="center"/>
            <w:hideMark/>
          </w:tcPr>
          <w:p w14:paraId="4C942E83"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#29</w:t>
            </w:r>
          </w:p>
        </w:tc>
        <w:tc>
          <w:tcPr>
            <w:tcW w:w="851" w:type="dxa"/>
            <w:shd w:val="clear" w:color="000000" w:fill="FFFFFF"/>
            <w:noWrap/>
            <w:vAlign w:val="center"/>
            <w:hideMark/>
          </w:tcPr>
          <w:p w14:paraId="6BC92CA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2" w:type="dxa"/>
            <w:shd w:val="clear" w:color="000000" w:fill="FFFFFF"/>
            <w:noWrap/>
            <w:vAlign w:val="center"/>
            <w:hideMark/>
          </w:tcPr>
          <w:p w14:paraId="1FC222E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32</w:t>
            </w:r>
          </w:p>
        </w:tc>
        <w:tc>
          <w:tcPr>
            <w:tcW w:w="2546" w:type="dxa"/>
            <w:shd w:val="clear" w:color="000000" w:fill="FFFFFF"/>
            <w:noWrap/>
            <w:vAlign w:val="center"/>
            <w:hideMark/>
          </w:tcPr>
          <w:p w14:paraId="75C21963"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3254D58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140</w:t>
            </w:r>
          </w:p>
        </w:tc>
        <w:tc>
          <w:tcPr>
            <w:tcW w:w="1985" w:type="dxa"/>
            <w:shd w:val="clear" w:color="000000" w:fill="FFFFFF"/>
            <w:noWrap/>
            <w:vAlign w:val="center"/>
            <w:hideMark/>
          </w:tcPr>
          <w:p w14:paraId="7B8FE7D1"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40</w:t>
            </w:r>
          </w:p>
        </w:tc>
      </w:tr>
      <w:tr w:rsidR="00A30B62" w:rsidRPr="00A30B62" w14:paraId="6A5D7775" w14:textId="77777777" w:rsidTr="00392FDD">
        <w:trPr>
          <w:trHeight w:val="300"/>
        </w:trPr>
        <w:tc>
          <w:tcPr>
            <w:tcW w:w="1276" w:type="dxa"/>
            <w:shd w:val="clear" w:color="000000" w:fill="FFFFFF"/>
            <w:noWrap/>
            <w:vAlign w:val="center"/>
            <w:hideMark/>
          </w:tcPr>
          <w:p w14:paraId="2566B4C6"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#30</w:t>
            </w:r>
          </w:p>
        </w:tc>
        <w:tc>
          <w:tcPr>
            <w:tcW w:w="851" w:type="dxa"/>
            <w:shd w:val="clear" w:color="000000" w:fill="FFFFFF"/>
            <w:noWrap/>
            <w:vAlign w:val="center"/>
            <w:hideMark/>
          </w:tcPr>
          <w:p w14:paraId="7031D84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2" w:type="dxa"/>
            <w:shd w:val="clear" w:color="000000" w:fill="FFFFFF"/>
            <w:noWrap/>
            <w:vAlign w:val="center"/>
            <w:hideMark/>
          </w:tcPr>
          <w:p w14:paraId="43443A5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49</w:t>
            </w:r>
          </w:p>
        </w:tc>
        <w:tc>
          <w:tcPr>
            <w:tcW w:w="2546" w:type="dxa"/>
            <w:shd w:val="clear" w:color="000000" w:fill="FFFFFF"/>
            <w:noWrap/>
            <w:vAlign w:val="center"/>
            <w:hideMark/>
          </w:tcPr>
          <w:p w14:paraId="2B80291A"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6EB5951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80</w:t>
            </w:r>
          </w:p>
        </w:tc>
        <w:tc>
          <w:tcPr>
            <w:tcW w:w="1985" w:type="dxa"/>
            <w:shd w:val="clear" w:color="000000" w:fill="FFFFFF"/>
            <w:noWrap/>
            <w:vAlign w:val="center"/>
            <w:hideMark/>
          </w:tcPr>
          <w:p w14:paraId="4724D07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50</w:t>
            </w:r>
          </w:p>
        </w:tc>
      </w:tr>
      <w:tr w:rsidR="00A30B62" w:rsidRPr="00A30B62" w14:paraId="79026CBB" w14:textId="77777777" w:rsidTr="00392FDD">
        <w:trPr>
          <w:trHeight w:val="300"/>
        </w:trPr>
        <w:tc>
          <w:tcPr>
            <w:tcW w:w="1276" w:type="dxa"/>
            <w:shd w:val="clear" w:color="000000" w:fill="FFFFFF"/>
            <w:noWrap/>
            <w:vAlign w:val="center"/>
            <w:hideMark/>
          </w:tcPr>
          <w:p w14:paraId="1EBCBFBD"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#31</w:t>
            </w:r>
          </w:p>
        </w:tc>
        <w:tc>
          <w:tcPr>
            <w:tcW w:w="851" w:type="dxa"/>
            <w:shd w:val="clear" w:color="000000" w:fill="FFFFFF"/>
            <w:noWrap/>
            <w:vAlign w:val="center"/>
            <w:hideMark/>
          </w:tcPr>
          <w:p w14:paraId="4A146F48"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0CFDEAC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73</w:t>
            </w:r>
          </w:p>
        </w:tc>
        <w:tc>
          <w:tcPr>
            <w:tcW w:w="2546" w:type="dxa"/>
            <w:shd w:val="clear" w:color="000000" w:fill="FFFFFF"/>
            <w:noWrap/>
            <w:vAlign w:val="center"/>
            <w:hideMark/>
          </w:tcPr>
          <w:p w14:paraId="0424DB65"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150151EA"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30</w:t>
            </w:r>
          </w:p>
        </w:tc>
        <w:tc>
          <w:tcPr>
            <w:tcW w:w="1985" w:type="dxa"/>
            <w:shd w:val="clear" w:color="000000" w:fill="FFFFFF"/>
            <w:noWrap/>
            <w:vAlign w:val="center"/>
            <w:hideMark/>
          </w:tcPr>
          <w:p w14:paraId="6EB03587"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10</w:t>
            </w:r>
          </w:p>
        </w:tc>
      </w:tr>
      <w:tr w:rsidR="00A30B62" w:rsidRPr="00A30B62" w14:paraId="62A266F8" w14:textId="77777777" w:rsidTr="00392FDD">
        <w:trPr>
          <w:trHeight w:val="300"/>
        </w:trPr>
        <w:tc>
          <w:tcPr>
            <w:tcW w:w="1276" w:type="dxa"/>
            <w:shd w:val="clear" w:color="000000" w:fill="FFFFFF"/>
            <w:noWrap/>
            <w:vAlign w:val="center"/>
            <w:hideMark/>
          </w:tcPr>
          <w:p w14:paraId="6D124954"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#32</w:t>
            </w:r>
          </w:p>
        </w:tc>
        <w:tc>
          <w:tcPr>
            <w:tcW w:w="851" w:type="dxa"/>
            <w:shd w:val="clear" w:color="000000" w:fill="FFFFFF"/>
            <w:noWrap/>
            <w:vAlign w:val="center"/>
            <w:hideMark/>
          </w:tcPr>
          <w:p w14:paraId="7193FE0B"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2" w:type="dxa"/>
            <w:shd w:val="clear" w:color="000000" w:fill="FFFFFF"/>
            <w:noWrap/>
            <w:vAlign w:val="center"/>
            <w:hideMark/>
          </w:tcPr>
          <w:p w14:paraId="5585E6CD"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85</w:t>
            </w:r>
          </w:p>
        </w:tc>
        <w:tc>
          <w:tcPr>
            <w:tcW w:w="2546" w:type="dxa"/>
            <w:shd w:val="clear" w:color="000000" w:fill="FFFFFF"/>
            <w:noWrap/>
            <w:vAlign w:val="center"/>
            <w:hideMark/>
          </w:tcPr>
          <w:p w14:paraId="0CF43B97"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109EBFAA"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70</w:t>
            </w:r>
          </w:p>
        </w:tc>
        <w:tc>
          <w:tcPr>
            <w:tcW w:w="1985" w:type="dxa"/>
            <w:shd w:val="clear" w:color="000000" w:fill="FFFFFF"/>
            <w:noWrap/>
            <w:vAlign w:val="center"/>
            <w:hideMark/>
          </w:tcPr>
          <w:p w14:paraId="352B8BE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10</w:t>
            </w:r>
          </w:p>
        </w:tc>
      </w:tr>
      <w:tr w:rsidR="00A30B62" w:rsidRPr="00A30B62" w14:paraId="03F5E9C2" w14:textId="77777777" w:rsidTr="00392FDD">
        <w:trPr>
          <w:trHeight w:val="300"/>
        </w:trPr>
        <w:tc>
          <w:tcPr>
            <w:tcW w:w="1276" w:type="dxa"/>
            <w:shd w:val="clear" w:color="000000" w:fill="FFFFFF"/>
            <w:noWrap/>
            <w:vAlign w:val="center"/>
            <w:hideMark/>
          </w:tcPr>
          <w:p w14:paraId="0B551A54"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#33</w:t>
            </w:r>
          </w:p>
        </w:tc>
        <w:tc>
          <w:tcPr>
            <w:tcW w:w="851" w:type="dxa"/>
            <w:shd w:val="clear" w:color="000000" w:fill="FFFFFF"/>
            <w:noWrap/>
            <w:vAlign w:val="center"/>
            <w:hideMark/>
          </w:tcPr>
          <w:p w14:paraId="5ADFC103"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54FC6848"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75</w:t>
            </w:r>
          </w:p>
        </w:tc>
        <w:tc>
          <w:tcPr>
            <w:tcW w:w="2546" w:type="dxa"/>
            <w:shd w:val="clear" w:color="000000" w:fill="FFFFFF"/>
            <w:noWrap/>
            <w:vAlign w:val="center"/>
            <w:hideMark/>
          </w:tcPr>
          <w:p w14:paraId="723963FA"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1EBD5526"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70</w:t>
            </w:r>
          </w:p>
        </w:tc>
        <w:tc>
          <w:tcPr>
            <w:tcW w:w="1985" w:type="dxa"/>
            <w:shd w:val="clear" w:color="000000" w:fill="FFFFFF"/>
            <w:noWrap/>
            <w:vAlign w:val="center"/>
            <w:hideMark/>
          </w:tcPr>
          <w:p w14:paraId="607858DC"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w:t>
            </w:r>
          </w:p>
        </w:tc>
      </w:tr>
      <w:tr w:rsidR="00A30B62" w:rsidRPr="00A30B62" w14:paraId="56025591" w14:textId="77777777" w:rsidTr="00392FDD">
        <w:trPr>
          <w:trHeight w:val="300"/>
        </w:trPr>
        <w:tc>
          <w:tcPr>
            <w:tcW w:w="1276" w:type="dxa"/>
            <w:shd w:val="clear" w:color="000000" w:fill="FFFFFF"/>
            <w:noWrap/>
            <w:vAlign w:val="center"/>
            <w:hideMark/>
          </w:tcPr>
          <w:p w14:paraId="0C15784B"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#34</w:t>
            </w:r>
          </w:p>
        </w:tc>
        <w:tc>
          <w:tcPr>
            <w:tcW w:w="851" w:type="dxa"/>
            <w:shd w:val="clear" w:color="000000" w:fill="FFFFFF"/>
            <w:noWrap/>
            <w:vAlign w:val="center"/>
            <w:hideMark/>
          </w:tcPr>
          <w:p w14:paraId="2EB48D4B"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2" w:type="dxa"/>
            <w:shd w:val="clear" w:color="000000" w:fill="FFFFFF"/>
            <w:noWrap/>
            <w:vAlign w:val="center"/>
            <w:hideMark/>
          </w:tcPr>
          <w:p w14:paraId="5F9D4AFD"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86</w:t>
            </w:r>
          </w:p>
        </w:tc>
        <w:tc>
          <w:tcPr>
            <w:tcW w:w="2546" w:type="dxa"/>
            <w:shd w:val="clear" w:color="000000" w:fill="FFFFFF"/>
            <w:noWrap/>
            <w:vAlign w:val="center"/>
            <w:hideMark/>
          </w:tcPr>
          <w:p w14:paraId="3052B676"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702E8B9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80</w:t>
            </w:r>
          </w:p>
        </w:tc>
        <w:tc>
          <w:tcPr>
            <w:tcW w:w="1985" w:type="dxa"/>
            <w:shd w:val="clear" w:color="000000" w:fill="FFFFFF"/>
            <w:noWrap/>
            <w:vAlign w:val="center"/>
            <w:hideMark/>
          </w:tcPr>
          <w:p w14:paraId="44ADAE3E"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r>
      <w:tr w:rsidR="00A30B62" w:rsidRPr="00A30B62" w14:paraId="71990EF4" w14:textId="77777777" w:rsidTr="00392FDD">
        <w:trPr>
          <w:trHeight w:val="300"/>
        </w:trPr>
        <w:tc>
          <w:tcPr>
            <w:tcW w:w="1276" w:type="dxa"/>
            <w:shd w:val="clear" w:color="000000" w:fill="FFFFFF"/>
            <w:noWrap/>
            <w:vAlign w:val="center"/>
            <w:hideMark/>
          </w:tcPr>
          <w:p w14:paraId="32997BBC"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#35</w:t>
            </w:r>
          </w:p>
        </w:tc>
        <w:tc>
          <w:tcPr>
            <w:tcW w:w="851" w:type="dxa"/>
            <w:shd w:val="clear" w:color="000000" w:fill="FFFFFF"/>
            <w:noWrap/>
            <w:vAlign w:val="center"/>
            <w:hideMark/>
          </w:tcPr>
          <w:p w14:paraId="452CAFE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2" w:type="dxa"/>
            <w:shd w:val="clear" w:color="000000" w:fill="FFFFFF"/>
            <w:noWrap/>
            <w:vAlign w:val="center"/>
            <w:hideMark/>
          </w:tcPr>
          <w:p w14:paraId="5E649A70"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67</w:t>
            </w:r>
          </w:p>
        </w:tc>
        <w:tc>
          <w:tcPr>
            <w:tcW w:w="2546" w:type="dxa"/>
            <w:shd w:val="clear" w:color="000000" w:fill="FFFFFF"/>
            <w:noWrap/>
            <w:vAlign w:val="center"/>
            <w:hideMark/>
          </w:tcPr>
          <w:p w14:paraId="5485A80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268B2F18"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70</w:t>
            </w:r>
          </w:p>
        </w:tc>
        <w:tc>
          <w:tcPr>
            <w:tcW w:w="1985" w:type="dxa"/>
            <w:shd w:val="clear" w:color="000000" w:fill="FFFFFF"/>
            <w:noWrap/>
            <w:vAlign w:val="center"/>
            <w:hideMark/>
          </w:tcPr>
          <w:p w14:paraId="449A6171"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w:t>
            </w:r>
          </w:p>
        </w:tc>
      </w:tr>
      <w:tr w:rsidR="00A30B62" w:rsidRPr="00A30B62" w14:paraId="23B6A41E" w14:textId="77777777" w:rsidTr="00392FDD">
        <w:trPr>
          <w:trHeight w:val="300"/>
        </w:trPr>
        <w:tc>
          <w:tcPr>
            <w:tcW w:w="1276" w:type="dxa"/>
            <w:shd w:val="clear" w:color="000000" w:fill="FFFFFF"/>
            <w:noWrap/>
            <w:vAlign w:val="center"/>
            <w:hideMark/>
          </w:tcPr>
          <w:p w14:paraId="17DF9DDB"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#36</w:t>
            </w:r>
          </w:p>
        </w:tc>
        <w:tc>
          <w:tcPr>
            <w:tcW w:w="851" w:type="dxa"/>
            <w:shd w:val="clear" w:color="000000" w:fill="FFFFFF"/>
            <w:noWrap/>
            <w:vAlign w:val="center"/>
            <w:hideMark/>
          </w:tcPr>
          <w:p w14:paraId="78B78DBB"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2" w:type="dxa"/>
            <w:shd w:val="clear" w:color="000000" w:fill="FFFFFF"/>
            <w:noWrap/>
            <w:vAlign w:val="center"/>
            <w:hideMark/>
          </w:tcPr>
          <w:p w14:paraId="34C54176"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67</w:t>
            </w:r>
          </w:p>
        </w:tc>
        <w:tc>
          <w:tcPr>
            <w:tcW w:w="2546" w:type="dxa"/>
            <w:shd w:val="clear" w:color="000000" w:fill="FFFFFF"/>
            <w:noWrap/>
            <w:vAlign w:val="center"/>
            <w:hideMark/>
          </w:tcPr>
          <w:p w14:paraId="0E6D0F88"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08F988B6"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180</w:t>
            </w:r>
          </w:p>
        </w:tc>
        <w:tc>
          <w:tcPr>
            <w:tcW w:w="1985" w:type="dxa"/>
            <w:shd w:val="clear" w:color="000000" w:fill="FFFFFF"/>
            <w:noWrap/>
            <w:vAlign w:val="center"/>
            <w:hideMark/>
          </w:tcPr>
          <w:p w14:paraId="67FE595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r>
      <w:tr w:rsidR="00A30B62" w:rsidRPr="00A30B62" w14:paraId="554BA768" w14:textId="77777777" w:rsidTr="00392FDD">
        <w:trPr>
          <w:trHeight w:val="300"/>
        </w:trPr>
        <w:tc>
          <w:tcPr>
            <w:tcW w:w="1276" w:type="dxa"/>
            <w:shd w:val="clear" w:color="000000" w:fill="FFFFFF"/>
            <w:noWrap/>
            <w:vAlign w:val="center"/>
            <w:hideMark/>
          </w:tcPr>
          <w:p w14:paraId="30C2E53F"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#37</w:t>
            </w:r>
          </w:p>
        </w:tc>
        <w:tc>
          <w:tcPr>
            <w:tcW w:w="851" w:type="dxa"/>
            <w:shd w:val="clear" w:color="000000" w:fill="FFFFFF"/>
            <w:noWrap/>
            <w:vAlign w:val="center"/>
            <w:hideMark/>
          </w:tcPr>
          <w:p w14:paraId="3FE16D4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2" w:type="dxa"/>
            <w:shd w:val="clear" w:color="000000" w:fill="FFFFFF"/>
            <w:noWrap/>
            <w:vAlign w:val="center"/>
            <w:hideMark/>
          </w:tcPr>
          <w:p w14:paraId="4629993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61</w:t>
            </w:r>
          </w:p>
        </w:tc>
        <w:tc>
          <w:tcPr>
            <w:tcW w:w="2546" w:type="dxa"/>
            <w:shd w:val="clear" w:color="000000" w:fill="FFFFFF"/>
            <w:noWrap/>
            <w:vAlign w:val="center"/>
            <w:hideMark/>
          </w:tcPr>
          <w:p w14:paraId="44E72F0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74037F1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120</w:t>
            </w:r>
          </w:p>
        </w:tc>
        <w:tc>
          <w:tcPr>
            <w:tcW w:w="1985" w:type="dxa"/>
            <w:shd w:val="clear" w:color="000000" w:fill="FFFFFF"/>
            <w:noWrap/>
            <w:vAlign w:val="center"/>
            <w:hideMark/>
          </w:tcPr>
          <w:p w14:paraId="452FC955"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w:t>
            </w:r>
          </w:p>
        </w:tc>
      </w:tr>
      <w:tr w:rsidR="00A30B62" w:rsidRPr="00A30B62" w14:paraId="3FBF1B81" w14:textId="77777777" w:rsidTr="00392FDD">
        <w:trPr>
          <w:trHeight w:val="300"/>
        </w:trPr>
        <w:tc>
          <w:tcPr>
            <w:tcW w:w="1276" w:type="dxa"/>
            <w:shd w:val="clear" w:color="000000" w:fill="FFFFFF"/>
            <w:noWrap/>
            <w:vAlign w:val="center"/>
            <w:hideMark/>
          </w:tcPr>
          <w:p w14:paraId="52621F57"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#38</w:t>
            </w:r>
          </w:p>
        </w:tc>
        <w:tc>
          <w:tcPr>
            <w:tcW w:w="851" w:type="dxa"/>
            <w:shd w:val="clear" w:color="000000" w:fill="FFFFFF"/>
            <w:noWrap/>
            <w:vAlign w:val="center"/>
            <w:hideMark/>
          </w:tcPr>
          <w:p w14:paraId="19592F4A"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0D77E5D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58</w:t>
            </w:r>
          </w:p>
        </w:tc>
        <w:tc>
          <w:tcPr>
            <w:tcW w:w="2546" w:type="dxa"/>
            <w:shd w:val="clear" w:color="000000" w:fill="FFFFFF"/>
            <w:noWrap/>
            <w:vAlign w:val="center"/>
            <w:hideMark/>
          </w:tcPr>
          <w:p w14:paraId="4BB8B57B"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081703C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220</w:t>
            </w:r>
          </w:p>
        </w:tc>
        <w:tc>
          <w:tcPr>
            <w:tcW w:w="1985" w:type="dxa"/>
            <w:shd w:val="clear" w:color="000000" w:fill="FFFFFF"/>
            <w:noWrap/>
            <w:vAlign w:val="center"/>
            <w:hideMark/>
          </w:tcPr>
          <w:p w14:paraId="75F7D54F"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0</w:t>
            </w:r>
          </w:p>
        </w:tc>
      </w:tr>
      <w:tr w:rsidR="00A30B62" w:rsidRPr="00A30B62" w14:paraId="692B0A7F" w14:textId="77777777" w:rsidTr="00392FDD">
        <w:trPr>
          <w:trHeight w:val="300"/>
        </w:trPr>
        <w:tc>
          <w:tcPr>
            <w:tcW w:w="1276" w:type="dxa"/>
            <w:shd w:val="clear" w:color="000000" w:fill="FFFFFF"/>
            <w:noWrap/>
            <w:vAlign w:val="center"/>
            <w:hideMark/>
          </w:tcPr>
          <w:p w14:paraId="218EFB9B"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#39</w:t>
            </w:r>
          </w:p>
        </w:tc>
        <w:tc>
          <w:tcPr>
            <w:tcW w:w="851" w:type="dxa"/>
            <w:shd w:val="clear" w:color="000000" w:fill="FFFFFF"/>
            <w:noWrap/>
            <w:vAlign w:val="center"/>
            <w:hideMark/>
          </w:tcPr>
          <w:p w14:paraId="055737B0"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7E000E43"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81</w:t>
            </w:r>
          </w:p>
        </w:tc>
        <w:tc>
          <w:tcPr>
            <w:tcW w:w="2546" w:type="dxa"/>
            <w:shd w:val="clear" w:color="000000" w:fill="FFFFFF"/>
            <w:noWrap/>
            <w:vAlign w:val="center"/>
            <w:hideMark/>
          </w:tcPr>
          <w:p w14:paraId="63300A70"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450D4C5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60</w:t>
            </w:r>
          </w:p>
        </w:tc>
        <w:tc>
          <w:tcPr>
            <w:tcW w:w="1985" w:type="dxa"/>
            <w:shd w:val="clear" w:color="000000" w:fill="FFFFFF"/>
            <w:noWrap/>
            <w:vAlign w:val="center"/>
            <w:hideMark/>
          </w:tcPr>
          <w:p w14:paraId="2A35B34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10</w:t>
            </w:r>
          </w:p>
        </w:tc>
      </w:tr>
      <w:tr w:rsidR="00A30B62" w:rsidRPr="00A30B62" w14:paraId="3DA1041D" w14:textId="77777777" w:rsidTr="00392FDD">
        <w:trPr>
          <w:trHeight w:val="300"/>
        </w:trPr>
        <w:tc>
          <w:tcPr>
            <w:tcW w:w="1276" w:type="dxa"/>
            <w:shd w:val="clear" w:color="000000" w:fill="FFFFFF"/>
            <w:noWrap/>
            <w:vAlign w:val="center"/>
            <w:hideMark/>
          </w:tcPr>
          <w:p w14:paraId="333E9F53"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#40</w:t>
            </w:r>
          </w:p>
        </w:tc>
        <w:tc>
          <w:tcPr>
            <w:tcW w:w="851" w:type="dxa"/>
            <w:shd w:val="clear" w:color="000000" w:fill="FFFFFF"/>
            <w:noWrap/>
            <w:vAlign w:val="center"/>
            <w:hideMark/>
          </w:tcPr>
          <w:p w14:paraId="0473104B"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w</w:t>
            </w:r>
          </w:p>
        </w:tc>
        <w:tc>
          <w:tcPr>
            <w:tcW w:w="992" w:type="dxa"/>
            <w:shd w:val="clear" w:color="000000" w:fill="FFFFFF"/>
            <w:noWrap/>
            <w:vAlign w:val="center"/>
            <w:hideMark/>
          </w:tcPr>
          <w:p w14:paraId="4D44B841"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89</w:t>
            </w:r>
          </w:p>
        </w:tc>
        <w:tc>
          <w:tcPr>
            <w:tcW w:w="2546" w:type="dxa"/>
            <w:shd w:val="clear" w:color="000000" w:fill="FFFFFF"/>
            <w:noWrap/>
            <w:vAlign w:val="center"/>
            <w:hideMark/>
          </w:tcPr>
          <w:p w14:paraId="605D797E"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control/normal thyroid tissue</w:t>
            </w:r>
          </w:p>
        </w:tc>
        <w:tc>
          <w:tcPr>
            <w:tcW w:w="1848" w:type="dxa"/>
            <w:shd w:val="clear" w:color="000000" w:fill="FFFFFF"/>
            <w:noWrap/>
            <w:vAlign w:val="center"/>
            <w:hideMark/>
          </w:tcPr>
          <w:p w14:paraId="7D0AB57B"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120</w:t>
            </w:r>
          </w:p>
        </w:tc>
        <w:tc>
          <w:tcPr>
            <w:tcW w:w="1985" w:type="dxa"/>
            <w:shd w:val="clear" w:color="000000" w:fill="FFFFFF"/>
            <w:noWrap/>
            <w:vAlign w:val="center"/>
            <w:hideMark/>
          </w:tcPr>
          <w:p w14:paraId="1EE1204E"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w:t>
            </w:r>
          </w:p>
        </w:tc>
      </w:tr>
    </w:tbl>
    <w:p w14:paraId="652793B7" w14:textId="77777777" w:rsidR="00A30B62" w:rsidRPr="00A30B62" w:rsidRDefault="00A30B62" w:rsidP="00A30B62">
      <w:pPr>
        <w:rPr>
          <w:lang w:val="en-GB"/>
        </w:rPr>
      </w:pPr>
    </w:p>
    <w:p w14:paraId="3A5AC2C0" w14:textId="77777777" w:rsidR="00A30B62" w:rsidRPr="00A30B62" w:rsidRDefault="00A30B62" w:rsidP="00A30B62"/>
    <w:p w14:paraId="46EE0F79" w14:textId="77777777" w:rsidR="00A30B62" w:rsidRPr="00A30B62" w:rsidRDefault="00A30B62" w:rsidP="00A30B62">
      <w:pPr>
        <w:keepNext/>
        <w:keepLines/>
        <w:spacing w:after="0" w:line="360" w:lineRule="auto"/>
        <w:outlineLvl w:val="0"/>
        <w:rPr>
          <w:rFonts w:ascii="Arial" w:eastAsiaTheme="majorEastAsia" w:hAnsi="Arial" w:cs="Arial"/>
          <w:b/>
          <w:lang w:val="en-GB"/>
        </w:rPr>
      </w:pPr>
      <w:r w:rsidRPr="00A30B62">
        <w:rPr>
          <w:rFonts w:ascii="Arial" w:eastAsiaTheme="majorEastAsia" w:hAnsi="Arial" w:cs="Arial"/>
          <w:b/>
          <w:lang w:val="en-US"/>
        </w:rPr>
        <w:t xml:space="preserve">Table S4. Patient list for CAFs isolation </w:t>
      </w:r>
    </w:p>
    <w:p w14:paraId="35D478FD" w14:textId="77777777" w:rsidR="00A30B62" w:rsidRPr="00A30B62" w:rsidRDefault="00A30B62" w:rsidP="00A30B62">
      <w:pPr>
        <w:rPr>
          <w:lang w:val="en-GB"/>
        </w:rPr>
      </w:pPr>
    </w:p>
    <w:tbl>
      <w:tblPr>
        <w:tblW w:w="4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9"/>
        <w:gridCol w:w="731"/>
        <w:gridCol w:w="998"/>
        <w:gridCol w:w="1695"/>
      </w:tblGrid>
      <w:tr w:rsidR="00A30B62" w:rsidRPr="00A30B62" w14:paraId="455FE337" w14:textId="77777777" w:rsidTr="00392FDD">
        <w:trPr>
          <w:trHeight w:val="300"/>
        </w:trPr>
        <w:tc>
          <w:tcPr>
            <w:tcW w:w="1249" w:type="dxa"/>
            <w:shd w:val="clear" w:color="auto" w:fill="D0CECE" w:themeFill="background2" w:themeFillShade="E6"/>
            <w:vAlign w:val="center"/>
            <w:hideMark/>
          </w:tcPr>
          <w:p w14:paraId="33324832" w14:textId="77777777" w:rsidR="00A30B62" w:rsidRPr="00A30B62" w:rsidRDefault="00A30B62" w:rsidP="00A30B62">
            <w:pPr>
              <w:spacing w:after="0" w:line="240" w:lineRule="auto"/>
              <w:jc w:val="center"/>
              <w:rPr>
                <w:rFonts w:ascii="Arial" w:eastAsia="Times New Roman" w:hAnsi="Arial" w:cs="Arial"/>
                <w:b/>
                <w:bCs/>
                <w:color w:val="000000"/>
                <w:sz w:val="18"/>
                <w:szCs w:val="18"/>
                <w:lang w:val="en-GB" w:eastAsia="en-GB"/>
              </w:rPr>
            </w:pPr>
            <w:r w:rsidRPr="00A30B62">
              <w:rPr>
                <w:rFonts w:ascii="Arial" w:eastAsia="Times New Roman" w:hAnsi="Arial" w:cs="Arial"/>
                <w:b/>
                <w:bCs/>
                <w:color w:val="000000"/>
                <w:sz w:val="18"/>
                <w:szCs w:val="18"/>
                <w:lang w:val="en-GB" w:eastAsia="en-GB"/>
              </w:rPr>
              <w:t>Patient ID</w:t>
            </w:r>
          </w:p>
        </w:tc>
        <w:tc>
          <w:tcPr>
            <w:tcW w:w="731" w:type="dxa"/>
            <w:shd w:val="clear" w:color="auto" w:fill="D0CECE" w:themeFill="background2" w:themeFillShade="E6"/>
            <w:vAlign w:val="center"/>
            <w:hideMark/>
          </w:tcPr>
          <w:p w14:paraId="2B08682D" w14:textId="77777777" w:rsidR="00A30B62" w:rsidRPr="00A30B62" w:rsidRDefault="00A30B62" w:rsidP="00A30B62">
            <w:pPr>
              <w:spacing w:after="0" w:line="240" w:lineRule="auto"/>
              <w:jc w:val="center"/>
              <w:rPr>
                <w:rFonts w:ascii="Arial" w:eastAsia="Times New Roman" w:hAnsi="Arial" w:cs="Arial"/>
                <w:b/>
                <w:bCs/>
                <w:color w:val="000000"/>
                <w:sz w:val="18"/>
                <w:szCs w:val="18"/>
                <w:lang w:val="en-GB" w:eastAsia="en-GB"/>
              </w:rPr>
            </w:pPr>
            <w:r w:rsidRPr="00A30B62">
              <w:rPr>
                <w:rFonts w:ascii="Arial" w:eastAsia="Times New Roman" w:hAnsi="Arial" w:cs="Arial"/>
                <w:b/>
                <w:bCs/>
                <w:color w:val="000000"/>
                <w:sz w:val="18"/>
                <w:szCs w:val="18"/>
                <w:lang w:val="en-GB" w:eastAsia="en-GB"/>
              </w:rPr>
              <w:t>Sex</w:t>
            </w:r>
          </w:p>
        </w:tc>
        <w:tc>
          <w:tcPr>
            <w:tcW w:w="998" w:type="dxa"/>
            <w:shd w:val="clear" w:color="auto" w:fill="D0CECE" w:themeFill="background2" w:themeFillShade="E6"/>
            <w:noWrap/>
            <w:vAlign w:val="center"/>
            <w:hideMark/>
          </w:tcPr>
          <w:p w14:paraId="7C916128" w14:textId="77777777" w:rsidR="00A30B62" w:rsidRPr="00A30B62" w:rsidRDefault="00A30B62" w:rsidP="00A30B62">
            <w:pPr>
              <w:spacing w:after="0" w:line="240" w:lineRule="auto"/>
              <w:jc w:val="center"/>
              <w:rPr>
                <w:rFonts w:ascii="Arial" w:eastAsia="Times New Roman" w:hAnsi="Arial" w:cs="Arial"/>
                <w:b/>
                <w:bCs/>
                <w:color w:val="000000"/>
                <w:sz w:val="18"/>
                <w:szCs w:val="18"/>
                <w:lang w:val="en-GB" w:eastAsia="en-GB"/>
              </w:rPr>
            </w:pPr>
            <w:r w:rsidRPr="00A30B62">
              <w:rPr>
                <w:rFonts w:ascii="Arial" w:eastAsia="Times New Roman" w:hAnsi="Arial" w:cs="Arial"/>
                <w:b/>
                <w:bCs/>
                <w:color w:val="000000"/>
                <w:sz w:val="18"/>
                <w:szCs w:val="18"/>
                <w:lang w:val="en-GB" w:eastAsia="en-GB"/>
              </w:rPr>
              <w:t>Age, y</w:t>
            </w:r>
          </w:p>
        </w:tc>
        <w:tc>
          <w:tcPr>
            <w:tcW w:w="1695" w:type="dxa"/>
            <w:shd w:val="clear" w:color="auto" w:fill="D0CECE" w:themeFill="background2" w:themeFillShade="E6"/>
            <w:vAlign w:val="center"/>
            <w:hideMark/>
          </w:tcPr>
          <w:p w14:paraId="7049416D" w14:textId="77777777" w:rsidR="00A30B62" w:rsidRPr="00A30B62" w:rsidRDefault="00A30B62" w:rsidP="00A30B62">
            <w:pPr>
              <w:spacing w:after="0" w:line="240" w:lineRule="auto"/>
              <w:jc w:val="center"/>
              <w:rPr>
                <w:rFonts w:ascii="Arial" w:eastAsia="Times New Roman" w:hAnsi="Arial" w:cs="Arial"/>
                <w:b/>
                <w:bCs/>
                <w:color w:val="000000"/>
                <w:sz w:val="18"/>
                <w:szCs w:val="18"/>
                <w:lang w:val="en-GB" w:eastAsia="en-GB"/>
              </w:rPr>
            </w:pPr>
            <w:r w:rsidRPr="00A30B62">
              <w:rPr>
                <w:rFonts w:ascii="Arial" w:eastAsia="Times New Roman" w:hAnsi="Arial" w:cs="Arial"/>
                <w:b/>
                <w:bCs/>
                <w:color w:val="000000"/>
                <w:sz w:val="18"/>
                <w:szCs w:val="18"/>
                <w:lang w:val="en-GB" w:eastAsia="en-GB"/>
              </w:rPr>
              <w:t>Histology</w:t>
            </w:r>
          </w:p>
        </w:tc>
      </w:tr>
      <w:tr w:rsidR="00A30B62" w:rsidRPr="00A30B62" w14:paraId="555EC39E" w14:textId="77777777" w:rsidTr="00392FDD">
        <w:trPr>
          <w:trHeight w:val="300"/>
        </w:trPr>
        <w:tc>
          <w:tcPr>
            <w:tcW w:w="1249" w:type="dxa"/>
            <w:shd w:val="clear" w:color="000000" w:fill="FFFFFF"/>
            <w:vAlign w:val="center"/>
            <w:hideMark/>
          </w:tcPr>
          <w:p w14:paraId="0A9C8F1F"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#41</w:t>
            </w:r>
          </w:p>
        </w:tc>
        <w:tc>
          <w:tcPr>
            <w:tcW w:w="731" w:type="dxa"/>
            <w:shd w:val="clear" w:color="000000" w:fill="FFFFFF"/>
            <w:vAlign w:val="center"/>
            <w:hideMark/>
          </w:tcPr>
          <w:p w14:paraId="332B5F7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8" w:type="dxa"/>
            <w:shd w:val="clear" w:color="000000" w:fill="FFFFFF"/>
            <w:noWrap/>
            <w:vAlign w:val="center"/>
            <w:hideMark/>
          </w:tcPr>
          <w:p w14:paraId="21F9615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77</w:t>
            </w:r>
          </w:p>
        </w:tc>
        <w:tc>
          <w:tcPr>
            <w:tcW w:w="1695" w:type="dxa"/>
            <w:shd w:val="clear" w:color="000000" w:fill="FFFFFF"/>
            <w:vAlign w:val="center"/>
            <w:hideMark/>
          </w:tcPr>
          <w:p w14:paraId="7717568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ATC/PDTC</w:t>
            </w:r>
          </w:p>
        </w:tc>
      </w:tr>
      <w:tr w:rsidR="00A30B62" w:rsidRPr="00A30B62" w14:paraId="69F2CA7C" w14:textId="77777777" w:rsidTr="00392FDD">
        <w:trPr>
          <w:trHeight w:val="345"/>
        </w:trPr>
        <w:tc>
          <w:tcPr>
            <w:tcW w:w="1249" w:type="dxa"/>
            <w:shd w:val="clear" w:color="000000" w:fill="FFFFFF"/>
            <w:vAlign w:val="center"/>
            <w:hideMark/>
          </w:tcPr>
          <w:p w14:paraId="2F83711F"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#42</w:t>
            </w:r>
          </w:p>
        </w:tc>
        <w:tc>
          <w:tcPr>
            <w:tcW w:w="731" w:type="dxa"/>
            <w:shd w:val="clear" w:color="000000" w:fill="FFFFFF"/>
            <w:vAlign w:val="center"/>
            <w:hideMark/>
          </w:tcPr>
          <w:p w14:paraId="60977B3D"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8" w:type="dxa"/>
            <w:shd w:val="clear" w:color="000000" w:fill="FFFFFF"/>
            <w:noWrap/>
            <w:vAlign w:val="center"/>
            <w:hideMark/>
          </w:tcPr>
          <w:p w14:paraId="2E5FD038"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59</w:t>
            </w:r>
          </w:p>
        </w:tc>
        <w:tc>
          <w:tcPr>
            <w:tcW w:w="1695" w:type="dxa"/>
            <w:shd w:val="clear" w:color="000000" w:fill="FFFFFF"/>
            <w:vAlign w:val="center"/>
            <w:hideMark/>
          </w:tcPr>
          <w:p w14:paraId="2CC3ADE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ATC/PDTC</w:t>
            </w:r>
          </w:p>
        </w:tc>
      </w:tr>
      <w:tr w:rsidR="00A30B62" w:rsidRPr="00A30B62" w14:paraId="7CF3D843" w14:textId="77777777" w:rsidTr="00392FDD">
        <w:trPr>
          <w:trHeight w:val="300"/>
        </w:trPr>
        <w:tc>
          <w:tcPr>
            <w:tcW w:w="1249" w:type="dxa"/>
            <w:shd w:val="clear" w:color="000000" w:fill="FFFFFF"/>
            <w:vAlign w:val="center"/>
            <w:hideMark/>
          </w:tcPr>
          <w:p w14:paraId="224EDBE7"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#43</w:t>
            </w:r>
          </w:p>
        </w:tc>
        <w:tc>
          <w:tcPr>
            <w:tcW w:w="731" w:type="dxa"/>
            <w:shd w:val="clear" w:color="000000" w:fill="FFFFFF"/>
            <w:vAlign w:val="center"/>
            <w:hideMark/>
          </w:tcPr>
          <w:p w14:paraId="4656F320"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m</w:t>
            </w:r>
          </w:p>
        </w:tc>
        <w:tc>
          <w:tcPr>
            <w:tcW w:w="998" w:type="dxa"/>
            <w:shd w:val="clear" w:color="000000" w:fill="FFFFFF"/>
            <w:noWrap/>
            <w:vAlign w:val="center"/>
            <w:hideMark/>
          </w:tcPr>
          <w:p w14:paraId="10B9F409"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78</w:t>
            </w:r>
          </w:p>
        </w:tc>
        <w:tc>
          <w:tcPr>
            <w:tcW w:w="1695" w:type="dxa"/>
            <w:shd w:val="clear" w:color="000000" w:fill="FFFFFF"/>
            <w:vAlign w:val="center"/>
            <w:hideMark/>
          </w:tcPr>
          <w:p w14:paraId="48D3B5D7"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ATC/PDTC</w:t>
            </w:r>
          </w:p>
        </w:tc>
      </w:tr>
      <w:tr w:rsidR="00A30B62" w:rsidRPr="00A30B62" w14:paraId="0424D59C" w14:textId="77777777" w:rsidTr="00392FDD">
        <w:trPr>
          <w:trHeight w:val="300"/>
        </w:trPr>
        <w:tc>
          <w:tcPr>
            <w:tcW w:w="1249" w:type="dxa"/>
            <w:shd w:val="clear" w:color="000000" w:fill="FFFFFF"/>
            <w:vAlign w:val="center"/>
            <w:hideMark/>
          </w:tcPr>
          <w:p w14:paraId="31BC7668"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#44</w:t>
            </w:r>
          </w:p>
        </w:tc>
        <w:tc>
          <w:tcPr>
            <w:tcW w:w="731" w:type="dxa"/>
            <w:shd w:val="clear" w:color="000000" w:fill="FFFFFF"/>
            <w:vAlign w:val="center"/>
            <w:hideMark/>
          </w:tcPr>
          <w:p w14:paraId="26173532"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f</w:t>
            </w:r>
          </w:p>
        </w:tc>
        <w:tc>
          <w:tcPr>
            <w:tcW w:w="998" w:type="dxa"/>
            <w:shd w:val="clear" w:color="000000" w:fill="FFFFFF"/>
            <w:noWrap/>
            <w:vAlign w:val="center"/>
            <w:hideMark/>
          </w:tcPr>
          <w:p w14:paraId="63608898"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85</w:t>
            </w:r>
          </w:p>
        </w:tc>
        <w:tc>
          <w:tcPr>
            <w:tcW w:w="1695" w:type="dxa"/>
            <w:shd w:val="clear" w:color="000000" w:fill="FFFFFF"/>
            <w:vAlign w:val="center"/>
            <w:hideMark/>
          </w:tcPr>
          <w:p w14:paraId="0965095C"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ATC/PDTC</w:t>
            </w:r>
          </w:p>
        </w:tc>
      </w:tr>
      <w:tr w:rsidR="00A30B62" w:rsidRPr="00A30B62" w14:paraId="432B1B54" w14:textId="77777777" w:rsidTr="00392FDD">
        <w:trPr>
          <w:trHeight w:val="300"/>
        </w:trPr>
        <w:tc>
          <w:tcPr>
            <w:tcW w:w="1249" w:type="dxa"/>
            <w:shd w:val="clear" w:color="000000" w:fill="FFFFFF"/>
            <w:vAlign w:val="center"/>
            <w:hideMark/>
          </w:tcPr>
          <w:p w14:paraId="14236438"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#45</w:t>
            </w:r>
          </w:p>
        </w:tc>
        <w:tc>
          <w:tcPr>
            <w:tcW w:w="731" w:type="dxa"/>
            <w:shd w:val="clear" w:color="000000" w:fill="FFFFFF"/>
            <w:vAlign w:val="center"/>
            <w:hideMark/>
          </w:tcPr>
          <w:p w14:paraId="2CC861B5"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f</w:t>
            </w:r>
          </w:p>
        </w:tc>
        <w:tc>
          <w:tcPr>
            <w:tcW w:w="998" w:type="dxa"/>
            <w:shd w:val="clear" w:color="000000" w:fill="FFFFFF"/>
            <w:noWrap/>
            <w:vAlign w:val="center"/>
            <w:hideMark/>
          </w:tcPr>
          <w:p w14:paraId="1E591A6C"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73</w:t>
            </w:r>
          </w:p>
        </w:tc>
        <w:tc>
          <w:tcPr>
            <w:tcW w:w="1695" w:type="dxa"/>
            <w:shd w:val="clear" w:color="000000" w:fill="FFFFFF"/>
            <w:vAlign w:val="center"/>
            <w:hideMark/>
          </w:tcPr>
          <w:p w14:paraId="5B576784"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ATC/PDTC</w:t>
            </w:r>
          </w:p>
        </w:tc>
      </w:tr>
      <w:tr w:rsidR="00A30B62" w:rsidRPr="00A30B62" w14:paraId="441A5487" w14:textId="77777777" w:rsidTr="00392FDD">
        <w:trPr>
          <w:trHeight w:val="300"/>
        </w:trPr>
        <w:tc>
          <w:tcPr>
            <w:tcW w:w="1249" w:type="dxa"/>
            <w:shd w:val="clear" w:color="000000" w:fill="FFFFFF"/>
            <w:vAlign w:val="center"/>
            <w:hideMark/>
          </w:tcPr>
          <w:p w14:paraId="67C44054" w14:textId="77777777" w:rsidR="00A30B62" w:rsidRPr="00A30B62" w:rsidRDefault="00A30B62" w:rsidP="00A30B62">
            <w:pPr>
              <w:autoSpaceDE w:val="0"/>
              <w:autoSpaceDN w:val="0"/>
              <w:adjustRightInd w:val="0"/>
              <w:spacing w:after="0" w:line="240" w:lineRule="auto"/>
              <w:jc w:val="center"/>
              <w:rPr>
                <w:rFonts w:ascii="Arial" w:hAnsi="Arial" w:cs="Arial"/>
                <w:color w:val="000000"/>
                <w:sz w:val="18"/>
                <w:szCs w:val="18"/>
                <w:lang w:val="en-GB"/>
              </w:rPr>
            </w:pPr>
            <w:r w:rsidRPr="00A30B62">
              <w:rPr>
                <w:rFonts w:ascii="Arial" w:hAnsi="Arial" w:cs="Arial"/>
                <w:color w:val="000000"/>
                <w:sz w:val="18"/>
                <w:szCs w:val="18"/>
                <w:lang w:val="en-GB"/>
              </w:rPr>
              <w:t>#46</w:t>
            </w:r>
          </w:p>
        </w:tc>
        <w:tc>
          <w:tcPr>
            <w:tcW w:w="731" w:type="dxa"/>
            <w:shd w:val="clear" w:color="000000" w:fill="FFFFFF"/>
            <w:vAlign w:val="center"/>
            <w:hideMark/>
          </w:tcPr>
          <w:p w14:paraId="6EE4B60C"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f</w:t>
            </w:r>
          </w:p>
        </w:tc>
        <w:tc>
          <w:tcPr>
            <w:tcW w:w="998" w:type="dxa"/>
            <w:shd w:val="clear" w:color="000000" w:fill="FFFFFF"/>
            <w:noWrap/>
            <w:vAlign w:val="center"/>
            <w:hideMark/>
          </w:tcPr>
          <w:p w14:paraId="5728DAE7"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58</w:t>
            </w:r>
          </w:p>
        </w:tc>
        <w:tc>
          <w:tcPr>
            <w:tcW w:w="1695" w:type="dxa"/>
            <w:shd w:val="clear" w:color="000000" w:fill="FFFFFF"/>
            <w:vAlign w:val="center"/>
            <w:hideMark/>
          </w:tcPr>
          <w:p w14:paraId="5562A32A" w14:textId="77777777" w:rsidR="00A30B62" w:rsidRPr="00A30B62" w:rsidRDefault="00A30B62" w:rsidP="00A30B62">
            <w:pPr>
              <w:spacing w:after="0" w:line="240" w:lineRule="auto"/>
              <w:jc w:val="center"/>
              <w:rPr>
                <w:rFonts w:ascii="Arial" w:eastAsia="Times New Roman" w:hAnsi="Arial" w:cs="Arial"/>
                <w:color w:val="000000"/>
                <w:sz w:val="18"/>
                <w:szCs w:val="18"/>
                <w:lang w:val="en-GB" w:eastAsia="en-GB"/>
              </w:rPr>
            </w:pPr>
            <w:r w:rsidRPr="00A30B62">
              <w:rPr>
                <w:rFonts w:ascii="Arial" w:eastAsia="Times New Roman" w:hAnsi="Arial" w:cs="Arial"/>
                <w:color w:val="000000"/>
                <w:sz w:val="18"/>
                <w:szCs w:val="18"/>
                <w:lang w:val="en-GB" w:eastAsia="en-GB"/>
              </w:rPr>
              <w:t>PDTC</w:t>
            </w:r>
          </w:p>
        </w:tc>
      </w:tr>
    </w:tbl>
    <w:p w14:paraId="4129A9D1" w14:textId="77777777" w:rsidR="00A30B62" w:rsidRPr="00A30B62" w:rsidRDefault="00A30B62" w:rsidP="00A30B62">
      <w:pPr>
        <w:rPr>
          <w:lang w:val="en-GB"/>
        </w:rPr>
      </w:pPr>
    </w:p>
    <w:p w14:paraId="76648A8B" w14:textId="77777777" w:rsidR="00A30B62" w:rsidRPr="00A30B62" w:rsidRDefault="00A30B62" w:rsidP="00A30B62">
      <w:pPr>
        <w:keepNext/>
        <w:keepLines/>
        <w:spacing w:after="0" w:line="360" w:lineRule="auto"/>
        <w:outlineLvl w:val="0"/>
        <w:rPr>
          <w:rFonts w:ascii="Arial" w:eastAsiaTheme="majorEastAsia" w:hAnsi="Arial" w:cs="Arial"/>
          <w:b/>
          <w:lang w:val="en-GB"/>
        </w:rPr>
      </w:pPr>
      <w:r w:rsidRPr="00A30B62">
        <w:rPr>
          <w:rFonts w:ascii="Arial" w:eastAsiaTheme="majorEastAsia" w:hAnsi="Arial" w:cs="Arial"/>
          <w:b/>
          <w:lang w:val="en-US"/>
        </w:rPr>
        <w:t xml:space="preserve">Table S5. Flow cytometry antibodies </w:t>
      </w:r>
    </w:p>
    <w:tbl>
      <w:tblPr>
        <w:tblStyle w:val="Tabellenraster"/>
        <w:tblW w:w="0" w:type="auto"/>
        <w:tblLook w:val="04A0" w:firstRow="1" w:lastRow="0" w:firstColumn="1" w:lastColumn="0" w:noHBand="0" w:noVBand="1"/>
      </w:tblPr>
      <w:tblGrid>
        <w:gridCol w:w="3823"/>
        <w:gridCol w:w="2218"/>
        <w:gridCol w:w="3021"/>
      </w:tblGrid>
      <w:tr w:rsidR="00A30B62" w:rsidRPr="00A30B62" w14:paraId="614DF0FA" w14:textId="77777777" w:rsidTr="00392FDD">
        <w:tc>
          <w:tcPr>
            <w:tcW w:w="3823" w:type="dxa"/>
            <w:shd w:val="clear" w:color="auto" w:fill="D0CECE" w:themeFill="background2" w:themeFillShade="E6"/>
            <w:vAlign w:val="center"/>
          </w:tcPr>
          <w:p w14:paraId="0A23EB9D" w14:textId="77777777" w:rsidR="00A30B62" w:rsidRPr="00A30B62" w:rsidRDefault="00A30B62" w:rsidP="00A30B62">
            <w:pPr>
              <w:spacing w:line="360" w:lineRule="auto"/>
              <w:rPr>
                <w:rFonts w:ascii="Arial" w:hAnsi="Arial" w:cs="Arial"/>
                <w:b/>
                <w:sz w:val="18"/>
                <w:szCs w:val="18"/>
                <w:lang w:val="en-GB"/>
              </w:rPr>
            </w:pPr>
            <w:r w:rsidRPr="00A30B62">
              <w:rPr>
                <w:rFonts w:ascii="Arial" w:hAnsi="Arial" w:cs="Arial"/>
                <w:b/>
                <w:sz w:val="18"/>
                <w:szCs w:val="18"/>
                <w:lang w:val="en-GB"/>
              </w:rPr>
              <w:t>Antibody</w:t>
            </w:r>
          </w:p>
        </w:tc>
        <w:tc>
          <w:tcPr>
            <w:tcW w:w="2218" w:type="dxa"/>
            <w:shd w:val="clear" w:color="auto" w:fill="D0CECE" w:themeFill="background2" w:themeFillShade="E6"/>
            <w:vAlign w:val="center"/>
          </w:tcPr>
          <w:p w14:paraId="1F1295EB" w14:textId="77777777" w:rsidR="00A30B62" w:rsidRPr="00A30B62" w:rsidRDefault="00A30B62" w:rsidP="00A30B62">
            <w:pPr>
              <w:spacing w:line="360" w:lineRule="auto"/>
              <w:rPr>
                <w:rFonts w:ascii="Arial" w:hAnsi="Arial" w:cs="Arial"/>
                <w:b/>
                <w:sz w:val="18"/>
                <w:szCs w:val="18"/>
                <w:lang w:val="en-GB"/>
              </w:rPr>
            </w:pPr>
            <w:r w:rsidRPr="00A30B62">
              <w:rPr>
                <w:rFonts w:ascii="Arial" w:hAnsi="Arial" w:cs="Arial"/>
                <w:b/>
                <w:sz w:val="18"/>
                <w:szCs w:val="18"/>
                <w:lang w:val="en-GB"/>
              </w:rPr>
              <w:t>Clone</w:t>
            </w:r>
          </w:p>
        </w:tc>
        <w:tc>
          <w:tcPr>
            <w:tcW w:w="3021" w:type="dxa"/>
            <w:shd w:val="clear" w:color="auto" w:fill="D0CECE" w:themeFill="background2" w:themeFillShade="E6"/>
            <w:vAlign w:val="center"/>
          </w:tcPr>
          <w:p w14:paraId="270E0E79" w14:textId="77777777" w:rsidR="00A30B62" w:rsidRPr="00A30B62" w:rsidRDefault="00A30B62" w:rsidP="00A30B62">
            <w:pPr>
              <w:spacing w:line="360" w:lineRule="auto"/>
              <w:rPr>
                <w:rFonts w:ascii="Arial" w:hAnsi="Arial" w:cs="Arial"/>
                <w:b/>
                <w:sz w:val="18"/>
                <w:szCs w:val="18"/>
                <w:lang w:val="en-GB"/>
              </w:rPr>
            </w:pPr>
            <w:r w:rsidRPr="00A30B62">
              <w:rPr>
                <w:rFonts w:ascii="Arial" w:hAnsi="Arial" w:cs="Arial"/>
                <w:b/>
                <w:sz w:val="18"/>
                <w:szCs w:val="18"/>
                <w:lang w:val="en-GB"/>
              </w:rPr>
              <w:t>Manufacturer</w:t>
            </w:r>
          </w:p>
        </w:tc>
      </w:tr>
      <w:tr w:rsidR="00A30B62" w:rsidRPr="00A30B62" w14:paraId="62896EC6" w14:textId="77777777" w:rsidTr="00392FDD">
        <w:tc>
          <w:tcPr>
            <w:tcW w:w="3823" w:type="dxa"/>
            <w:vAlign w:val="center"/>
          </w:tcPr>
          <w:p w14:paraId="0622896E"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US"/>
              </w:rPr>
              <w:t>hCD3 FITC</w:t>
            </w:r>
          </w:p>
        </w:tc>
        <w:tc>
          <w:tcPr>
            <w:tcW w:w="2218" w:type="dxa"/>
            <w:vAlign w:val="center"/>
          </w:tcPr>
          <w:p w14:paraId="75FEF5EF"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REA613</w:t>
            </w:r>
          </w:p>
        </w:tc>
        <w:tc>
          <w:tcPr>
            <w:tcW w:w="3021" w:type="dxa"/>
            <w:vAlign w:val="center"/>
          </w:tcPr>
          <w:p w14:paraId="512DBBC6"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r w:rsidR="00A30B62" w:rsidRPr="00A30B62" w14:paraId="41649903" w14:textId="77777777" w:rsidTr="00392FDD">
        <w:tc>
          <w:tcPr>
            <w:tcW w:w="3823" w:type="dxa"/>
            <w:vAlign w:val="center"/>
          </w:tcPr>
          <w:p w14:paraId="4D6B8595"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US"/>
              </w:rPr>
              <w:t xml:space="preserve">hCD4 </w:t>
            </w:r>
            <w:proofErr w:type="spellStart"/>
            <w:r w:rsidRPr="00A30B62">
              <w:rPr>
                <w:rFonts w:ascii="Arial" w:hAnsi="Arial" w:cs="Arial"/>
                <w:sz w:val="18"/>
                <w:szCs w:val="18"/>
                <w:lang w:val="en-US"/>
              </w:rPr>
              <w:t>VioGreen</w:t>
            </w:r>
            <w:proofErr w:type="spellEnd"/>
          </w:p>
        </w:tc>
        <w:tc>
          <w:tcPr>
            <w:tcW w:w="2218" w:type="dxa"/>
            <w:vAlign w:val="center"/>
          </w:tcPr>
          <w:p w14:paraId="30F0954C"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REA623</w:t>
            </w:r>
          </w:p>
        </w:tc>
        <w:tc>
          <w:tcPr>
            <w:tcW w:w="3021" w:type="dxa"/>
            <w:vAlign w:val="center"/>
          </w:tcPr>
          <w:p w14:paraId="189C5B3B"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r w:rsidR="00A30B62" w:rsidRPr="00A30B62" w14:paraId="37789C7E" w14:textId="77777777" w:rsidTr="00392FDD">
        <w:tc>
          <w:tcPr>
            <w:tcW w:w="3823" w:type="dxa"/>
            <w:vAlign w:val="center"/>
          </w:tcPr>
          <w:p w14:paraId="4B4ED2DE"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US"/>
              </w:rPr>
              <w:t>hCD8 APC-</w:t>
            </w:r>
            <w:proofErr w:type="spellStart"/>
            <w:r w:rsidRPr="00A30B62">
              <w:rPr>
                <w:rFonts w:ascii="Arial" w:hAnsi="Arial" w:cs="Arial"/>
                <w:sz w:val="18"/>
                <w:szCs w:val="18"/>
                <w:lang w:val="en-US"/>
              </w:rPr>
              <w:t>Vio</w:t>
            </w:r>
            <w:proofErr w:type="spellEnd"/>
            <w:r w:rsidRPr="00A30B62">
              <w:rPr>
                <w:rFonts w:ascii="Arial" w:hAnsi="Arial" w:cs="Arial"/>
                <w:sz w:val="18"/>
                <w:szCs w:val="18"/>
                <w:lang w:val="en-US"/>
              </w:rPr>
              <w:t xml:space="preserve"> 770</w:t>
            </w:r>
          </w:p>
        </w:tc>
        <w:tc>
          <w:tcPr>
            <w:tcW w:w="2218" w:type="dxa"/>
            <w:vAlign w:val="center"/>
          </w:tcPr>
          <w:p w14:paraId="29FC7321"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REA734</w:t>
            </w:r>
          </w:p>
        </w:tc>
        <w:tc>
          <w:tcPr>
            <w:tcW w:w="3021" w:type="dxa"/>
            <w:vAlign w:val="center"/>
          </w:tcPr>
          <w:p w14:paraId="54D982B7"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r w:rsidR="00A30B62" w:rsidRPr="00A30B62" w14:paraId="04D26264" w14:textId="77777777" w:rsidTr="00392FDD">
        <w:tc>
          <w:tcPr>
            <w:tcW w:w="3823" w:type="dxa"/>
            <w:vAlign w:val="center"/>
          </w:tcPr>
          <w:p w14:paraId="29186AD6"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US"/>
              </w:rPr>
              <w:t xml:space="preserve">hCD45 </w:t>
            </w:r>
            <w:proofErr w:type="spellStart"/>
            <w:r w:rsidRPr="00A30B62">
              <w:rPr>
                <w:rFonts w:ascii="Arial" w:hAnsi="Arial" w:cs="Arial"/>
                <w:sz w:val="18"/>
                <w:szCs w:val="18"/>
                <w:lang w:val="en-US"/>
              </w:rPr>
              <w:t>VioBlue</w:t>
            </w:r>
            <w:proofErr w:type="spellEnd"/>
          </w:p>
        </w:tc>
        <w:tc>
          <w:tcPr>
            <w:tcW w:w="2218" w:type="dxa"/>
            <w:vAlign w:val="center"/>
          </w:tcPr>
          <w:p w14:paraId="28C75E26"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REA747</w:t>
            </w:r>
          </w:p>
        </w:tc>
        <w:tc>
          <w:tcPr>
            <w:tcW w:w="3021" w:type="dxa"/>
            <w:vAlign w:val="center"/>
          </w:tcPr>
          <w:p w14:paraId="03739972"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r w:rsidR="00A30B62" w:rsidRPr="00A30B62" w14:paraId="500C2BFA" w14:textId="77777777" w:rsidTr="00392FDD">
        <w:tc>
          <w:tcPr>
            <w:tcW w:w="3823" w:type="dxa"/>
            <w:vAlign w:val="center"/>
          </w:tcPr>
          <w:p w14:paraId="16153DBE" w14:textId="77777777" w:rsidR="00A30B62" w:rsidRPr="00A30B62" w:rsidRDefault="00A30B62" w:rsidP="00A30B62">
            <w:pPr>
              <w:spacing w:line="360" w:lineRule="auto"/>
              <w:rPr>
                <w:rFonts w:ascii="Arial" w:hAnsi="Arial" w:cs="Arial"/>
                <w:sz w:val="18"/>
                <w:szCs w:val="18"/>
                <w:lang w:val="en-US"/>
              </w:rPr>
            </w:pPr>
            <w:r w:rsidRPr="00A30B62">
              <w:rPr>
                <w:rFonts w:ascii="Arial" w:hAnsi="Arial" w:cs="Arial"/>
                <w:sz w:val="18"/>
                <w:szCs w:val="18"/>
                <w:lang w:val="en-US"/>
              </w:rPr>
              <w:t xml:space="preserve">mCD45 </w:t>
            </w:r>
            <w:proofErr w:type="spellStart"/>
            <w:r w:rsidRPr="00A30B62">
              <w:rPr>
                <w:rFonts w:ascii="Arial" w:hAnsi="Arial" w:cs="Arial"/>
                <w:sz w:val="18"/>
                <w:szCs w:val="18"/>
                <w:lang w:val="en-US"/>
              </w:rPr>
              <w:t>VioBlue</w:t>
            </w:r>
            <w:proofErr w:type="spellEnd"/>
          </w:p>
        </w:tc>
        <w:tc>
          <w:tcPr>
            <w:tcW w:w="2218" w:type="dxa"/>
            <w:vAlign w:val="center"/>
          </w:tcPr>
          <w:p w14:paraId="47EE6A54"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REA737</w:t>
            </w:r>
          </w:p>
        </w:tc>
        <w:tc>
          <w:tcPr>
            <w:tcW w:w="3021" w:type="dxa"/>
            <w:vAlign w:val="center"/>
          </w:tcPr>
          <w:p w14:paraId="2071FD39"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r w:rsidR="00A30B62" w:rsidRPr="00A30B62" w14:paraId="6B9CEC8E" w14:textId="77777777" w:rsidTr="00392FDD">
        <w:tc>
          <w:tcPr>
            <w:tcW w:w="3823" w:type="dxa"/>
            <w:vAlign w:val="center"/>
          </w:tcPr>
          <w:p w14:paraId="7DFFFF77"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US"/>
              </w:rPr>
              <w:t>hCD25 PE-</w:t>
            </w:r>
            <w:proofErr w:type="spellStart"/>
            <w:r w:rsidRPr="00A30B62">
              <w:rPr>
                <w:rFonts w:ascii="Arial" w:hAnsi="Arial" w:cs="Arial"/>
                <w:sz w:val="18"/>
                <w:szCs w:val="18"/>
                <w:lang w:val="en-US"/>
              </w:rPr>
              <w:t>Vio</w:t>
            </w:r>
            <w:proofErr w:type="spellEnd"/>
            <w:r w:rsidRPr="00A30B62">
              <w:rPr>
                <w:rFonts w:ascii="Arial" w:hAnsi="Arial" w:cs="Arial"/>
                <w:sz w:val="18"/>
                <w:szCs w:val="18"/>
                <w:lang w:val="en-US"/>
              </w:rPr>
              <w:t xml:space="preserve"> 770</w:t>
            </w:r>
          </w:p>
        </w:tc>
        <w:tc>
          <w:tcPr>
            <w:tcW w:w="2218" w:type="dxa"/>
            <w:vAlign w:val="center"/>
          </w:tcPr>
          <w:p w14:paraId="60F87CC7"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REA570</w:t>
            </w:r>
          </w:p>
        </w:tc>
        <w:tc>
          <w:tcPr>
            <w:tcW w:w="3021" w:type="dxa"/>
            <w:vAlign w:val="center"/>
          </w:tcPr>
          <w:p w14:paraId="37D7C492"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r w:rsidR="00A30B62" w:rsidRPr="00A30B62" w14:paraId="24FF10CA" w14:textId="77777777" w:rsidTr="00392FDD">
        <w:tc>
          <w:tcPr>
            <w:tcW w:w="3823" w:type="dxa"/>
            <w:vAlign w:val="center"/>
          </w:tcPr>
          <w:p w14:paraId="7E2BE36A"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US"/>
              </w:rPr>
              <w:t>hCD137 APC</w:t>
            </w:r>
          </w:p>
        </w:tc>
        <w:tc>
          <w:tcPr>
            <w:tcW w:w="2218" w:type="dxa"/>
            <w:vAlign w:val="center"/>
          </w:tcPr>
          <w:p w14:paraId="74C065FF"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REA765</w:t>
            </w:r>
          </w:p>
        </w:tc>
        <w:tc>
          <w:tcPr>
            <w:tcW w:w="3021" w:type="dxa"/>
            <w:vAlign w:val="center"/>
          </w:tcPr>
          <w:p w14:paraId="1415D7A8"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r w:rsidR="00A30B62" w:rsidRPr="00A30B62" w14:paraId="275FDEA1" w14:textId="77777777" w:rsidTr="00392FDD">
        <w:tc>
          <w:tcPr>
            <w:tcW w:w="3823" w:type="dxa"/>
            <w:vAlign w:val="center"/>
          </w:tcPr>
          <w:p w14:paraId="6833D72B" w14:textId="77777777" w:rsidR="00A30B62" w:rsidRPr="00A30B62" w:rsidRDefault="00A30B62" w:rsidP="00A30B62">
            <w:pPr>
              <w:spacing w:line="360" w:lineRule="auto"/>
              <w:rPr>
                <w:rFonts w:ascii="Arial" w:hAnsi="Arial" w:cs="Arial"/>
                <w:sz w:val="18"/>
                <w:szCs w:val="18"/>
                <w:lang w:val="en-US"/>
              </w:rPr>
            </w:pPr>
            <w:r w:rsidRPr="00A30B62">
              <w:rPr>
                <w:rFonts w:ascii="Arial" w:hAnsi="Arial" w:cs="Arial"/>
                <w:sz w:val="18"/>
                <w:szCs w:val="18"/>
                <w:lang w:val="en-US"/>
              </w:rPr>
              <w:t>hCD69-APC-Vio770</w:t>
            </w:r>
          </w:p>
        </w:tc>
        <w:tc>
          <w:tcPr>
            <w:tcW w:w="2218" w:type="dxa"/>
            <w:vAlign w:val="center"/>
          </w:tcPr>
          <w:p w14:paraId="27D278E5"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REA824</w:t>
            </w:r>
          </w:p>
        </w:tc>
        <w:tc>
          <w:tcPr>
            <w:tcW w:w="3021" w:type="dxa"/>
            <w:vAlign w:val="center"/>
          </w:tcPr>
          <w:p w14:paraId="5074AEB9"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r w:rsidR="00A30B62" w:rsidRPr="00A30B62" w14:paraId="0BDD8FC5" w14:textId="77777777" w:rsidTr="00392FDD">
        <w:tc>
          <w:tcPr>
            <w:tcW w:w="3823" w:type="dxa"/>
            <w:vAlign w:val="center"/>
          </w:tcPr>
          <w:p w14:paraId="23EC7DCA" w14:textId="77777777" w:rsidR="00A30B62" w:rsidRPr="00A30B62" w:rsidRDefault="00A30B62" w:rsidP="00A30B62">
            <w:pPr>
              <w:spacing w:line="360" w:lineRule="auto"/>
              <w:rPr>
                <w:rFonts w:ascii="Arial" w:hAnsi="Arial" w:cs="Arial"/>
                <w:sz w:val="18"/>
                <w:szCs w:val="18"/>
                <w:lang w:val="en-US"/>
              </w:rPr>
            </w:pPr>
            <w:r w:rsidRPr="00A30B62">
              <w:rPr>
                <w:rFonts w:ascii="Arial" w:hAnsi="Arial" w:cs="Arial"/>
                <w:sz w:val="18"/>
                <w:szCs w:val="18"/>
                <w:lang w:val="en-US"/>
              </w:rPr>
              <w:t>hCD279 PE-</w:t>
            </w:r>
            <w:proofErr w:type="spellStart"/>
            <w:r w:rsidRPr="00A30B62">
              <w:rPr>
                <w:rFonts w:ascii="Arial" w:hAnsi="Arial" w:cs="Arial"/>
                <w:sz w:val="18"/>
                <w:szCs w:val="18"/>
                <w:lang w:val="en-US"/>
              </w:rPr>
              <w:t>Vio</w:t>
            </w:r>
            <w:proofErr w:type="spellEnd"/>
            <w:r w:rsidRPr="00A30B62">
              <w:rPr>
                <w:rFonts w:ascii="Arial" w:hAnsi="Arial" w:cs="Arial"/>
                <w:sz w:val="18"/>
                <w:szCs w:val="18"/>
                <w:lang w:val="en-US"/>
              </w:rPr>
              <w:t xml:space="preserve"> 770</w:t>
            </w:r>
          </w:p>
        </w:tc>
        <w:tc>
          <w:tcPr>
            <w:tcW w:w="2218" w:type="dxa"/>
            <w:vAlign w:val="center"/>
          </w:tcPr>
          <w:p w14:paraId="42A263CF"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REA1165</w:t>
            </w:r>
          </w:p>
        </w:tc>
        <w:tc>
          <w:tcPr>
            <w:tcW w:w="3021" w:type="dxa"/>
            <w:vAlign w:val="center"/>
          </w:tcPr>
          <w:p w14:paraId="6ADBC33B"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r w:rsidR="00A30B62" w:rsidRPr="00A30B62" w14:paraId="47E52AF3" w14:textId="77777777" w:rsidTr="00392FDD">
        <w:tc>
          <w:tcPr>
            <w:tcW w:w="3823" w:type="dxa"/>
            <w:vAlign w:val="center"/>
          </w:tcPr>
          <w:p w14:paraId="4DE12A3E" w14:textId="77777777" w:rsidR="00A30B62" w:rsidRPr="00A30B62" w:rsidRDefault="00A30B62" w:rsidP="00A30B62">
            <w:pPr>
              <w:spacing w:line="360" w:lineRule="auto"/>
              <w:rPr>
                <w:rFonts w:ascii="Arial" w:hAnsi="Arial" w:cs="Arial"/>
                <w:sz w:val="18"/>
                <w:szCs w:val="18"/>
                <w:lang w:val="en-US"/>
              </w:rPr>
            </w:pPr>
            <w:r w:rsidRPr="00A30B62">
              <w:rPr>
                <w:rFonts w:ascii="Arial" w:hAnsi="Arial" w:cs="Arial"/>
                <w:sz w:val="18"/>
                <w:szCs w:val="18"/>
                <w:lang w:val="en-US"/>
              </w:rPr>
              <w:t>hCD366 APC</w:t>
            </w:r>
          </w:p>
        </w:tc>
        <w:tc>
          <w:tcPr>
            <w:tcW w:w="2218" w:type="dxa"/>
            <w:vAlign w:val="center"/>
          </w:tcPr>
          <w:p w14:paraId="521E76C5"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REA635</w:t>
            </w:r>
          </w:p>
        </w:tc>
        <w:tc>
          <w:tcPr>
            <w:tcW w:w="3021" w:type="dxa"/>
            <w:vAlign w:val="center"/>
          </w:tcPr>
          <w:p w14:paraId="75BF5322"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r w:rsidR="00A30B62" w:rsidRPr="00A30B62" w14:paraId="7907F927" w14:textId="77777777" w:rsidTr="00392FDD">
        <w:tc>
          <w:tcPr>
            <w:tcW w:w="3823" w:type="dxa"/>
            <w:vAlign w:val="center"/>
          </w:tcPr>
          <w:p w14:paraId="3DAD7FD3" w14:textId="77777777" w:rsidR="00A30B62" w:rsidRPr="00A30B62" w:rsidRDefault="00A30B62" w:rsidP="00A30B62">
            <w:pPr>
              <w:spacing w:line="360" w:lineRule="auto"/>
              <w:rPr>
                <w:rFonts w:ascii="Arial" w:hAnsi="Arial" w:cs="Arial"/>
                <w:sz w:val="18"/>
                <w:szCs w:val="18"/>
                <w:lang w:val="en-US"/>
              </w:rPr>
            </w:pPr>
            <w:r w:rsidRPr="00A30B62">
              <w:rPr>
                <w:rFonts w:ascii="Arial" w:hAnsi="Arial" w:cs="Arial"/>
                <w:sz w:val="18"/>
                <w:szCs w:val="18"/>
                <w:lang w:val="en-US"/>
              </w:rPr>
              <w:t>hCD62L PE-</w:t>
            </w:r>
            <w:proofErr w:type="spellStart"/>
            <w:r w:rsidRPr="00A30B62">
              <w:rPr>
                <w:rFonts w:ascii="Arial" w:hAnsi="Arial" w:cs="Arial"/>
                <w:sz w:val="18"/>
                <w:szCs w:val="18"/>
                <w:lang w:val="en-US"/>
              </w:rPr>
              <w:t>Vio</w:t>
            </w:r>
            <w:proofErr w:type="spellEnd"/>
            <w:r w:rsidRPr="00A30B62">
              <w:rPr>
                <w:rFonts w:ascii="Arial" w:hAnsi="Arial" w:cs="Arial"/>
                <w:sz w:val="18"/>
                <w:szCs w:val="18"/>
                <w:lang w:val="en-US"/>
              </w:rPr>
              <w:t xml:space="preserve"> 770</w:t>
            </w:r>
          </w:p>
        </w:tc>
        <w:tc>
          <w:tcPr>
            <w:tcW w:w="2218" w:type="dxa"/>
            <w:vAlign w:val="center"/>
          </w:tcPr>
          <w:p w14:paraId="440D896F"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REA615</w:t>
            </w:r>
          </w:p>
        </w:tc>
        <w:tc>
          <w:tcPr>
            <w:tcW w:w="3021" w:type="dxa"/>
            <w:vAlign w:val="center"/>
          </w:tcPr>
          <w:p w14:paraId="565E419D"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r w:rsidR="00A30B62" w:rsidRPr="00A30B62" w14:paraId="1FB11C38" w14:textId="77777777" w:rsidTr="00392FDD">
        <w:tc>
          <w:tcPr>
            <w:tcW w:w="3823" w:type="dxa"/>
            <w:vAlign w:val="center"/>
          </w:tcPr>
          <w:p w14:paraId="41EE3432" w14:textId="77777777" w:rsidR="00A30B62" w:rsidRPr="00A30B62" w:rsidRDefault="00A30B62" w:rsidP="00A30B62">
            <w:pPr>
              <w:spacing w:line="360" w:lineRule="auto"/>
              <w:rPr>
                <w:rFonts w:ascii="Arial" w:hAnsi="Arial" w:cs="Arial"/>
                <w:sz w:val="18"/>
                <w:szCs w:val="18"/>
                <w:lang w:val="en-US"/>
              </w:rPr>
            </w:pPr>
            <w:r w:rsidRPr="00A30B62">
              <w:rPr>
                <w:rFonts w:ascii="Arial" w:hAnsi="Arial" w:cs="Arial"/>
                <w:sz w:val="18"/>
                <w:szCs w:val="18"/>
                <w:lang w:val="en-US"/>
              </w:rPr>
              <w:t>hCD45RO APC</w:t>
            </w:r>
          </w:p>
        </w:tc>
        <w:tc>
          <w:tcPr>
            <w:tcW w:w="2218" w:type="dxa"/>
            <w:vAlign w:val="center"/>
          </w:tcPr>
          <w:p w14:paraId="6A5532B6"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REA611</w:t>
            </w:r>
          </w:p>
        </w:tc>
        <w:tc>
          <w:tcPr>
            <w:tcW w:w="3021" w:type="dxa"/>
            <w:vAlign w:val="center"/>
          </w:tcPr>
          <w:p w14:paraId="61875412"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r w:rsidR="00A30B62" w:rsidRPr="00A30B62" w14:paraId="295EA131" w14:textId="77777777" w:rsidTr="00392FDD">
        <w:tc>
          <w:tcPr>
            <w:tcW w:w="3823" w:type="dxa"/>
            <w:vAlign w:val="center"/>
          </w:tcPr>
          <w:p w14:paraId="68945679" w14:textId="77777777" w:rsidR="00A30B62" w:rsidRPr="00A30B62" w:rsidRDefault="00A30B62" w:rsidP="00A30B62">
            <w:pPr>
              <w:spacing w:line="360" w:lineRule="auto"/>
              <w:rPr>
                <w:rFonts w:ascii="Arial" w:hAnsi="Arial" w:cs="Arial"/>
                <w:sz w:val="18"/>
                <w:szCs w:val="18"/>
                <w:lang w:val="en-US"/>
              </w:rPr>
            </w:pPr>
            <w:r w:rsidRPr="00A30B62">
              <w:rPr>
                <w:rFonts w:ascii="Arial" w:hAnsi="Arial" w:cs="Arial"/>
                <w:sz w:val="18"/>
                <w:szCs w:val="18"/>
                <w:lang w:val="en-US"/>
              </w:rPr>
              <w:t>hROR1 PE</w:t>
            </w:r>
          </w:p>
        </w:tc>
        <w:tc>
          <w:tcPr>
            <w:tcW w:w="2218" w:type="dxa"/>
            <w:vAlign w:val="center"/>
          </w:tcPr>
          <w:p w14:paraId="1DC660C3"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2A2</w:t>
            </w:r>
          </w:p>
        </w:tc>
        <w:tc>
          <w:tcPr>
            <w:tcW w:w="3021" w:type="dxa"/>
            <w:vAlign w:val="center"/>
          </w:tcPr>
          <w:p w14:paraId="5E7AD588"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r w:rsidR="00A30B62" w:rsidRPr="00A30B62" w14:paraId="3C46BD7C" w14:textId="77777777" w:rsidTr="00392FDD">
        <w:tc>
          <w:tcPr>
            <w:tcW w:w="3823" w:type="dxa"/>
            <w:vAlign w:val="center"/>
          </w:tcPr>
          <w:p w14:paraId="2E5AA606" w14:textId="77777777" w:rsidR="00A30B62" w:rsidRPr="00A30B62" w:rsidRDefault="00A30B62" w:rsidP="00A30B62">
            <w:pPr>
              <w:spacing w:line="360" w:lineRule="auto"/>
              <w:rPr>
                <w:rFonts w:ascii="Arial" w:hAnsi="Arial" w:cs="Arial"/>
                <w:sz w:val="18"/>
                <w:szCs w:val="18"/>
                <w:lang w:val="en-US"/>
              </w:rPr>
            </w:pPr>
            <w:r w:rsidRPr="00A30B62">
              <w:rPr>
                <w:rFonts w:ascii="Arial" w:hAnsi="Arial" w:cs="Arial"/>
                <w:sz w:val="18"/>
                <w:szCs w:val="18"/>
                <w:lang w:val="en-US"/>
              </w:rPr>
              <w:t>hROR1 APC</w:t>
            </w:r>
          </w:p>
        </w:tc>
        <w:tc>
          <w:tcPr>
            <w:tcW w:w="2218" w:type="dxa"/>
            <w:vAlign w:val="center"/>
          </w:tcPr>
          <w:p w14:paraId="66A00A1F"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2A2</w:t>
            </w:r>
          </w:p>
        </w:tc>
        <w:tc>
          <w:tcPr>
            <w:tcW w:w="3021" w:type="dxa"/>
            <w:vAlign w:val="center"/>
          </w:tcPr>
          <w:p w14:paraId="24B12E37"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r w:rsidR="00A30B62" w:rsidRPr="00A30B62" w14:paraId="013A7A35" w14:textId="77777777" w:rsidTr="00392FDD">
        <w:tc>
          <w:tcPr>
            <w:tcW w:w="3823" w:type="dxa"/>
            <w:vAlign w:val="center"/>
          </w:tcPr>
          <w:p w14:paraId="00E01F28" w14:textId="77777777" w:rsidR="00A30B62" w:rsidRPr="00A30B62" w:rsidRDefault="00A30B62" w:rsidP="00A30B62">
            <w:pPr>
              <w:spacing w:line="360" w:lineRule="auto"/>
              <w:rPr>
                <w:rFonts w:ascii="Arial" w:hAnsi="Arial" w:cs="Arial"/>
                <w:sz w:val="18"/>
                <w:szCs w:val="18"/>
                <w:lang w:val="en-US"/>
              </w:rPr>
            </w:pPr>
            <w:proofErr w:type="spellStart"/>
            <w:r w:rsidRPr="00A30B62">
              <w:rPr>
                <w:rFonts w:ascii="Arial" w:hAnsi="Arial" w:cs="Arial"/>
                <w:sz w:val="18"/>
                <w:szCs w:val="18"/>
                <w:lang w:val="en-US"/>
              </w:rPr>
              <w:t>hEGFR</w:t>
            </w:r>
            <w:proofErr w:type="spellEnd"/>
            <w:r w:rsidRPr="00A30B62">
              <w:rPr>
                <w:rFonts w:ascii="Arial" w:hAnsi="Arial" w:cs="Arial"/>
                <w:sz w:val="18"/>
                <w:szCs w:val="18"/>
                <w:lang w:val="en-US"/>
              </w:rPr>
              <w:t xml:space="preserve"> PE</w:t>
            </w:r>
          </w:p>
        </w:tc>
        <w:tc>
          <w:tcPr>
            <w:tcW w:w="2218" w:type="dxa"/>
            <w:vAlign w:val="center"/>
          </w:tcPr>
          <w:p w14:paraId="31180498"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 Hu1</w:t>
            </w:r>
          </w:p>
        </w:tc>
        <w:tc>
          <w:tcPr>
            <w:tcW w:w="3021" w:type="dxa"/>
            <w:vAlign w:val="center"/>
          </w:tcPr>
          <w:p w14:paraId="01750481"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R&amp;D Systems</w:t>
            </w:r>
          </w:p>
        </w:tc>
      </w:tr>
      <w:tr w:rsidR="00A30B62" w:rsidRPr="00A30B62" w14:paraId="6658DEA0" w14:textId="77777777" w:rsidTr="00392FDD">
        <w:tc>
          <w:tcPr>
            <w:tcW w:w="3823" w:type="dxa"/>
            <w:vAlign w:val="center"/>
          </w:tcPr>
          <w:p w14:paraId="3B6EFAF7" w14:textId="77777777" w:rsidR="00A30B62" w:rsidRPr="00A30B62" w:rsidRDefault="00A30B62" w:rsidP="00A30B62">
            <w:pPr>
              <w:spacing w:line="360" w:lineRule="auto"/>
              <w:rPr>
                <w:rFonts w:ascii="Arial" w:hAnsi="Arial" w:cs="Arial"/>
                <w:sz w:val="18"/>
                <w:szCs w:val="18"/>
                <w:lang w:val="en-US"/>
              </w:rPr>
            </w:pPr>
            <w:r w:rsidRPr="00A30B62">
              <w:rPr>
                <w:rFonts w:ascii="Arial" w:hAnsi="Arial" w:cs="Arial"/>
                <w:sz w:val="18"/>
                <w:szCs w:val="18"/>
                <w:lang w:val="en-US"/>
              </w:rPr>
              <w:t>hCD29 PE-</w:t>
            </w:r>
            <w:proofErr w:type="spellStart"/>
            <w:r w:rsidRPr="00A30B62">
              <w:rPr>
                <w:rFonts w:ascii="Arial" w:hAnsi="Arial" w:cs="Arial"/>
                <w:sz w:val="18"/>
                <w:szCs w:val="18"/>
                <w:lang w:val="en-US"/>
              </w:rPr>
              <w:t>Vio</w:t>
            </w:r>
            <w:proofErr w:type="spellEnd"/>
            <w:r w:rsidRPr="00A30B62">
              <w:rPr>
                <w:rFonts w:ascii="Arial" w:hAnsi="Arial" w:cs="Arial"/>
                <w:sz w:val="18"/>
                <w:szCs w:val="18"/>
                <w:lang w:val="en-US"/>
              </w:rPr>
              <w:t xml:space="preserve"> 770</w:t>
            </w:r>
          </w:p>
        </w:tc>
        <w:tc>
          <w:tcPr>
            <w:tcW w:w="2218" w:type="dxa"/>
            <w:vAlign w:val="center"/>
          </w:tcPr>
          <w:p w14:paraId="2B9EA9CD"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REA1060</w:t>
            </w:r>
          </w:p>
        </w:tc>
        <w:tc>
          <w:tcPr>
            <w:tcW w:w="3021" w:type="dxa"/>
            <w:vAlign w:val="center"/>
          </w:tcPr>
          <w:p w14:paraId="00E4D8AC"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r w:rsidR="00A30B62" w:rsidRPr="00A30B62" w14:paraId="7C080E9A" w14:textId="77777777" w:rsidTr="00392FDD">
        <w:tc>
          <w:tcPr>
            <w:tcW w:w="3823" w:type="dxa"/>
            <w:vAlign w:val="center"/>
          </w:tcPr>
          <w:p w14:paraId="7A619D67" w14:textId="77777777" w:rsidR="00A30B62" w:rsidRPr="00A30B62" w:rsidRDefault="00A30B62" w:rsidP="00A30B62">
            <w:pPr>
              <w:spacing w:line="360" w:lineRule="auto"/>
              <w:rPr>
                <w:rFonts w:ascii="Arial" w:hAnsi="Arial" w:cs="Arial"/>
                <w:sz w:val="18"/>
                <w:szCs w:val="18"/>
                <w:lang w:val="en-US"/>
              </w:rPr>
            </w:pPr>
            <w:proofErr w:type="spellStart"/>
            <w:r w:rsidRPr="00A30B62">
              <w:rPr>
                <w:rFonts w:ascii="Arial" w:hAnsi="Arial" w:cs="Arial"/>
                <w:sz w:val="18"/>
                <w:szCs w:val="18"/>
                <w:lang w:val="en-US"/>
              </w:rPr>
              <w:t>hFAP</w:t>
            </w:r>
            <w:proofErr w:type="spellEnd"/>
            <w:r w:rsidRPr="00A30B62">
              <w:rPr>
                <w:rFonts w:ascii="Arial" w:hAnsi="Arial" w:cs="Arial"/>
                <w:sz w:val="18"/>
                <w:szCs w:val="18"/>
                <w:lang w:val="en-US"/>
              </w:rPr>
              <w:t xml:space="preserve"> Alexa Fluor® 488</w:t>
            </w:r>
          </w:p>
        </w:tc>
        <w:tc>
          <w:tcPr>
            <w:tcW w:w="2218" w:type="dxa"/>
            <w:vAlign w:val="center"/>
          </w:tcPr>
          <w:p w14:paraId="0DE078B3"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rPr>
              <w:t>#427819</w:t>
            </w:r>
          </w:p>
        </w:tc>
        <w:tc>
          <w:tcPr>
            <w:tcW w:w="3021" w:type="dxa"/>
            <w:vAlign w:val="center"/>
          </w:tcPr>
          <w:p w14:paraId="77831D4D"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R&amp;D Systems</w:t>
            </w:r>
          </w:p>
        </w:tc>
      </w:tr>
      <w:tr w:rsidR="00A30B62" w:rsidRPr="00A30B62" w14:paraId="374ECA39" w14:textId="77777777" w:rsidTr="00392FDD">
        <w:tc>
          <w:tcPr>
            <w:tcW w:w="3823" w:type="dxa"/>
            <w:vAlign w:val="center"/>
          </w:tcPr>
          <w:p w14:paraId="5C251F0F" w14:textId="77777777" w:rsidR="00A30B62" w:rsidRPr="00A30B62" w:rsidRDefault="00A30B62" w:rsidP="00A30B62">
            <w:pPr>
              <w:spacing w:line="360" w:lineRule="auto"/>
              <w:rPr>
                <w:rFonts w:ascii="Arial" w:hAnsi="Arial" w:cs="Arial"/>
                <w:sz w:val="18"/>
                <w:szCs w:val="18"/>
                <w:lang w:val="en-US"/>
              </w:rPr>
            </w:pPr>
            <w:r w:rsidRPr="00A30B62">
              <w:rPr>
                <w:rFonts w:ascii="Arial" w:hAnsi="Arial" w:cs="Arial"/>
                <w:sz w:val="18"/>
                <w:szCs w:val="18"/>
                <w:lang w:val="en-US"/>
              </w:rPr>
              <w:t>hCD45 APC-Vio770</w:t>
            </w:r>
          </w:p>
        </w:tc>
        <w:tc>
          <w:tcPr>
            <w:tcW w:w="2218" w:type="dxa"/>
            <w:vAlign w:val="center"/>
          </w:tcPr>
          <w:p w14:paraId="172558B2"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REA747</w:t>
            </w:r>
          </w:p>
        </w:tc>
        <w:tc>
          <w:tcPr>
            <w:tcW w:w="3021" w:type="dxa"/>
            <w:vAlign w:val="center"/>
          </w:tcPr>
          <w:p w14:paraId="0EC85AC4"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r w:rsidR="00A30B62" w:rsidRPr="00A30B62" w14:paraId="20032436" w14:textId="77777777" w:rsidTr="00392FDD">
        <w:tc>
          <w:tcPr>
            <w:tcW w:w="3823" w:type="dxa"/>
            <w:vAlign w:val="center"/>
          </w:tcPr>
          <w:p w14:paraId="64B0CF50" w14:textId="77777777" w:rsidR="00A30B62" w:rsidRPr="00A30B62" w:rsidRDefault="00A30B62" w:rsidP="00A30B62">
            <w:pPr>
              <w:spacing w:line="360" w:lineRule="auto"/>
              <w:rPr>
                <w:rFonts w:ascii="Arial" w:hAnsi="Arial" w:cs="Arial"/>
                <w:sz w:val="18"/>
                <w:szCs w:val="18"/>
                <w:lang w:val="en-US"/>
              </w:rPr>
            </w:pPr>
            <w:r w:rsidRPr="00A30B62">
              <w:rPr>
                <w:rFonts w:ascii="Arial" w:hAnsi="Arial" w:cs="Arial"/>
                <w:sz w:val="18"/>
                <w:szCs w:val="18"/>
                <w:lang w:val="en-US"/>
              </w:rPr>
              <w:t>hCD31 APC-Vio770</w:t>
            </w:r>
          </w:p>
        </w:tc>
        <w:tc>
          <w:tcPr>
            <w:tcW w:w="2218" w:type="dxa"/>
            <w:vAlign w:val="center"/>
          </w:tcPr>
          <w:p w14:paraId="6E0E0B66"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REA730</w:t>
            </w:r>
          </w:p>
        </w:tc>
        <w:tc>
          <w:tcPr>
            <w:tcW w:w="3021" w:type="dxa"/>
            <w:vAlign w:val="center"/>
          </w:tcPr>
          <w:p w14:paraId="2BD83201"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r w:rsidR="00A30B62" w:rsidRPr="00A30B62" w14:paraId="372161A2" w14:textId="77777777" w:rsidTr="00392FDD">
        <w:tc>
          <w:tcPr>
            <w:tcW w:w="3823" w:type="dxa"/>
            <w:vAlign w:val="center"/>
          </w:tcPr>
          <w:p w14:paraId="3390E8E9" w14:textId="77777777" w:rsidR="00A30B62" w:rsidRPr="00A30B62" w:rsidRDefault="00A30B62" w:rsidP="00A30B62">
            <w:pPr>
              <w:spacing w:line="360" w:lineRule="auto"/>
              <w:rPr>
                <w:rFonts w:ascii="Arial" w:hAnsi="Arial" w:cs="Arial"/>
                <w:sz w:val="18"/>
                <w:szCs w:val="18"/>
                <w:lang w:val="en-US"/>
              </w:rPr>
            </w:pPr>
            <w:proofErr w:type="spellStart"/>
            <w:r w:rsidRPr="00A30B62">
              <w:rPr>
                <w:rFonts w:ascii="Arial" w:hAnsi="Arial" w:cs="Arial"/>
                <w:sz w:val="18"/>
                <w:szCs w:val="18"/>
                <w:lang w:val="en-US"/>
              </w:rPr>
              <w:t>hEpCAM</w:t>
            </w:r>
            <w:proofErr w:type="spellEnd"/>
            <w:r w:rsidRPr="00A30B62">
              <w:rPr>
                <w:rFonts w:ascii="Arial" w:hAnsi="Arial" w:cs="Arial"/>
                <w:sz w:val="18"/>
                <w:szCs w:val="18"/>
                <w:lang w:val="en-US"/>
              </w:rPr>
              <w:t xml:space="preserve"> APC-Vio770</w:t>
            </w:r>
          </w:p>
        </w:tc>
        <w:tc>
          <w:tcPr>
            <w:tcW w:w="2218" w:type="dxa"/>
            <w:vAlign w:val="center"/>
          </w:tcPr>
          <w:p w14:paraId="5943FC73"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REA764</w:t>
            </w:r>
          </w:p>
        </w:tc>
        <w:tc>
          <w:tcPr>
            <w:tcW w:w="3021" w:type="dxa"/>
            <w:vAlign w:val="center"/>
          </w:tcPr>
          <w:p w14:paraId="20389E66" w14:textId="77777777" w:rsidR="00A30B62" w:rsidRPr="00A30B62" w:rsidRDefault="00A30B62" w:rsidP="00A30B62">
            <w:pPr>
              <w:spacing w:line="360" w:lineRule="auto"/>
              <w:rPr>
                <w:rFonts w:ascii="Arial" w:hAnsi="Arial" w:cs="Arial"/>
                <w:sz w:val="18"/>
                <w:szCs w:val="18"/>
                <w:lang w:val="en-GB"/>
              </w:rPr>
            </w:pPr>
            <w:r w:rsidRPr="00A30B62">
              <w:rPr>
                <w:rFonts w:ascii="Arial" w:hAnsi="Arial" w:cs="Arial"/>
                <w:sz w:val="18"/>
                <w:szCs w:val="18"/>
                <w:lang w:val="en-GB"/>
              </w:rPr>
              <w:t>Miltenyi Biotec</w:t>
            </w:r>
          </w:p>
        </w:tc>
      </w:tr>
    </w:tbl>
    <w:p w14:paraId="16AB4EA2" w14:textId="77777777" w:rsidR="00A30B62" w:rsidRPr="00A30B62" w:rsidRDefault="00A30B62" w:rsidP="00A30B62">
      <w:pPr>
        <w:rPr>
          <w:lang w:val="en-GB"/>
        </w:rPr>
        <w:sectPr w:rsidR="00A30B62" w:rsidRPr="00A30B62">
          <w:footerReference w:type="default" r:id="rId24"/>
          <w:pgSz w:w="11906" w:h="16838"/>
          <w:pgMar w:top="1417" w:right="1417" w:bottom="1134" w:left="1417" w:header="708" w:footer="708" w:gutter="0"/>
          <w:cols w:space="708"/>
          <w:docGrid w:linePitch="360"/>
        </w:sectPr>
      </w:pPr>
    </w:p>
    <w:p w14:paraId="44F45AF8" w14:textId="77777777" w:rsidR="00A30B62" w:rsidRPr="00A30B62" w:rsidRDefault="00A30B62" w:rsidP="00A30B62">
      <w:pPr>
        <w:rPr>
          <w:rFonts w:ascii="Arial" w:hAnsi="Arial" w:cs="Arial"/>
          <w:color w:val="000000" w:themeColor="text1"/>
          <w:sz w:val="24"/>
          <w:lang w:val="en-GB"/>
        </w:rPr>
      </w:pPr>
    </w:p>
    <w:p w14:paraId="6D52A5D2" w14:textId="32712125" w:rsidR="00A30B62" w:rsidRPr="00A30B62" w:rsidRDefault="00A30B62" w:rsidP="00A30B62">
      <w:pPr>
        <w:spacing w:line="360" w:lineRule="auto"/>
        <w:jc w:val="both"/>
        <w:rPr>
          <w:rFonts w:ascii="Arial" w:hAnsi="Arial" w:cs="Arial"/>
          <w:color w:val="000000" w:themeColor="text1"/>
          <w:sz w:val="24"/>
          <w:lang w:val="en-GB"/>
        </w:rPr>
      </w:pPr>
      <w:r w:rsidRPr="00A30B62">
        <w:rPr>
          <w:rFonts w:ascii="Arial" w:hAnsi="Arial" w:cs="Arial"/>
          <w:color w:val="000000" w:themeColor="text1"/>
          <w:sz w:val="24"/>
          <w:lang w:val="en-GB"/>
        </w:rPr>
        <w:t>References</w:t>
      </w:r>
      <w:r>
        <w:rPr>
          <w:rFonts w:ascii="Arial" w:hAnsi="Arial" w:cs="Arial"/>
          <w:color w:val="000000" w:themeColor="text1"/>
          <w:sz w:val="24"/>
          <w:lang w:val="en-GB"/>
        </w:rPr>
        <w:t xml:space="preserve"> for Supplementary Material</w:t>
      </w:r>
    </w:p>
    <w:p w14:paraId="16B05F4E" w14:textId="77777777" w:rsidR="00A30B62" w:rsidRPr="00A30B62" w:rsidRDefault="00A30B62" w:rsidP="00A30B62">
      <w:pPr>
        <w:spacing w:after="0" w:line="240" w:lineRule="auto"/>
        <w:jc w:val="both"/>
        <w:rPr>
          <w:rFonts w:ascii="Calibri" w:hAnsi="Calibri" w:cs="Calibri"/>
          <w:noProof/>
          <w:lang w:val="en-US"/>
        </w:rPr>
      </w:pPr>
      <w:r w:rsidRPr="00A30B62">
        <w:rPr>
          <w:rFonts w:ascii="Calibri" w:hAnsi="Calibri" w:cs="Calibri"/>
          <w:noProof/>
          <w:lang w:val="en-US"/>
        </w:rPr>
        <w:fldChar w:fldCharType="begin"/>
      </w:r>
      <w:r w:rsidRPr="00A30B62">
        <w:rPr>
          <w:rFonts w:ascii="Calibri" w:hAnsi="Calibri" w:cs="Calibri"/>
          <w:noProof/>
          <w:lang w:val="en-US"/>
        </w:rPr>
        <w:instrText xml:space="preserve"> ADDIN EN.REFLIST </w:instrText>
      </w:r>
      <w:r w:rsidRPr="00A30B62">
        <w:rPr>
          <w:rFonts w:ascii="Calibri" w:hAnsi="Calibri" w:cs="Calibri"/>
          <w:noProof/>
          <w:lang w:val="en-US"/>
        </w:rPr>
        <w:fldChar w:fldCharType="separate"/>
      </w:r>
      <w:r w:rsidRPr="00A30B62">
        <w:rPr>
          <w:rFonts w:ascii="Calibri" w:hAnsi="Calibri" w:cs="Calibri"/>
          <w:noProof/>
          <w:lang w:val="en-US"/>
        </w:rPr>
        <w:t>1.</w:t>
      </w:r>
      <w:r w:rsidRPr="00A30B62">
        <w:rPr>
          <w:rFonts w:ascii="Calibri" w:hAnsi="Calibri" w:cs="Calibri"/>
          <w:noProof/>
          <w:lang w:val="en-US"/>
        </w:rPr>
        <w:tab/>
        <w:t xml:space="preserve">Rotermund A, Staege MS, Brandt S, et al. Luciferase Expressing Preclinical Model Systems Representing the Different Molecular Subtypes of Colorectal Cancer. </w:t>
      </w:r>
      <w:r w:rsidRPr="00A30B62">
        <w:rPr>
          <w:rFonts w:ascii="Calibri" w:hAnsi="Calibri" w:cs="Calibri"/>
          <w:i/>
          <w:noProof/>
          <w:lang w:val="en-US"/>
        </w:rPr>
        <w:t>Cancers</w:t>
      </w:r>
      <w:r w:rsidRPr="00A30B62">
        <w:rPr>
          <w:rFonts w:ascii="Calibri" w:hAnsi="Calibri" w:cs="Calibri"/>
          <w:noProof/>
          <w:lang w:val="en-US"/>
        </w:rPr>
        <w:t xml:space="preserve">. 2023;15(16):4122. </w:t>
      </w:r>
    </w:p>
    <w:p w14:paraId="0744EA1D" w14:textId="77777777" w:rsidR="00A30B62" w:rsidRPr="00A30B62" w:rsidRDefault="00A30B62" w:rsidP="00A30B62">
      <w:pPr>
        <w:spacing w:after="0" w:line="240" w:lineRule="auto"/>
        <w:jc w:val="both"/>
        <w:rPr>
          <w:rFonts w:ascii="Calibri" w:hAnsi="Calibri" w:cs="Calibri"/>
          <w:noProof/>
          <w:lang w:val="en-US"/>
        </w:rPr>
      </w:pPr>
      <w:r w:rsidRPr="00A30B62">
        <w:rPr>
          <w:rFonts w:ascii="Calibri" w:hAnsi="Calibri" w:cs="Calibri"/>
          <w:noProof/>
          <w:lang w:val="en-US"/>
        </w:rPr>
        <w:t>2.</w:t>
      </w:r>
      <w:r w:rsidRPr="00A30B62">
        <w:rPr>
          <w:rFonts w:ascii="Calibri" w:hAnsi="Calibri" w:cs="Calibri"/>
          <w:noProof/>
          <w:lang w:val="en-US"/>
        </w:rPr>
        <w:tab/>
        <w:t xml:space="preserve">Love MI, Huber W, Anders S. Moderated estimation of fold change and dispersion for RNA-seq data with DESeq2. </w:t>
      </w:r>
      <w:r w:rsidRPr="00A30B62">
        <w:rPr>
          <w:rFonts w:ascii="Calibri" w:hAnsi="Calibri" w:cs="Calibri"/>
          <w:i/>
          <w:noProof/>
          <w:lang w:val="en-US"/>
        </w:rPr>
        <w:t>Genome biology</w:t>
      </w:r>
      <w:r w:rsidRPr="00A30B62">
        <w:rPr>
          <w:rFonts w:ascii="Calibri" w:hAnsi="Calibri" w:cs="Calibri"/>
          <w:noProof/>
          <w:lang w:val="en-US"/>
        </w:rPr>
        <w:t xml:space="preserve">. 2014;15:1-21. </w:t>
      </w:r>
    </w:p>
    <w:p w14:paraId="79D6058A" w14:textId="77777777" w:rsidR="00A30B62" w:rsidRPr="00A30B62" w:rsidRDefault="00A30B62" w:rsidP="00A30B62">
      <w:pPr>
        <w:spacing w:after="0" w:line="240" w:lineRule="auto"/>
        <w:jc w:val="both"/>
        <w:rPr>
          <w:rFonts w:ascii="Calibri" w:hAnsi="Calibri" w:cs="Calibri"/>
          <w:noProof/>
          <w:lang w:val="en-US"/>
        </w:rPr>
      </w:pPr>
      <w:r w:rsidRPr="00A30B62">
        <w:rPr>
          <w:rFonts w:ascii="Calibri" w:hAnsi="Calibri" w:cs="Calibri"/>
          <w:noProof/>
          <w:lang w:val="en-US"/>
        </w:rPr>
        <w:t>3.</w:t>
      </w:r>
      <w:r w:rsidRPr="00A30B62">
        <w:rPr>
          <w:rFonts w:ascii="Calibri" w:hAnsi="Calibri" w:cs="Calibri"/>
          <w:noProof/>
          <w:lang w:val="en-US"/>
        </w:rPr>
        <w:tab/>
        <w:t xml:space="preserve">Zhu A, Ibrahim JG, Love MI. Heavy-tailed prior distributions for sequence count data: removing the noise and preserving large differences. </w:t>
      </w:r>
      <w:r w:rsidRPr="00A30B62">
        <w:rPr>
          <w:rFonts w:ascii="Calibri" w:hAnsi="Calibri" w:cs="Calibri"/>
          <w:i/>
          <w:noProof/>
          <w:lang w:val="en-US"/>
        </w:rPr>
        <w:t>Bioinformatics</w:t>
      </w:r>
      <w:r w:rsidRPr="00A30B62">
        <w:rPr>
          <w:rFonts w:ascii="Calibri" w:hAnsi="Calibri" w:cs="Calibri"/>
          <w:noProof/>
          <w:lang w:val="en-US"/>
        </w:rPr>
        <w:t xml:space="preserve">. 2019;35(12):2084-2092. </w:t>
      </w:r>
    </w:p>
    <w:p w14:paraId="229F8961" w14:textId="77777777" w:rsidR="00A30B62" w:rsidRPr="00A30B62" w:rsidRDefault="00A30B62" w:rsidP="00A30B62">
      <w:pPr>
        <w:spacing w:after="0" w:line="240" w:lineRule="auto"/>
        <w:jc w:val="both"/>
        <w:rPr>
          <w:rFonts w:ascii="Calibri" w:hAnsi="Calibri" w:cs="Calibri"/>
          <w:noProof/>
          <w:lang w:val="en-US"/>
        </w:rPr>
      </w:pPr>
      <w:r w:rsidRPr="00A30B62">
        <w:rPr>
          <w:rFonts w:ascii="Calibri" w:hAnsi="Calibri" w:cs="Calibri"/>
          <w:noProof/>
          <w:lang w:val="en-US"/>
        </w:rPr>
        <w:t>4.</w:t>
      </w:r>
      <w:r w:rsidRPr="00A30B62">
        <w:rPr>
          <w:rFonts w:ascii="Calibri" w:hAnsi="Calibri" w:cs="Calibri"/>
          <w:noProof/>
          <w:lang w:val="en-US"/>
        </w:rPr>
        <w:tab/>
        <w:t xml:space="preserve">Yu G, Wang LG, Han Y, He QY. clusterProfiler: an R package for comparing biological themes among gene clusters. </w:t>
      </w:r>
      <w:r w:rsidRPr="00A30B62">
        <w:rPr>
          <w:rFonts w:ascii="Calibri" w:hAnsi="Calibri" w:cs="Calibri"/>
          <w:i/>
          <w:noProof/>
          <w:lang w:val="en-US"/>
        </w:rPr>
        <w:t>Omics</w:t>
      </w:r>
      <w:r w:rsidRPr="00A30B62">
        <w:rPr>
          <w:rFonts w:ascii="Calibri" w:hAnsi="Calibri" w:cs="Calibri"/>
          <w:noProof/>
          <w:lang w:val="en-US"/>
        </w:rPr>
        <w:t>. May 2012;16(5):284-7. doi:10.1089/omi.2011.0118</w:t>
      </w:r>
    </w:p>
    <w:p w14:paraId="5D6606A8" w14:textId="77777777" w:rsidR="00A30B62" w:rsidRPr="00A30B62" w:rsidRDefault="00A30B62" w:rsidP="00A30B62">
      <w:pPr>
        <w:spacing w:after="0" w:line="240" w:lineRule="auto"/>
        <w:jc w:val="both"/>
        <w:rPr>
          <w:rFonts w:ascii="Calibri" w:hAnsi="Calibri" w:cs="Calibri"/>
          <w:noProof/>
          <w:lang w:val="en-US"/>
        </w:rPr>
      </w:pPr>
      <w:r w:rsidRPr="00A30B62">
        <w:rPr>
          <w:rFonts w:ascii="Calibri" w:hAnsi="Calibri" w:cs="Calibri"/>
          <w:noProof/>
          <w:lang w:val="en-US"/>
        </w:rPr>
        <w:t>5.</w:t>
      </w:r>
      <w:r w:rsidRPr="00A30B62">
        <w:rPr>
          <w:rFonts w:ascii="Calibri" w:hAnsi="Calibri" w:cs="Calibri"/>
          <w:noProof/>
          <w:lang w:val="en-US"/>
        </w:rPr>
        <w:tab/>
        <w:t xml:space="preserve">Subramanian A, Tamayo P, Mootha VK, et al. Gene set enrichment analysis: a knowledge-based approach for interpreting genome-wide expression profiles. </w:t>
      </w:r>
      <w:r w:rsidRPr="00A30B62">
        <w:rPr>
          <w:rFonts w:ascii="Calibri" w:hAnsi="Calibri" w:cs="Calibri"/>
          <w:i/>
          <w:noProof/>
          <w:lang w:val="en-US"/>
        </w:rPr>
        <w:t>Proc Natl Acad Sci U S A</w:t>
      </w:r>
      <w:r w:rsidRPr="00A30B62">
        <w:rPr>
          <w:rFonts w:ascii="Calibri" w:hAnsi="Calibri" w:cs="Calibri"/>
          <w:noProof/>
          <w:lang w:val="en-US"/>
        </w:rPr>
        <w:t>. Oct 25 2005;102(43):15545-50. doi:10.1073/pnas.0506580102</w:t>
      </w:r>
    </w:p>
    <w:p w14:paraId="2E1A529E" w14:textId="77777777" w:rsidR="00A30B62" w:rsidRPr="00A30B62" w:rsidRDefault="00A30B62" w:rsidP="00A30B62">
      <w:pPr>
        <w:spacing w:after="0" w:line="240" w:lineRule="auto"/>
        <w:jc w:val="both"/>
        <w:rPr>
          <w:rFonts w:ascii="Calibri" w:hAnsi="Calibri" w:cs="Calibri"/>
          <w:noProof/>
          <w:lang w:val="en-US"/>
        </w:rPr>
      </w:pPr>
      <w:r w:rsidRPr="00A30B62">
        <w:rPr>
          <w:rFonts w:ascii="Calibri" w:hAnsi="Calibri" w:cs="Calibri"/>
          <w:noProof/>
        </w:rPr>
        <w:t>6.</w:t>
      </w:r>
      <w:r w:rsidRPr="00A30B62">
        <w:rPr>
          <w:rFonts w:ascii="Calibri" w:hAnsi="Calibri" w:cs="Calibri"/>
          <w:noProof/>
        </w:rPr>
        <w:tab/>
        <w:t xml:space="preserve">Mootha VK, Lindgren CM, Eriksson K-F, et al. </w:t>
      </w:r>
      <w:r w:rsidRPr="00A30B62">
        <w:rPr>
          <w:rFonts w:ascii="Calibri" w:hAnsi="Calibri" w:cs="Calibri"/>
          <w:noProof/>
          <w:lang w:val="en-US"/>
        </w:rPr>
        <w:t xml:space="preserve">Martin Ridderstr å le Esa Laurila, et al. Pgc-1α-responsive genes involved in oxidative phosphorylation are coordinately downregulated in human diabetes. </w:t>
      </w:r>
      <w:r w:rsidRPr="00A30B62">
        <w:rPr>
          <w:rFonts w:ascii="Calibri" w:hAnsi="Calibri" w:cs="Calibri"/>
          <w:i/>
          <w:noProof/>
          <w:lang w:val="en-US"/>
        </w:rPr>
        <w:t>Nature genetics</w:t>
      </w:r>
      <w:r w:rsidRPr="00A30B62">
        <w:rPr>
          <w:rFonts w:ascii="Calibri" w:hAnsi="Calibri" w:cs="Calibri"/>
          <w:noProof/>
          <w:lang w:val="en-US"/>
        </w:rPr>
        <w:t xml:space="preserve">. 2003;34(3):267-273. </w:t>
      </w:r>
    </w:p>
    <w:p w14:paraId="42E04D57" w14:textId="77777777" w:rsidR="00A30B62" w:rsidRPr="00A30B62" w:rsidRDefault="00A30B62" w:rsidP="00A30B62">
      <w:pPr>
        <w:spacing w:after="0" w:line="240" w:lineRule="auto"/>
        <w:jc w:val="both"/>
        <w:rPr>
          <w:rFonts w:ascii="Calibri" w:hAnsi="Calibri" w:cs="Calibri"/>
          <w:noProof/>
          <w:lang w:val="en-US"/>
        </w:rPr>
      </w:pPr>
      <w:r w:rsidRPr="00A30B62">
        <w:rPr>
          <w:rFonts w:ascii="Calibri" w:hAnsi="Calibri" w:cs="Calibri"/>
          <w:noProof/>
          <w:lang w:val="en-US"/>
        </w:rPr>
        <w:t>7.</w:t>
      </w:r>
      <w:r w:rsidRPr="00A30B62">
        <w:rPr>
          <w:rFonts w:ascii="Calibri" w:hAnsi="Calibri" w:cs="Calibri"/>
          <w:noProof/>
          <w:lang w:val="en-US"/>
        </w:rPr>
        <w:tab/>
        <w:t xml:space="preserve">Rodrigues R, Roque L, Krug T, Leite V. Poorly differentiated and anaplastic thyroid carcinomas: chromosomal and oligo-array profile of five new cell lines. </w:t>
      </w:r>
      <w:r w:rsidRPr="00A30B62">
        <w:rPr>
          <w:rFonts w:ascii="Calibri" w:hAnsi="Calibri" w:cs="Calibri"/>
          <w:i/>
          <w:noProof/>
          <w:lang w:val="en-US"/>
        </w:rPr>
        <w:t>British journal of cancer</w:t>
      </w:r>
      <w:r w:rsidRPr="00A30B62">
        <w:rPr>
          <w:rFonts w:ascii="Calibri" w:hAnsi="Calibri" w:cs="Calibri"/>
          <w:noProof/>
          <w:lang w:val="en-US"/>
        </w:rPr>
        <w:t xml:space="preserve">. 2007;96(8):1237-1245. </w:t>
      </w:r>
    </w:p>
    <w:p w14:paraId="3203E98F" w14:textId="77777777" w:rsidR="00A30B62" w:rsidRPr="00A30B62" w:rsidRDefault="00A30B62" w:rsidP="00A30B62">
      <w:pPr>
        <w:spacing w:after="0" w:line="240" w:lineRule="auto"/>
        <w:jc w:val="both"/>
        <w:rPr>
          <w:rFonts w:ascii="Calibri" w:hAnsi="Calibri" w:cs="Calibri"/>
          <w:noProof/>
          <w:lang w:val="en-US"/>
        </w:rPr>
      </w:pPr>
      <w:r w:rsidRPr="00A30B62">
        <w:rPr>
          <w:rFonts w:ascii="Calibri" w:hAnsi="Calibri" w:cs="Calibri"/>
          <w:noProof/>
          <w:lang w:val="en-US"/>
        </w:rPr>
        <w:t>8.</w:t>
      </w:r>
      <w:r w:rsidRPr="00A30B62">
        <w:rPr>
          <w:rFonts w:ascii="Calibri" w:hAnsi="Calibri" w:cs="Calibri"/>
          <w:noProof/>
          <w:lang w:val="en-US"/>
        </w:rPr>
        <w:tab/>
        <w:t xml:space="preserve">Rhodes DR, Yu J, Shanker K, et al. Large-scale meta-analysis of cancer microarray data identifies common transcriptional profiles of neoplastic transformation and progression. </w:t>
      </w:r>
      <w:r w:rsidRPr="00A30B62">
        <w:rPr>
          <w:rFonts w:ascii="Calibri" w:hAnsi="Calibri" w:cs="Calibri"/>
          <w:i/>
          <w:noProof/>
          <w:lang w:val="en-US"/>
        </w:rPr>
        <w:t>Proceedings of the National Academy of Sciences</w:t>
      </w:r>
      <w:r w:rsidRPr="00A30B62">
        <w:rPr>
          <w:rFonts w:ascii="Calibri" w:hAnsi="Calibri" w:cs="Calibri"/>
          <w:noProof/>
          <w:lang w:val="en-US"/>
        </w:rPr>
        <w:t>. 2004;101(25):9309-9314. doi:doi:10.1073/pnas.0401994101</w:t>
      </w:r>
    </w:p>
    <w:p w14:paraId="5B23DC74" w14:textId="77777777" w:rsidR="00A30B62" w:rsidRPr="00A30B62" w:rsidRDefault="00A30B62" w:rsidP="00A30B62">
      <w:pPr>
        <w:spacing w:after="0" w:line="240" w:lineRule="auto"/>
        <w:jc w:val="both"/>
        <w:rPr>
          <w:rFonts w:ascii="Calibri" w:hAnsi="Calibri" w:cs="Calibri"/>
          <w:noProof/>
          <w:lang w:val="en-US"/>
        </w:rPr>
      </w:pPr>
      <w:r w:rsidRPr="00A30B62">
        <w:rPr>
          <w:rFonts w:ascii="Calibri" w:hAnsi="Calibri" w:cs="Calibri"/>
          <w:noProof/>
          <w:lang w:val="en-US"/>
        </w:rPr>
        <w:t>9.</w:t>
      </w:r>
      <w:r w:rsidRPr="00A30B62">
        <w:rPr>
          <w:rFonts w:ascii="Calibri" w:hAnsi="Calibri" w:cs="Calibri"/>
          <w:noProof/>
          <w:lang w:val="en-US"/>
        </w:rPr>
        <w:tab/>
        <w:t xml:space="preserve">Chernyakov D, Groß A, Fischer A, et al. Loss of RANBP3L leads to transformation of renal epithelial cells towards a renal clear cell carcinoma like phenotype. </w:t>
      </w:r>
      <w:r w:rsidRPr="00A30B62">
        <w:rPr>
          <w:rFonts w:ascii="Calibri" w:hAnsi="Calibri" w:cs="Calibri"/>
          <w:i/>
          <w:noProof/>
          <w:lang w:val="en-US"/>
        </w:rPr>
        <w:t>Journal of Experimental &amp; Clinical Cancer Research</w:t>
      </w:r>
      <w:r w:rsidRPr="00A30B62">
        <w:rPr>
          <w:rFonts w:ascii="Calibri" w:hAnsi="Calibri" w:cs="Calibri"/>
          <w:noProof/>
          <w:lang w:val="en-US"/>
        </w:rPr>
        <w:t xml:space="preserve">. 2021;40:1-18. </w:t>
      </w:r>
    </w:p>
    <w:p w14:paraId="09CD2F40" w14:textId="77777777" w:rsidR="00A30B62" w:rsidRPr="00A30B62" w:rsidRDefault="00A30B62" w:rsidP="00A30B62">
      <w:pPr>
        <w:spacing w:after="0" w:line="240" w:lineRule="auto"/>
        <w:jc w:val="both"/>
        <w:rPr>
          <w:rFonts w:ascii="Calibri" w:hAnsi="Calibri" w:cs="Calibri"/>
          <w:noProof/>
          <w:lang w:val="en-US"/>
        </w:rPr>
      </w:pPr>
      <w:r w:rsidRPr="00A30B62">
        <w:rPr>
          <w:rFonts w:ascii="Calibri" w:hAnsi="Calibri" w:cs="Calibri"/>
          <w:noProof/>
          <w:lang w:val="en-US"/>
        </w:rPr>
        <w:t>10.</w:t>
      </w:r>
      <w:r w:rsidRPr="00A30B62">
        <w:rPr>
          <w:rFonts w:ascii="Calibri" w:hAnsi="Calibri" w:cs="Calibri"/>
          <w:noProof/>
          <w:lang w:val="en-US"/>
        </w:rPr>
        <w:tab/>
        <w:t xml:space="preserve">Agrawal N, Akbani R, Aksoy BA, et al. Integrated Genomic Characterization of Papillary Thyroid Carcinoma. </w:t>
      </w:r>
      <w:r w:rsidRPr="00A30B62">
        <w:rPr>
          <w:rFonts w:ascii="Calibri" w:hAnsi="Calibri" w:cs="Calibri"/>
          <w:i/>
          <w:noProof/>
          <w:lang w:val="en-US"/>
        </w:rPr>
        <w:t>Cell</w:t>
      </w:r>
      <w:r w:rsidRPr="00A30B62">
        <w:rPr>
          <w:rFonts w:ascii="Calibri" w:hAnsi="Calibri" w:cs="Calibri"/>
          <w:noProof/>
          <w:lang w:val="en-US"/>
        </w:rPr>
        <w:t>. 2014/10/23/ 2014;159(3):676-690. doi:https://doi.org/10.1016/j.cell.2014.09.050</w:t>
      </w:r>
    </w:p>
    <w:p w14:paraId="1F9A6D50" w14:textId="77777777" w:rsidR="00A30B62" w:rsidRPr="00A30B62" w:rsidRDefault="00A30B62" w:rsidP="00A30B62">
      <w:pPr>
        <w:spacing w:after="0" w:line="240" w:lineRule="auto"/>
        <w:jc w:val="both"/>
        <w:rPr>
          <w:rFonts w:ascii="Calibri" w:hAnsi="Calibri" w:cs="Calibri"/>
          <w:noProof/>
          <w:lang w:val="en-US"/>
        </w:rPr>
      </w:pPr>
      <w:r w:rsidRPr="00A30B62">
        <w:rPr>
          <w:rFonts w:ascii="Calibri" w:hAnsi="Calibri" w:cs="Calibri"/>
          <w:noProof/>
          <w:lang w:val="en-US"/>
        </w:rPr>
        <w:t>11.</w:t>
      </w:r>
      <w:r w:rsidRPr="00A30B62">
        <w:rPr>
          <w:rFonts w:ascii="Calibri" w:hAnsi="Calibri" w:cs="Calibri"/>
          <w:noProof/>
          <w:lang w:val="en-US"/>
        </w:rPr>
        <w:tab/>
        <w:t xml:space="preserve">Costa A, Kieffer Y, Scholer-Dahirel A, et al. Fibroblast heterogeneity and immunosuppressive environment in human breast cancer. </w:t>
      </w:r>
      <w:r w:rsidRPr="00A30B62">
        <w:rPr>
          <w:rFonts w:ascii="Calibri" w:hAnsi="Calibri" w:cs="Calibri"/>
          <w:i/>
          <w:noProof/>
          <w:lang w:val="en-US"/>
        </w:rPr>
        <w:t>Cancer cell</w:t>
      </w:r>
      <w:r w:rsidRPr="00A30B62">
        <w:rPr>
          <w:rFonts w:ascii="Calibri" w:hAnsi="Calibri" w:cs="Calibri"/>
          <w:noProof/>
          <w:lang w:val="en-US"/>
        </w:rPr>
        <w:t xml:space="preserve">. 2018;33(3):463-479. e10. </w:t>
      </w:r>
    </w:p>
    <w:p w14:paraId="02605F59" w14:textId="77777777" w:rsidR="00A30B62" w:rsidRPr="00A30B62" w:rsidRDefault="00A30B62" w:rsidP="00A30B62">
      <w:pPr>
        <w:spacing w:line="240" w:lineRule="auto"/>
        <w:jc w:val="both"/>
        <w:rPr>
          <w:rFonts w:ascii="Calibri" w:hAnsi="Calibri" w:cs="Calibri"/>
          <w:noProof/>
          <w:lang w:val="en-US"/>
        </w:rPr>
      </w:pPr>
      <w:r w:rsidRPr="00A30B62">
        <w:rPr>
          <w:rFonts w:ascii="Calibri" w:hAnsi="Calibri" w:cs="Calibri"/>
          <w:noProof/>
          <w:lang w:val="en-US"/>
        </w:rPr>
        <w:t>12.</w:t>
      </w:r>
      <w:r w:rsidRPr="00A30B62">
        <w:rPr>
          <w:rFonts w:ascii="Calibri" w:hAnsi="Calibri" w:cs="Calibri"/>
          <w:noProof/>
          <w:lang w:val="en-US"/>
        </w:rPr>
        <w:tab/>
        <w:t xml:space="preserve">Licaj M, Mhaidly R, Kieffer Y, et al. Residual ANTXR1+ myofibroblasts after chemotherapy inhibit anti-tumor immunity via YAP1 signaling pathway. </w:t>
      </w:r>
      <w:r w:rsidRPr="00A30B62">
        <w:rPr>
          <w:rFonts w:ascii="Calibri" w:hAnsi="Calibri" w:cs="Calibri"/>
          <w:i/>
          <w:noProof/>
          <w:lang w:val="en-US"/>
        </w:rPr>
        <w:t>Nature Communications</w:t>
      </w:r>
      <w:r w:rsidRPr="00A30B62">
        <w:rPr>
          <w:rFonts w:ascii="Calibri" w:hAnsi="Calibri" w:cs="Calibri"/>
          <w:noProof/>
          <w:lang w:val="en-US"/>
        </w:rPr>
        <w:t xml:space="preserve">. 2024;15(1):1312. </w:t>
      </w:r>
    </w:p>
    <w:p w14:paraId="46367F2C" w14:textId="77777777" w:rsidR="00A30B62" w:rsidRPr="00A30B62" w:rsidRDefault="00A30B62" w:rsidP="00A30B62">
      <w:r w:rsidRPr="00A30B62">
        <w:fldChar w:fldCharType="end"/>
      </w:r>
    </w:p>
    <w:p w14:paraId="3D1B375E" w14:textId="1A50AAA2" w:rsidR="00A30B62" w:rsidRDefault="00A30B62" w:rsidP="00333486">
      <w:pPr>
        <w:spacing w:after="0" w:line="480" w:lineRule="auto"/>
        <w:rPr>
          <w:rFonts w:ascii="Arial" w:hAnsi="Arial" w:cs="Arial"/>
          <w:b/>
          <w:color w:val="000000" w:themeColor="text1"/>
          <w:lang w:val="en-US"/>
        </w:rPr>
      </w:pPr>
    </w:p>
    <w:sectPr w:rsidR="00A30B62">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F0F37C8" w14:textId="77777777" w:rsidR="00713053" w:rsidRDefault="00713053" w:rsidP="002626E1">
      <w:pPr>
        <w:spacing w:after="0" w:line="240" w:lineRule="auto"/>
      </w:pPr>
      <w:r>
        <w:separator/>
      </w:r>
    </w:p>
  </w:endnote>
  <w:endnote w:type="continuationSeparator" w:id="0">
    <w:p w14:paraId="2CA0D039" w14:textId="77777777" w:rsidR="00713053" w:rsidRDefault="00713053" w:rsidP="002626E1">
      <w:pPr>
        <w:spacing w:after="0" w:line="240" w:lineRule="auto"/>
      </w:pPr>
      <w:r>
        <w:continuationSeparator/>
      </w:r>
    </w:p>
  </w:endnote>
  <w:endnote w:type="continuationNotice" w:id="1">
    <w:p w14:paraId="11A6BB24" w14:textId="77777777" w:rsidR="00713053" w:rsidRDefault="0071305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4551274"/>
      <w:docPartObj>
        <w:docPartGallery w:val="Page Numbers (Bottom of Page)"/>
        <w:docPartUnique/>
      </w:docPartObj>
    </w:sdtPr>
    <w:sdtEndPr/>
    <w:sdtContent>
      <w:p w14:paraId="33217029" w14:textId="10C4684C" w:rsidR="00713053" w:rsidRDefault="00713053">
        <w:pPr>
          <w:pStyle w:val="Fuzeile"/>
          <w:jc w:val="right"/>
        </w:pPr>
        <w:r>
          <w:fldChar w:fldCharType="begin"/>
        </w:r>
        <w:r>
          <w:instrText>PAGE   \* MERGEFORMAT</w:instrText>
        </w:r>
        <w:r>
          <w:fldChar w:fldCharType="separate"/>
        </w:r>
        <w:r w:rsidR="00F068B2">
          <w:rPr>
            <w:noProof/>
          </w:rPr>
          <w:t>26</w:t>
        </w:r>
        <w:r>
          <w:fldChar w:fldCharType="end"/>
        </w:r>
      </w:p>
    </w:sdtContent>
  </w:sdt>
  <w:p w14:paraId="07D375FD" w14:textId="77777777" w:rsidR="00713053" w:rsidRDefault="0071305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7A7FFC" w14:textId="77777777" w:rsidR="00713053" w:rsidRDefault="00713053" w:rsidP="002626E1">
      <w:pPr>
        <w:spacing w:after="0" w:line="240" w:lineRule="auto"/>
      </w:pPr>
      <w:r>
        <w:separator/>
      </w:r>
    </w:p>
  </w:footnote>
  <w:footnote w:type="continuationSeparator" w:id="0">
    <w:p w14:paraId="3EE4F7C9" w14:textId="77777777" w:rsidR="00713053" w:rsidRDefault="00713053" w:rsidP="002626E1">
      <w:pPr>
        <w:spacing w:after="0" w:line="240" w:lineRule="auto"/>
      </w:pPr>
      <w:r>
        <w:continuationSeparator/>
      </w:r>
    </w:p>
  </w:footnote>
  <w:footnote w:type="continuationNotice" w:id="1">
    <w:p w14:paraId="111F408F" w14:textId="77777777" w:rsidR="00713053" w:rsidRDefault="0071305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706F03"/>
    <w:multiLevelType w:val="hybridMultilevel"/>
    <w:tmpl w:val="5882FB14"/>
    <w:lvl w:ilvl="0" w:tplc="EFE249BE">
      <w:start w:val="1"/>
      <w:numFmt w:val="upperLetter"/>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 w15:restartNumberingAfterBreak="0">
    <w:nsid w:val="21AE4888"/>
    <w:multiLevelType w:val="hybridMultilevel"/>
    <w:tmpl w:val="FF04E12C"/>
    <w:lvl w:ilvl="0" w:tplc="AB822552">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6332181"/>
    <w:multiLevelType w:val="hybridMultilevel"/>
    <w:tmpl w:val="8E76DDC8"/>
    <w:lvl w:ilvl="0" w:tplc="AFD634D0">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C09058C"/>
    <w:multiLevelType w:val="hybridMultilevel"/>
    <w:tmpl w:val="50F08CFC"/>
    <w:lvl w:ilvl="0" w:tplc="5E344B6E">
      <w:start w:val="1"/>
      <w:numFmt w:val="upperLetter"/>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32176271"/>
    <w:multiLevelType w:val="multilevel"/>
    <w:tmpl w:val="C7B8704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15:restartNumberingAfterBreak="0">
    <w:nsid w:val="3E1F6C50"/>
    <w:multiLevelType w:val="multilevel"/>
    <w:tmpl w:val="EB70E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4576DEA"/>
    <w:multiLevelType w:val="hybridMultilevel"/>
    <w:tmpl w:val="5B925062"/>
    <w:lvl w:ilvl="0" w:tplc="D2C09922">
      <w:start w:val="1"/>
      <w:numFmt w:val="upperLetter"/>
      <w:lvlText w:val="(%1)"/>
      <w:lvlJc w:val="left"/>
      <w:pPr>
        <w:ind w:left="720" w:hanging="360"/>
      </w:pPr>
      <w:rPr>
        <w:rFonts w:hint="default"/>
        <w:color w:val="auto"/>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4AE16CD7"/>
    <w:multiLevelType w:val="multilevel"/>
    <w:tmpl w:val="2F2C31D2"/>
    <w:lvl w:ilvl="0">
      <w:start w:val="1"/>
      <w:numFmt w:val="decimal"/>
      <w:pStyle w:val="berschrift1"/>
      <w:lvlText w:val="S%1"/>
      <w:lvlJc w:val="left"/>
      <w:pPr>
        <w:ind w:left="360" w:hanging="360"/>
      </w:pPr>
      <w:rPr>
        <w:rFonts w:hint="default"/>
        <w:b/>
      </w:rPr>
    </w:lvl>
    <w:lvl w:ilvl="1">
      <w:start w:val="1"/>
      <w:numFmt w:val="decimal"/>
      <w:pStyle w:val="berschrift2"/>
      <w:lvlText w:val="S%1.%2"/>
      <w:lvlJc w:val="left"/>
      <w:pPr>
        <w:ind w:left="792" w:hanging="432"/>
      </w:pPr>
      <w:rPr>
        <w:rFonts w:hint="default"/>
      </w:rPr>
    </w:lvl>
    <w:lvl w:ilvl="2">
      <w:start w:val="1"/>
      <w:numFmt w:val="decimal"/>
      <w:lvlText w:val="S%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51C2580C"/>
    <w:multiLevelType w:val="hybridMultilevel"/>
    <w:tmpl w:val="EBF012B0"/>
    <w:lvl w:ilvl="0" w:tplc="BFE2F886">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5373252E"/>
    <w:multiLevelType w:val="multilevel"/>
    <w:tmpl w:val="F82A1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A9352BE"/>
    <w:multiLevelType w:val="hybridMultilevel"/>
    <w:tmpl w:val="CBF0616C"/>
    <w:lvl w:ilvl="0" w:tplc="666259BA">
      <w:start w:val="6"/>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10"/>
  </w:num>
  <w:num w:numId="4">
    <w:abstractNumId w:val="3"/>
  </w:num>
  <w:num w:numId="5">
    <w:abstractNumId w:val="8"/>
  </w:num>
  <w:num w:numId="6">
    <w:abstractNumId w:val="6"/>
  </w:num>
  <w:num w:numId="7">
    <w:abstractNumId w:val="5"/>
  </w:num>
  <w:num w:numId="8">
    <w:abstractNumId w:val="4"/>
  </w:num>
  <w:num w:numId="9">
    <w:abstractNumId w:val="9"/>
  </w:num>
  <w:num w:numId="10">
    <w:abstractNumId w:val="2"/>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1"/>
  <w:activeWritingStyle w:appName="MSWord" w:lang="de-DE" w:vendorID="64" w:dllVersion="131078" w:nlCheck="1" w:checkStyle="0"/>
  <w:activeWritingStyle w:appName="MSWord" w:lang="en-US" w:vendorID="64" w:dllVersion="131078" w:nlCheck="1" w:checkStyle="1"/>
  <w:activeWritingStyle w:appName="MSWord" w:lang="en-GB" w:vendorID="64" w:dllVersion="131078" w:nlCheck="1" w:checkStyle="1"/>
  <w:proofState w:spelling="clean" w:grammar="clean"/>
  <w:defaultTabStop w:val="708"/>
  <w:hyphenationZone w:val="425"/>
  <w:characterSpacingControl w:val="doNotCompress"/>
  <w:hdrShapeDefaults>
    <o:shapedefaults v:ext="edit" spidmax="2252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AMA&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fzsxav22w9w0vefstmx2t90xaet9frpew05&quot;&gt;Sascha&amp;apos;s PhD literature_2024&lt;record-ids&gt;&lt;item&gt;9&lt;/item&gt;&lt;item&gt;23&lt;/item&gt;&lt;item&gt;51&lt;/item&gt;&lt;item&gt;52&lt;/item&gt;&lt;item&gt;53&lt;/item&gt;&lt;item&gt;54&lt;/item&gt;&lt;item&gt;57&lt;/item&gt;&lt;item&gt;65&lt;/item&gt;&lt;item&gt;66&lt;/item&gt;&lt;item&gt;80&lt;/item&gt;&lt;item&gt;81&lt;/item&gt;&lt;item&gt;82&lt;/item&gt;&lt;item&gt;83&lt;/item&gt;&lt;item&gt;84&lt;/item&gt;&lt;item&gt;89&lt;/item&gt;&lt;item&gt;90&lt;/item&gt;&lt;item&gt;91&lt;/item&gt;&lt;item&gt;92&lt;/item&gt;&lt;item&gt;93&lt;/item&gt;&lt;item&gt;94&lt;/item&gt;&lt;item&gt;97&lt;/item&gt;&lt;item&gt;98&lt;/item&gt;&lt;item&gt;102&lt;/item&gt;&lt;item&gt;110&lt;/item&gt;&lt;item&gt;164&lt;/item&gt;&lt;item&gt;376&lt;/item&gt;&lt;item&gt;377&lt;/item&gt;&lt;item&gt;388&lt;/item&gt;&lt;item&gt;389&lt;/item&gt;&lt;item&gt;404&lt;/item&gt;&lt;item&gt;420&lt;/item&gt;&lt;item&gt;421&lt;/item&gt;&lt;item&gt;422&lt;/item&gt;&lt;item&gt;423&lt;/item&gt;&lt;item&gt;427&lt;/item&gt;&lt;item&gt;428&lt;/item&gt;&lt;/record-ids&gt;&lt;/item&gt;&lt;/Libraries&gt;"/>
  </w:docVars>
  <w:rsids>
    <w:rsidRoot w:val="00200D13"/>
    <w:rsid w:val="00001B0A"/>
    <w:rsid w:val="00004D4B"/>
    <w:rsid w:val="000130F4"/>
    <w:rsid w:val="00015F28"/>
    <w:rsid w:val="00016F48"/>
    <w:rsid w:val="00017016"/>
    <w:rsid w:val="00020204"/>
    <w:rsid w:val="0002187C"/>
    <w:rsid w:val="000228D5"/>
    <w:rsid w:val="00023F7A"/>
    <w:rsid w:val="00030197"/>
    <w:rsid w:val="00031220"/>
    <w:rsid w:val="00032ACA"/>
    <w:rsid w:val="00033381"/>
    <w:rsid w:val="00033B57"/>
    <w:rsid w:val="000378C2"/>
    <w:rsid w:val="000447BB"/>
    <w:rsid w:val="00045E7E"/>
    <w:rsid w:val="000471BF"/>
    <w:rsid w:val="0005001D"/>
    <w:rsid w:val="00051001"/>
    <w:rsid w:val="00051011"/>
    <w:rsid w:val="00051201"/>
    <w:rsid w:val="00051E6E"/>
    <w:rsid w:val="00051EAF"/>
    <w:rsid w:val="00052621"/>
    <w:rsid w:val="000566F6"/>
    <w:rsid w:val="0006050A"/>
    <w:rsid w:val="000609B5"/>
    <w:rsid w:val="000619FE"/>
    <w:rsid w:val="00062A98"/>
    <w:rsid w:val="0007100D"/>
    <w:rsid w:val="000713AA"/>
    <w:rsid w:val="00071566"/>
    <w:rsid w:val="00072505"/>
    <w:rsid w:val="000809DE"/>
    <w:rsid w:val="00080BCC"/>
    <w:rsid w:val="0008126F"/>
    <w:rsid w:val="00081D8F"/>
    <w:rsid w:val="00082458"/>
    <w:rsid w:val="00083336"/>
    <w:rsid w:val="000837A5"/>
    <w:rsid w:val="00084516"/>
    <w:rsid w:val="00087242"/>
    <w:rsid w:val="000900FE"/>
    <w:rsid w:val="00090934"/>
    <w:rsid w:val="00093E99"/>
    <w:rsid w:val="00094F04"/>
    <w:rsid w:val="00095815"/>
    <w:rsid w:val="000A0383"/>
    <w:rsid w:val="000A0762"/>
    <w:rsid w:val="000A0776"/>
    <w:rsid w:val="000A2831"/>
    <w:rsid w:val="000A3180"/>
    <w:rsid w:val="000A6AFD"/>
    <w:rsid w:val="000A700E"/>
    <w:rsid w:val="000B10D9"/>
    <w:rsid w:val="000B22D0"/>
    <w:rsid w:val="000B34FE"/>
    <w:rsid w:val="000B64A4"/>
    <w:rsid w:val="000B7F19"/>
    <w:rsid w:val="000C087A"/>
    <w:rsid w:val="000C3FE8"/>
    <w:rsid w:val="000C53E9"/>
    <w:rsid w:val="000C5C28"/>
    <w:rsid w:val="000C6B4E"/>
    <w:rsid w:val="000C7A15"/>
    <w:rsid w:val="000D2891"/>
    <w:rsid w:val="000D3200"/>
    <w:rsid w:val="000E0A8B"/>
    <w:rsid w:val="000E3A26"/>
    <w:rsid w:val="000E5122"/>
    <w:rsid w:val="000F7503"/>
    <w:rsid w:val="001013A7"/>
    <w:rsid w:val="00101434"/>
    <w:rsid w:val="0010155F"/>
    <w:rsid w:val="00106887"/>
    <w:rsid w:val="00106CBA"/>
    <w:rsid w:val="00106CE8"/>
    <w:rsid w:val="00106E27"/>
    <w:rsid w:val="00110474"/>
    <w:rsid w:val="00110B54"/>
    <w:rsid w:val="00111672"/>
    <w:rsid w:val="00111F29"/>
    <w:rsid w:val="001157DD"/>
    <w:rsid w:val="00117403"/>
    <w:rsid w:val="00117BFC"/>
    <w:rsid w:val="00121CC4"/>
    <w:rsid w:val="00131262"/>
    <w:rsid w:val="001335C0"/>
    <w:rsid w:val="00133A23"/>
    <w:rsid w:val="001347E9"/>
    <w:rsid w:val="00141D19"/>
    <w:rsid w:val="00145811"/>
    <w:rsid w:val="00146492"/>
    <w:rsid w:val="00146D6D"/>
    <w:rsid w:val="00147560"/>
    <w:rsid w:val="00147E2C"/>
    <w:rsid w:val="00155B55"/>
    <w:rsid w:val="00162965"/>
    <w:rsid w:val="00166AE5"/>
    <w:rsid w:val="00167854"/>
    <w:rsid w:val="00173611"/>
    <w:rsid w:val="00173808"/>
    <w:rsid w:val="001738B3"/>
    <w:rsid w:val="00175672"/>
    <w:rsid w:val="00175E03"/>
    <w:rsid w:val="00180145"/>
    <w:rsid w:val="0018315B"/>
    <w:rsid w:val="00183A99"/>
    <w:rsid w:val="001862EA"/>
    <w:rsid w:val="00187DFD"/>
    <w:rsid w:val="0019000D"/>
    <w:rsid w:val="00190174"/>
    <w:rsid w:val="001909A8"/>
    <w:rsid w:val="00194521"/>
    <w:rsid w:val="001A31F5"/>
    <w:rsid w:val="001A336B"/>
    <w:rsid w:val="001A3E42"/>
    <w:rsid w:val="001A563C"/>
    <w:rsid w:val="001A5B4E"/>
    <w:rsid w:val="001A6CF8"/>
    <w:rsid w:val="001A7141"/>
    <w:rsid w:val="001B2324"/>
    <w:rsid w:val="001B3695"/>
    <w:rsid w:val="001B48F3"/>
    <w:rsid w:val="001B7F43"/>
    <w:rsid w:val="001C02F6"/>
    <w:rsid w:val="001C0E9F"/>
    <w:rsid w:val="001C1DF0"/>
    <w:rsid w:val="001C2FF5"/>
    <w:rsid w:val="001C3FBC"/>
    <w:rsid w:val="001C5828"/>
    <w:rsid w:val="001C5B64"/>
    <w:rsid w:val="001D154B"/>
    <w:rsid w:val="001D1764"/>
    <w:rsid w:val="001D537B"/>
    <w:rsid w:val="001D69BA"/>
    <w:rsid w:val="001D6CC7"/>
    <w:rsid w:val="001D7B2A"/>
    <w:rsid w:val="001E7E19"/>
    <w:rsid w:val="001F177F"/>
    <w:rsid w:val="001F2DDB"/>
    <w:rsid w:val="001F30C0"/>
    <w:rsid w:val="00200D13"/>
    <w:rsid w:val="002010A9"/>
    <w:rsid w:val="00202429"/>
    <w:rsid w:val="0020283D"/>
    <w:rsid w:val="00202A62"/>
    <w:rsid w:val="0020693D"/>
    <w:rsid w:val="002076D1"/>
    <w:rsid w:val="002109FA"/>
    <w:rsid w:val="002142FF"/>
    <w:rsid w:val="00215887"/>
    <w:rsid w:val="00223FB6"/>
    <w:rsid w:val="00224854"/>
    <w:rsid w:val="002259B8"/>
    <w:rsid w:val="0023073E"/>
    <w:rsid w:val="00230B7E"/>
    <w:rsid w:val="00232E21"/>
    <w:rsid w:val="00236F4D"/>
    <w:rsid w:val="00237BDD"/>
    <w:rsid w:val="0024148F"/>
    <w:rsid w:val="002446A6"/>
    <w:rsid w:val="00245F20"/>
    <w:rsid w:val="0024604D"/>
    <w:rsid w:val="00250A7E"/>
    <w:rsid w:val="002510A1"/>
    <w:rsid w:val="00252F6C"/>
    <w:rsid w:val="00255243"/>
    <w:rsid w:val="0026039E"/>
    <w:rsid w:val="002621D4"/>
    <w:rsid w:val="002626E1"/>
    <w:rsid w:val="002627F2"/>
    <w:rsid w:val="002638EB"/>
    <w:rsid w:val="00266154"/>
    <w:rsid w:val="00266616"/>
    <w:rsid w:val="002672D8"/>
    <w:rsid w:val="00272E78"/>
    <w:rsid w:val="00273909"/>
    <w:rsid w:val="002764C0"/>
    <w:rsid w:val="00281271"/>
    <w:rsid w:val="00283D77"/>
    <w:rsid w:val="00285295"/>
    <w:rsid w:val="00286FC9"/>
    <w:rsid w:val="00290E6E"/>
    <w:rsid w:val="00291932"/>
    <w:rsid w:val="00291B38"/>
    <w:rsid w:val="00292A73"/>
    <w:rsid w:val="00295291"/>
    <w:rsid w:val="00297B30"/>
    <w:rsid w:val="00297BA4"/>
    <w:rsid w:val="002A668F"/>
    <w:rsid w:val="002B46A7"/>
    <w:rsid w:val="002B5B37"/>
    <w:rsid w:val="002B7E5B"/>
    <w:rsid w:val="002C0993"/>
    <w:rsid w:val="002C0C83"/>
    <w:rsid w:val="002C1B92"/>
    <w:rsid w:val="002C2397"/>
    <w:rsid w:val="002C24F7"/>
    <w:rsid w:val="002C42BD"/>
    <w:rsid w:val="002C48CE"/>
    <w:rsid w:val="002D31C1"/>
    <w:rsid w:val="002D428E"/>
    <w:rsid w:val="002D42B6"/>
    <w:rsid w:val="002D6F99"/>
    <w:rsid w:val="002D7353"/>
    <w:rsid w:val="002D765F"/>
    <w:rsid w:val="002D7DD7"/>
    <w:rsid w:val="002E2E88"/>
    <w:rsid w:val="002E37E4"/>
    <w:rsid w:val="002E72E5"/>
    <w:rsid w:val="002F287E"/>
    <w:rsid w:val="002F4E06"/>
    <w:rsid w:val="002F53BB"/>
    <w:rsid w:val="002F616C"/>
    <w:rsid w:val="002F6C7B"/>
    <w:rsid w:val="00303732"/>
    <w:rsid w:val="00303D8E"/>
    <w:rsid w:val="00304100"/>
    <w:rsid w:val="00305CD3"/>
    <w:rsid w:val="00306D25"/>
    <w:rsid w:val="00307572"/>
    <w:rsid w:val="0030781B"/>
    <w:rsid w:val="003106AC"/>
    <w:rsid w:val="00312573"/>
    <w:rsid w:val="00314214"/>
    <w:rsid w:val="00314AD4"/>
    <w:rsid w:val="003162B5"/>
    <w:rsid w:val="0032166A"/>
    <w:rsid w:val="003242AF"/>
    <w:rsid w:val="0032511F"/>
    <w:rsid w:val="00325A9A"/>
    <w:rsid w:val="003269FD"/>
    <w:rsid w:val="00326CCF"/>
    <w:rsid w:val="003273B6"/>
    <w:rsid w:val="00333486"/>
    <w:rsid w:val="00334BA3"/>
    <w:rsid w:val="003358BE"/>
    <w:rsid w:val="00335FA0"/>
    <w:rsid w:val="0033615A"/>
    <w:rsid w:val="003363BD"/>
    <w:rsid w:val="00340601"/>
    <w:rsid w:val="003455AC"/>
    <w:rsid w:val="00346C18"/>
    <w:rsid w:val="00346EF3"/>
    <w:rsid w:val="00350FD1"/>
    <w:rsid w:val="00351D5E"/>
    <w:rsid w:val="00351DA0"/>
    <w:rsid w:val="0035548B"/>
    <w:rsid w:val="00357A60"/>
    <w:rsid w:val="0036092A"/>
    <w:rsid w:val="00361292"/>
    <w:rsid w:val="00361ABC"/>
    <w:rsid w:val="00362FBE"/>
    <w:rsid w:val="00365E96"/>
    <w:rsid w:val="00367643"/>
    <w:rsid w:val="00373863"/>
    <w:rsid w:val="0037561A"/>
    <w:rsid w:val="00375A88"/>
    <w:rsid w:val="003768C9"/>
    <w:rsid w:val="00377429"/>
    <w:rsid w:val="00377BF3"/>
    <w:rsid w:val="00381858"/>
    <w:rsid w:val="003826A3"/>
    <w:rsid w:val="00383F1E"/>
    <w:rsid w:val="00392A48"/>
    <w:rsid w:val="00395F3F"/>
    <w:rsid w:val="00396D65"/>
    <w:rsid w:val="003A0355"/>
    <w:rsid w:val="003A10D1"/>
    <w:rsid w:val="003A2870"/>
    <w:rsid w:val="003A2AF0"/>
    <w:rsid w:val="003A33B0"/>
    <w:rsid w:val="003A5A1D"/>
    <w:rsid w:val="003A5EBD"/>
    <w:rsid w:val="003B09CC"/>
    <w:rsid w:val="003B1DD0"/>
    <w:rsid w:val="003B2C89"/>
    <w:rsid w:val="003B3547"/>
    <w:rsid w:val="003C0584"/>
    <w:rsid w:val="003C2119"/>
    <w:rsid w:val="003C37F3"/>
    <w:rsid w:val="003C48A4"/>
    <w:rsid w:val="003C49C7"/>
    <w:rsid w:val="003C513A"/>
    <w:rsid w:val="003C685D"/>
    <w:rsid w:val="003C7DA9"/>
    <w:rsid w:val="003D13AC"/>
    <w:rsid w:val="003D2F39"/>
    <w:rsid w:val="003D3009"/>
    <w:rsid w:val="003D3745"/>
    <w:rsid w:val="003D663C"/>
    <w:rsid w:val="003E0B93"/>
    <w:rsid w:val="003E0EB4"/>
    <w:rsid w:val="003E4880"/>
    <w:rsid w:val="003E5622"/>
    <w:rsid w:val="003E7036"/>
    <w:rsid w:val="003E7B92"/>
    <w:rsid w:val="003F3F70"/>
    <w:rsid w:val="003F5C65"/>
    <w:rsid w:val="003F6ECB"/>
    <w:rsid w:val="004029FC"/>
    <w:rsid w:val="00403956"/>
    <w:rsid w:val="00403F3F"/>
    <w:rsid w:val="00410C7F"/>
    <w:rsid w:val="0041642A"/>
    <w:rsid w:val="0042001A"/>
    <w:rsid w:val="00420672"/>
    <w:rsid w:val="004206DC"/>
    <w:rsid w:val="00420C09"/>
    <w:rsid w:val="00421084"/>
    <w:rsid w:val="004214B1"/>
    <w:rsid w:val="0042745A"/>
    <w:rsid w:val="00431E66"/>
    <w:rsid w:val="004348B0"/>
    <w:rsid w:val="004356EB"/>
    <w:rsid w:val="00436FD2"/>
    <w:rsid w:val="00437FC2"/>
    <w:rsid w:val="0044377F"/>
    <w:rsid w:val="004439DF"/>
    <w:rsid w:val="0044486E"/>
    <w:rsid w:val="00444BF7"/>
    <w:rsid w:val="00445AC6"/>
    <w:rsid w:val="00451A86"/>
    <w:rsid w:val="0045207B"/>
    <w:rsid w:val="00453E1E"/>
    <w:rsid w:val="00456062"/>
    <w:rsid w:val="00456820"/>
    <w:rsid w:val="004625C6"/>
    <w:rsid w:val="00464019"/>
    <w:rsid w:val="00466F03"/>
    <w:rsid w:val="00466F0B"/>
    <w:rsid w:val="00472155"/>
    <w:rsid w:val="00473319"/>
    <w:rsid w:val="004751BC"/>
    <w:rsid w:val="0048280E"/>
    <w:rsid w:val="004839E5"/>
    <w:rsid w:val="00487C28"/>
    <w:rsid w:val="004912BC"/>
    <w:rsid w:val="004922FD"/>
    <w:rsid w:val="00493F73"/>
    <w:rsid w:val="004942D6"/>
    <w:rsid w:val="00495126"/>
    <w:rsid w:val="0049518A"/>
    <w:rsid w:val="00495B3E"/>
    <w:rsid w:val="00496309"/>
    <w:rsid w:val="004975CB"/>
    <w:rsid w:val="004A1513"/>
    <w:rsid w:val="004A348D"/>
    <w:rsid w:val="004A546B"/>
    <w:rsid w:val="004A6873"/>
    <w:rsid w:val="004A6D62"/>
    <w:rsid w:val="004A7405"/>
    <w:rsid w:val="004B0B76"/>
    <w:rsid w:val="004B0DE9"/>
    <w:rsid w:val="004B1646"/>
    <w:rsid w:val="004B1A8C"/>
    <w:rsid w:val="004B21FD"/>
    <w:rsid w:val="004B2594"/>
    <w:rsid w:val="004B2D09"/>
    <w:rsid w:val="004B5D32"/>
    <w:rsid w:val="004C47D2"/>
    <w:rsid w:val="004C4F1C"/>
    <w:rsid w:val="004D07CF"/>
    <w:rsid w:val="004D2C9D"/>
    <w:rsid w:val="004D66E1"/>
    <w:rsid w:val="004D7A49"/>
    <w:rsid w:val="004E1142"/>
    <w:rsid w:val="004E2F7B"/>
    <w:rsid w:val="004E38E6"/>
    <w:rsid w:val="004E472D"/>
    <w:rsid w:val="004F1539"/>
    <w:rsid w:val="004F2E1B"/>
    <w:rsid w:val="004F3747"/>
    <w:rsid w:val="004F6D6C"/>
    <w:rsid w:val="005021AA"/>
    <w:rsid w:val="0050296D"/>
    <w:rsid w:val="005037E1"/>
    <w:rsid w:val="0050592A"/>
    <w:rsid w:val="00505B76"/>
    <w:rsid w:val="00507369"/>
    <w:rsid w:val="0051096B"/>
    <w:rsid w:val="00510B00"/>
    <w:rsid w:val="00513187"/>
    <w:rsid w:val="00513925"/>
    <w:rsid w:val="00517677"/>
    <w:rsid w:val="00520D56"/>
    <w:rsid w:val="00521845"/>
    <w:rsid w:val="00531E49"/>
    <w:rsid w:val="00534DEC"/>
    <w:rsid w:val="0054185D"/>
    <w:rsid w:val="00543172"/>
    <w:rsid w:val="005439E6"/>
    <w:rsid w:val="00547974"/>
    <w:rsid w:val="005504E9"/>
    <w:rsid w:val="00550E7D"/>
    <w:rsid w:val="00550FDB"/>
    <w:rsid w:val="00553463"/>
    <w:rsid w:val="00553561"/>
    <w:rsid w:val="005552C4"/>
    <w:rsid w:val="00560074"/>
    <w:rsid w:val="00561653"/>
    <w:rsid w:val="005638CF"/>
    <w:rsid w:val="0056439C"/>
    <w:rsid w:val="00565847"/>
    <w:rsid w:val="005662D0"/>
    <w:rsid w:val="00566D95"/>
    <w:rsid w:val="005678A2"/>
    <w:rsid w:val="00567976"/>
    <w:rsid w:val="005706B5"/>
    <w:rsid w:val="00571226"/>
    <w:rsid w:val="0057166C"/>
    <w:rsid w:val="00571966"/>
    <w:rsid w:val="005770CF"/>
    <w:rsid w:val="0057714B"/>
    <w:rsid w:val="005875C4"/>
    <w:rsid w:val="00590789"/>
    <w:rsid w:val="0059120F"/>
    <w:rsid w:val="00591FD2"/>
    <w:rsid w:val="00593C70"/>
    <w:rsid w:val="00593F41"/>
    <w:rsid w:val="00594E01"/>
    <w:rsid w:val="00595C4C"/>
    <w:rsid w:val="0059600B"/>
    <w:rsid w:val="005A1942"/>
    <w:rsid w:val="005A6DC3"/>
    <w:rsid w:val="005A7478"/>
    <w:rsid w:val="005A7688"/>
    <w:rsid w:val="005B0835"/>
    <w:rsid w:val="005B1D48"/>
    <w:rsid w:val="005B2961"/>
    <w:rsid w:val="005C1E26"/>
    <w:rsid w:val="005C2DB5"/>
    <w:rsid w:val="005C4043"/>
    <w:rsid w:val="005C5FA0"/>
    <w:rsid w:val="005C6CAD"/>
    <w:rsid w:val="005C7366"/>
    <w:rsid w:val="005D2C79"/>
    <w:rsid w:val="005D3269"/>
    <w:rsid w:val="005D7E77"/>
    <w:rsid w:val="005E0F58"/>
    <w:rsid w:val="005E1B12"/>
    <w:rsid w:val="005E1D4B"/>
    <w:rsid w:val="005E1EE9"/>
    <w:rsid w:val="005E3190"/>
    <w:rsid w:val="005E36F9"/>
    <w:rsid w:val="005E41C8"/>
    <w:rsid w:val="005E5846"/>
    <w:rsid w:val="005E728F"/>
    <w:rsid w:val="005E785D"/>
    <w:rsid w:val="005E7BDB"/>
    <w:rsid w:val="005F00C6"/>
    <w:rsid w:val="005F05BD"/>
    <w:rsid w:val="006010D9"/>
    <w:rsid w:val="006028F0"/>
    <w:rsid w:val="00602F2E"/>
    <w:rsid w:val="00604338"/>
    <w:rsid w:val="0060567B"/>
    <w:rsid w:val="006073A0"/>
    <w:rsid w:val="00610B50"/>
    <w:rsid w:val="006119E2"/>
    <w:rsid w:val="006121AC"/>
    <w:rsid w:val="0061374A"/>
    <w:rsid w:val="00614255"/>
    <w:rsid w:val="0062012A"/>
    <w:rsid w:val="00621916"/>
    <w:rsid w:val="00622244"/>
    <w:rsid w:val="006263E4"/>
    <w:rsid w:val="0062758D"/>
    <w:rsid w:val="00627DB9"/>
    <w:rsid w:val="00630897"/>
    <w:rsid w:val="006344A2"/>
    <w:rsid w:val="006366A7"/>
    <w:rsid w:val="00636CB5"/>
    <w:rsid w:val="00641073"/>
    <w:rsid w:val="006535DB"/>
    <w:rsid w:val="00653669"/>
    <w:rsid w:val="00653D20"/>
    <w:rsid w:val="00653EB4"/>
    <w:rsid w:val="00663985"/>
    <w:rsid w:val="006640F8"/>
    <w:rsid w:val="00664514"/>
    <w:rsid w:val="00664CC6"/>
    <w:rsid w:val="00666781"/>
    <w:rsid w:val="00667450"/>
    <w:rsid w:val="00672C9F"/>
    <w:rsid w:val="006749E3"/>
    <w:rsid w:val="00676E7E"/>
    <w:rsid w:val="006777EC"/>
    <w:rsid w:val="006804CE"/>
    <w:rsid w:val="0068252C"/>
    <w:rsid w:val="00683579"/>
    <w:rsid w:val="00684FC2"/>
    <w:rsid w:val="006926C7"/>
    <w:rsid w:val="00694533"/>
    <w:rsid w:val="00695643"/>
    <w:rsid w:val="006A0380"/>
    <w:rsid w:val="006A1C98"/>
    <w:rsid w:val="006A20BD"/>
    <w:rsid w:val="006A2254"/>
    <w:rsid w:val="006A2402"/>
    <w:rsid w:val="006A27A6"/>
    <w:rsid w:val="006A436C"/>
    <w:rsid w:val="006A673D"/>
    <w:rsid w:val="006B456A"/>
    <w:rsid w:val="006B4700"/>
    <w:rsid w:val="006B4881"/>
    <w:rsid w:val="006B59CA"/>
    <w:rsid w:val="006B6042"/>
    <w:rsid w:val="006B71C9"/>
    <w:rsid w:val="006C1250"/>
    <w:rsid w:val="006C45F0"/>
    <w:rsid w:val="006C4D2D"/>
    <w:rsid w:val="006C512E"/>
    <w:rsid w:val="006C6A9E"/>
    <w:rsid w:val="006C6D16"/>
    <w:rsid w:val="006D23DB"/>
    <w:rsid w:val="006D2C61"/>
    <w:rsid w:val="006D3A4E"/>
    <w:rsid w:val="006D3D15"/>
    <w:rsid w:val="006D45D7"/>
    <w:rsid w:val="006D5413"/>
    <w:rsid w:val="006D5DA9"/>
    <w:rsid w:val="006D5FF2"/>
    <w:rsid w:val="006D7FB7"/>
    <w:rsid w:val="006E1A92"/>
    <w:rsid w:val="006E2858"/>
    <w:rsid w:val="006E29D8"/>
    <w:rsid w:val="006E32C1"/>
    <w:rsid w:val="006E3C64"/>
    <w:rsid w:val="006E5CB0"/>
    <w:rsid w:val="006F0D0D"/>
    <w:rsid w:val="006F55E9"/>
    <w:rsid w:val="006F6584"/>
    <w:rsid w:val="00701AFC"/>
    <w:rsid w:val="00702194"/>
    <w:rsid w:val="00705383"/>
    <w:rsid w:val="0070631B"/>
    <w:rsid w:val="00706529"/>
    <w:rsid w:val="00707D43"/>
    <w:rsid w:val="00713053"/>
    <w:rsid w:val="0071346C"/>
    <w:rsid w:val="00717005"/>
    <w:rsid w:val="007218F7"/>
    <w:rsid w:val="00721FC3"/>
    <w:rsid w:val="007230E7"/>
    <w:rsid w:val="00723636"/>
    <w:rsid w:val="00724F81"/>
    <w:rsid w:val="00725A2F"/>
    <w:rsid w:val="00725C96"/>
    <w:rsid w:val="00730753"/>
    <w:rsid w:val="0073413B"/>
    <w:rsid w:val="00735307"/>
    <w:rsid w:val="00735CDE"/>
    <w:rsid w:val="00737EA0"/>
    <w:rsid w:val="007401B9"/>
    <w:rsid w:val="00743253"/>
    <w:rsid w:val="00746880"/>
    <w:rsid w:val="0074751F"/>
    <w:rsid w:val="00747B1D"/>
    <w:rsid w:val="00751893"/>
    <w:rsid w:val="00751F24"/>
    <w:rsid w:val="00752D07"/>
    <w:rsid w:val="00755E22"/>
    <w:rsid w:val="00760DD7"/>
    <w:rsid w:val="00763323"/>
    <w:rsid w:val="00766333"/>
    <w:rsid w:val="0076759E"/>
    <w:rsid w:val="00772886"/>
    <w:rsid w:val="00776DA1"/>
    <w:rsid w:val="00776F33"/>
    <w:rsid w:val="00780A7B"/>
    <w:rsid w:val="00784F71"/>
    <w:rsid w:val="007858EB"/>
    <w:rsid w:val="00785F14"/>
    <w:rsid w:val="00786722"/>
    <w:rsid w:val="00794D2A"/>
    <w:rsid w:val="00795D16"/>
    <w:rsid w:val="00796154"/>
    <w:rsid w:val="007A25F6"/>
    <w:rsid w:val="007A3B4C"/>
    <w:rsid w:val="007A3CA0"/>
    <w:rsid w:val="007A48B8"/>
    <w:rsid w:val="007A5AA8"/>
    <w:rsid w:val="007A6ED7"/>
    <w:rsid w:val="007B044A"/>
    <w:rsid w:val="007B07FC"/>
    <w:rsid w:val="007B14B7"/>
    <w:rsid w:val="007B1A66"/>
    <w:rsid w:val="007B3057"/>
    <w:rsid w:val="007B5100"/>
    <w:rsid w:val="007B6404"/>
    <w:rsid w:val="007B7424"/>
    <w:rsid w:val="007B78DF"/>
    <w:rsid w:val="007C2E32"/>
    <w:rsid w:val="007C529E"/>
    <w:rsid w:val="007C59AD"/>
    <w:rsid w:val="007C6478"/>
    <w:rsid w:val="007C7D6E"/>
    <w:rsid w:val="007D0C6A"/>
    <w:rsid w:val="007D0E39"/>
    <w:rsid w:val="007D0EA9"/>
    <w:rsid w:val="007D3228"/>
    <w:rsid w:val="007D4834"/>
    <w:rsid w:val="007E09E2"/>
    <w:rsid w:val="007E3C58"/>
    <w:rsid w:val="007F0668"/>
    <w:rsid w:val="007F100A"/>
    <w:rsid w:val="007F27F6"/>
    <w:rsid w:val="007F2E8E"/>
    <w:rsid w:val="007F3111"/>
    <w:rsid w:val="007F3554"/>
    <w:rsid w:val="007F3E6B"/>
    <w:rsid w:val="007F6147"/>
    <w:rsid w:val="007F6BFD"/>
    <w:rsid w:val="007F74EB"/>
    <w:rsid w:val="007F75C0"/>
    <w:rsid w:val="0080244A"/>
    <w:rsid w:val="008032EA"/>
    <w:rsid w:val="008041A7"/>
    <w:rsid w:val="00805DAC"/>
    <w:rsid w:val="0080786D"/>
    <w:rsid w:val="00810D87"/>
    <w:rsid w:val="0081233E"/>
    <w:rsid w:val="00814CF2"/>
    <w:rsid w:val="00816528"/>
    <w:rsid w:val="00817D08"/>
    <w:rsid w:val="00820118"/>
    <w:rsid w:val="008215F5"/>
    <w:rsid w:val="00821930"/>
    <w:rsid w:val="00821C30"/>
    <w:rsid w:val="0082225F"/>
    <w:rsid w:val="00823BF1"/>
    <w:rsid w:val="00825F8E"/>
    <w:rsid w:val="008269E1"/>
    <w:rsid w:val="0083125B"/>
    <w:rsid w:val="00831371"/>
    <w:rsid w:val="008314D8"/>
    <w:rsid w:val="00831C6A"/>
    <w:rsid w:val="00833DE2"/>
    <w:rsid w:val="0083791A"/>
    <w:rsid w:val="00840BB9"/>
    <w:rsid w:val="0084545E"/>
    <w:rsid w:val="00846FB7"/>
    <w:rsid w:val="008513A3"/>
    <w:rsid w:val="008545E5"/>
    <w:rsid w:val="008549CE"/>
    <w:rsid w:val="00854C71"/>
    <w:rsid w:val="0085546B"/>
    <w:rsid w:val="00855ABC"/>
    <w:rsid w:val="00855B9D"/>
    <w:rsid w:val="00860C81"/>
    <w:rsid w:val="0086372C"/>
    <w:rsid w:val="00863BF1"/>
    <w:rsid w:val="00865255"/>
    <w:rsid w:val="00865CF1"/>
    <w:rsid w:val="00866378"/>
    <w:rsid w:val="008715BE"/>
    <w:rsid w:val="00873CB9"/>
    <w:rsid w:val="00880132"/>
    <w:rsid w:val="008817CA"/>
    <w:rsid w:val="00881B18"/>
    <w:rsid w:val="00884181"/>
    <w:rsid w:val="00885445"/>
    <w:rsid w:val="00885528"/>
    <w:rsid w:val="00886BA7"/>
    <w:rsid w:val="00887070"/>
    <w:rsid w:val="00887555"/>
    <w:rsid w:val="00890C6A"/>
    <w:rsid w:val="00891B35"/>
    <w:rsid w:val="00893EA8"/>
    <w:rsid w:val="00895AED"/>
    <w:rsid w:val="00895DF3"/>
    <w:rsid w:val="008963DE"/>
    <w:rsid w:val="008976C3"/>
    <w:rsid w:val="008A20FE"/>
    <w:rsid w:val="008A262A"/>
    <w:rsid w:val="008A2647"/>
    <w:rsid w:val="008A300A"/>
    <w:rsid w:val="008A5AC7"/>
    <w:rsid w:val="008A6C18"/>
    <w:rsid w:val="008B0801"/>
    <w:rsid w:val="008B2AB7"/>
    <w:rsid w:val="008B662F"/>
    <w:rsid w:val="008B6B65"/>
    <w:rsid w:val="008C1BA2"/>
    <w:rsid w:val="008C45D4"/>
    <w:rsid w:val="008D01EE"/>
    <w:rsid w:val="008D0B60"/>
    <w:rsid w:val="008D165E"/>
    <w:rsid w:val="008D3668"/>
    <w:rsid w:val="008D5C3F"/>
    <w:rsid w:val="008E0650"/>
    <w:rsid w:val="008E2D5C"/>
    <w:rsid w:val="008E73A9"/>
    <w:rsid w:val="008F5777"/>
    <w:rsid w:val="008F5940"/>
    <w:rsid w:val="008F7049"/>
    <w:rsid w:val="009015CE"/>
    <w:rsid w:val="0090272B"/>
    <w:rsid w:val="00906103"/>
    <w:rsid w:val="009115A1"/>
    <w:rsid w:val="009172B0"/>
    <w:rsid w:val="00924F85"/>
    <w:rsid w:val="0092624B"/>
    <w:rsid w:val="00926B2A"/>
    <w:rsid w:val="00927F9A"/>
    <w:rsid w:val="00932FF6"/>
    <w:rsid w:val="00936CBD"/>
    <w:rsid w:val="00942B12"/>
    <w:rsid w:val="00944AAC"/>
    <w:rsid w:val="0094622A"/>
    <w:rsid w:val="0094630F"/>
    <w:rsid w:val="00946AA8"/>
    <w:rsid w:val="00950509"/>
    <w:rsid w:val="00950B29"/>
    <w:rsid w:val="00951832"/>
    <w:rsid w:val="0095197E"/>
    <w:rsid w:val="0095350C"/>
    <w:rsid w:val="00955123"/>
    <w:rsid w:val="00955608"/>
    <w:rsid w:val="00957A47"/>
    <w:rsid w:val="00962AEE"/>
    <w:rsid w:val="0096314D"/>
    <w:rsid w:val="009676B8"/>
    <w:rsid w:val="00967EF7"/>
    <w:rsid w:val="00971630"/>
    <w:rsid w:val="00971C46"/>
    <w:rsid w:val="009742DC"/>
    <w:rsid w:val="00974DC9"/>
    <w:rsid w:val="00975631"/>
    <w:rsid w:val="009759C7"/>
    <w:rsid w:val="00977795"/>
    <w:rsid w:val="00977EDC"/>
    <w:rsid w:val="00981226"/>
    <w:rsid w:val="00981564"/>
    <w:rsid w:val="009846E2"/>
    <w:rsid w:val="00984A59"/>
    <w:rsid w:val="009853AC"/>
    <w:rsid w:val="00985B6F"/>
    <w:rsid w:val="00991412"/>
    <w:rsid w:val="009931ED"/>
    <w:rsid w:val="009A3AA7"/>
    <w:rsid w:val="009A47C4"/>
    <w:rsid w:val="009A486C"/>
    <w:rsid w:val="009A5000"/>
    <w:rsid w:val="009A68E0"/>
    <w:rsid w:val="009A6BED"/>
    <w:rsid w:val="009B04D5"/>
    <w:rsid w:val="009B1C85"/>
    <w:rsid w:val="009B5F20"/>
    <w:rsid w:val="009B60A7"/>
    <w:rsid w:val="009B67AF"/>
    <w:rsid w:val="009C1148"/>
    <w:rsid w:val="009C2C91"/>
    <w:rsid w:val="009C7A75"/>
    <w:rsid w:val="009D28A7"/>
    <w:rsid w:val="009D3E23"/>
    <w:rsid w:val="009D5D00"/>
    <w:rsid w:val="009D61C4"/>
    <w:rsid w:val="009D6A48"/>
    <w:rsid w:val="009D7C31"/>
    <w:rsid w:val="009E0CEB"/>
    <w:rsid w:val="009E0F6C"/>
    <w:rsid w:val="009E20D5"/>
    <w:rsid w:val="009E2CA3"/>
    <w:rsid w:val="009E4A0B"/>
    <w:rsid w:val="009E683A"/>
    <w:rsid w:val="009E7013"/>
    <w:rsid w:val="009E767D"/>
    <w:rsid w:val="009F1D46"/>
    <w:rsid w:val="009F206D"/>
    <w:rsid w:val="00A0131C"/>
    <w:rsid w:val="00A017A5"/>
    <w:rsid w:val="00A06687"/>
    <w:rsid w:val="00A10575"/>
    <w:rsid w:val="00A13287"/>
    <w:rsid w:val="00A13453"/>
    <w:rsid w:val="00A140A7"/>
    <w:rsid w:val="00A1628D"/>
    <w:rsid w:val="00A24213"/>
    <w:rsid w:val="00A2493C"/>
    <w:rsid w:val="00A24DB4"/>
    <w:rsid w:val="00A255BB"/>
    <w:rsid w:val="00A3004C"/>
    <w:rsid w:val="00A30B62"/>
    <w:rsid w:val="00A3121B"/>
    <w:rsid w:val="00A317BA"/>
    <w:rsid w:val="00A31F3E"/>
    <w:rsid w:val="00A421E5"/>
    <w:rsid w:val="00A42295"/>
    <w:rsid w:val="00A446FF"/>
    <w:rsid w:val="00A51354"/>
    <w:rsid w:val="00A553D2"/>
    <w:rsid w:val="00A55659"/>
    <w:rsid w:val="00A5791E"/>
    <w:rsid w:val="00A61779"/>
    <w:rsid w:val="00A61BAB"/>
    <w:rsid w:val="00A63B13"/>
    <w:rsid w:val="00A63ED6"/>
    <w:rsid w:val="00A63FCD"/>
    <w:rsid w:val="00A65175"/>
    <w:rsid w:val="00A722E3"/>
    <w:rsid w:val="00A775B8"/>
    <w:rsid w:val="00A80E8D"/>
    <w:rsid w:val="00A81D92"/>
    <w:rsid w:val="00A837DD"/>
    <w:rsid w:val="00A909DB"/>
    <w:rsid w:val="00A91037"/>
    <w:rsid w:val="00A92778"/>
    <w:rsid w:val="00A9535D"/>
    <w:rsid w:val="00A96092"/>
    <w:rsid w:val="00A967CC"/>
    <w:rsid w:val="00AA0933"/>
    <w:rsid w:val="00AA28A2"/>
    <w:rsid w:val="00AA32AD"/>
    <w:rsid w:val="00AA3CC1"/>
    <w:rsid w:val="00AA7742"/>
    <w:rsid w:val="00AA7D42"/>
    <w:rsid w:val="00AB5502"/>
    <w:rsid w:val="00AB5B88"/>
    <w:rsid w:val="00AB6189"/>
    <w:rsid w:val="00AB734F"/>
    <w:rsid w:val="00AB7B12"/>
    <w:rsid w:val="00AC13A0"/>
    <w:rsid w:val="00AC20D2"/>
    <w:rsid w:val="00AC2596"/>
    <w:rsid w:val="00AC347A"/>
    <w:rsid w:val="00AC7B4F"/>
    <w:rsid w:val="00AD2B87"/>
    <w:rsid w:val="00AD65C7"/>
    <w:rsid w:val="00AE08FA"/>
    <w:rsid w:val="00AE1F65"/>
    <w:rsid w:val="00AE3689"/>
    <w:rsid w:val="00AE398B"/>
    <w:rsid w:val="00AE787F"/>
    <w:rsid w:val="00AF1F76"/>
    <w:rsid w:val="00AF2712"/>
    <w:rsid w:val="00AF3AE0"/>
    <w:rsid w:val="00AF3F73"/>
    <w:rsid w:val="00AF40F7"/>
    <w:rsid w:val="00AF4790"/>
    <w:rsid w:val="00AF5C3A"/>
    <w:rsid w:val="00AF684E"/>
    <w:rsid w:val="00B0360A"/>
    <w:rsid w:val="00B03DDE"/>
    <w:rsid w:val="00B042B8"/>
    <w:rsid w:val="00B06C13"/>
    <w:rsid w:val="00B108C1"/>
    <w:rsid w:val="00B10F38"/>
    <w:rsid w:val="00B1137A"/>
    <w:rsid w:val="00B12C33"/>
    <w:rsid w:val="00B13E24"/>
    <w:rsid w:val="00B149F6"/>
    <w:rsid w:val="00B20B70"/>
    <w:rsid w:val="00B21E64"/>
    <w:rsid w:val="00B22414"/>
    <w:rsid w:val="00B22790"/>
    <w:rsid w:val="00B27E37"/>
    <w:rsid w:val="00B30B30"/>
    <w:rsid w:val="00B3220B"/>
    <w:rsid w:val="00B337D3"/>
    <w:rsid w:val="00B35EB9"/>
    <w:rsid w:val="00B370F8"/>
    <w:rsid w:val="00B373E7"/>
    <w:rsid w:val="00B40497"/>
    <w:rsid w:val="00B40C8F"/>
    <w:rsid w:val="00B4153C"/>
    <w:rsid w:val="00B46460"/>
    <w:rsid w:val="00B46784"/>
    <w:rsid w:val="00B46A54"/>
    <w:rsid w:val="00B47EB7"/>
    <w:rsid w:val="00B52EAB"/>
    <w:rsid w:val="00B57409"/>
    <w:rsid w:val="00B61007"/>
    <w:rsid w:val="00B61020"/>
    <w:rsid w:val="00B632EB"/>
    <w:rsid w:val="00B640A8"/>
    <w:rsid w:val="00B645E2"/>
    <w:rsid w:val="00B660DE"/>
    <w:rsid w:val="00B66F9B"/>
    <w:rsid w:val="00B6763F"/>
    <w:rsid w:val="00B67FAA"/>
    <w:rsid w:val="00B71129"/>
    <w:rsid w:val="00B735CC"/>
    <w:rsid w:val="00B804E8"/>
    <w:rsid w:val="00B80BA7"/>
    <w:rsid w:val="00B81A52"/>
    <w:rsid w:val="00B82CDD"/>
    <w:rsid w:val="00B86949"/>
    <w:rsid w:val="00B87A1C"/>
    <w:rsid w:val="00B90121"/>
    <w:rsid w:val="00B90FB9"/>
    <w:rsid w:val="00B9129C"/>
    <w:rsid w:val="00B94F18"/>
    <w:rsid w:val="00B96C06"/>
    <w:rsid w:val="00BA1CAA"/>
    <w:rsid w:val="00BA1EFD"/>
    <w:rsid w:val="00BA7126"/>
    <w:rsid w:val="00BA71D4"/>
    <w:rsid w:val="00BB04CB"/>
    <w:rsid w:val="00BB16F9"/>
    <w:rsid w:val="00BB2087"/>
    <w:rsid w:val="00BB534B"/>
    <w:rsid w:val="00BB6155"/>
    <w:rsid w:val="00BB6A0D"/>
    <w:rsid w:val="00BC0F86"/>
    <w:rsid w:val="00BC1E77"/>
    <w:rsid w:val="00BC1F98"/>
    <w:rsid w:val="00BC2A6D"/>
    <w:rsid w:val="00BC423B"/>
    <w:rsid w:val="00BC49CB"/>
    <w:rsid w:val="00BC4FDA"/>
    <w:rsid w:val="00BD0B92"/>
    <w:rsid w:val="00BD593A"/>
    <w:rsid w:val="00BD70AE"/>
    <w:rsid w:val="00BE1108"/>
    <w:rsid w:val="00BE1A7B"/>
    <w:rsid w:val="00BE1E43"/>
    <w:rsid w:val="00BE2F39"/>
    <w:rsid w:val="00BE4DEB"/>
    <w:rsid w:val="00BE69F7"/>
    <w:rsid w:val="00BE6EA4"/>
    <w:rsid w:val="00BF01C4"/>
    <w:rsid w:val="00BF0424"/>
    <w:rsid w:val="00BF211F"/>
    <w:rsid w:val="00C00331"/>
    <w:rsid w:val="00C012BB"/>
    <w:rsid w:val="00C023B1"/>
    <w:rsid w:val="00C02968"/>
    <w:rsid w:val="00C0504B"/>
    <w:rsid w:val="00C14975"/>
    <w:rsid w:val="00C14F43"/>
    <w:rsid w:val="00C156B4"/>
    <w:rsid w:val="00C16A4D"/>
    <w:rsid w:val="00C16CD0"/>
    <w:rsid w:val="00C20636"/>
    <w:rsid w:val="00C23996"/>
    <w:rsid w:val="00C24ECD"/>
    <w:rsid w:val="00C26953"/>
    <w:rsid w:val="00C26ED3"/>
    <w:rsid w:val="00C32F99"/>
    <w:rsid w:val="00C35FBE"/>
    <w:rsid w:val="00C4275E"/>
    <w:rsid w:val="00C42DD2"/>
    <w:rsid w:val="00C430D9"/>
    <w:rsid w:val="00C43C93"/>
    <w:rsid w:val="00C47121"/>
    <w:rsid w:val="00C501D0"/>
    <w:rsid w:val="00C539C1"/>
    <w:rsid w:val="00C5778B"/>
    <w:rsid w:val="00C60121"/>
    <w:rsid w:val="00C61193"/>
    <w:rsid w:val="00C62942"/>
    <w:rsid w:val="00C64C96"/>
    <w:rsid w:val="00C652B2"/>
    <w:rsid w:val="00C655AC"/>
    <w:rsid w:val="00C65AD7"/>
    <w:rsid w:val="00C67565"/>
    <w:rsid w:val="00C70FAC"/>
    <w:rsid w:val="00C72617"/>
    <w:rsid w:val="00C749F8"/>
    <w:rsid w:val="00C74F67"/>
    <w:rsid w:val="00C80B23"/>
    <w:rsid w:val="00C80DD1"/>
    <w:rsid w:val="00C8134E"/>
    <w:rsid w:val="00C81834"/>
    <w:rsid w:val="00C844D3"/>
    <w:rsid w:val="00C85E8E"/>
    <w:rsid w:val="00C92A55"/>
    <w:rsid w:val="00C93192"/>
    <w:rsid w:val="00C9700D"/>
    <w:rsid w:val="00CA2F94"/>
    <w:rsid w:val="00CA64B0"/>
    <w:rsid w:val="00CA6FD6"/>
    <w:rsid w:val="00CB1DE7"/>
    <w:rsid w:val="00CB20F1"/>
    <w:rsid w:val="00CB2C6A"/>
    <w:rsid w:val="00CB32D5"/>
    <w:rsid w:val="00CB421F"/>
    <w:rsid w:val="00CB56AA"/>
    <w:rsid w:val="00CB7AE8"/>
    <w:rsid w:val="00CC0B67"/>
    <w:rsid w:val="00CC0C3A"/>
    <w:rsid w:val="00CC0FC7"/>
    <w:rsid w:val="00CC1543"/>
    <w:rsid w:val="00CC1AC5"/>
    <w:rsid w:val="00CC1FC1"/>
    <w:rsid w:val="00CC293A"/>
    <w:rsid w:val="00CC4E7B"/>
    <w:rsid w:val="00CC5964"/>
    <w:rsid w:val="00CD5DAE"/>
    <w:rsid w:val="00CD638F"/>
    <w:rsid w:val="00CE01A8"/>
    <w:rsid w:val="00CE067D"/>
    <w:rsid w:val="00CE4301"/>
    <w:rsid w:val="00CE43E5"/>
    <w:rsid w:val="00CE4CA0"/>
    <w:rsid w:val="00CF23A2"/>
    <w:rsid w:val="00CF2C1C"/>
    <w:rsid w:val="00CF3E53"/>
    <w:rsid w:val="00CF45C1"/>
    <w:rsid w:val="00CF4B14"/>
    <w:rsid w:val="00CF7D84"/>
    <w:rsid w:val="00D0286D"/>
    <w:rsid w:val="00D0589C"/>
    <w:rsid w:val="00D06B4E"/>
    <w:rsid w:val="00D11113"/>
    <w:rsid w:val="00D16115"/>
    <w:rsid w:val="00D22CE3"/>
    <w:rsid w:val="00D23B80"/>
    <w:rsid w:val="00D24D77"/>
    <w:rsid w:val="00D2585C"/>
    <w:rsid w:val="00D26D9A"/>
    <w:rsid w:val="00D307C6"/>
    <w:rsid w:val="00D31559"/>
    <w:rsid w:val="00D3611D"/>
    <w:rsid w:val="00D36C3E"/>
    <w:rsid w:val="00D40D4C"/>
    <w:rsid w:val="00D41BF5"/>
    <w:rsid w:val="00D50D7C"/>
    <w:rsid w:val="00D5457E"/>
    <w:rsid w:val="00D54BFE"/>
    <w:rsid w:val="00D554F7"/>
    <w:rsid w:val="00D57FBB"/>
    <w:rsid w:val="00D62E43"/>
    <w:rsid w:val="00D70002"/>
    <w:rsid w:val="00D71DFF"/>
    <w:rsid w:val="00D72093"/>
    <w:rsid w:val="00D76D10"/>
    <w:rsid w:val="00D76EB7"/>
    <w:rsid w:val="00D770EF"/>
    <w:rsid w:val="00D77736"/>
    <w:rsid w:val="00D84AEB"/>
    <w:rsid w:val="00D84CF4"/>
    <w:rsid w:val="00D9113C"/>
    <w:rsid w:val="00D92167"/>
    <w:rsid w:val="00D92C0C"/>
    <w:rsid w:val="00D9382F"/>
    <w:rsid w:val="00D946E8"/>
    <w:rsid w:val="00D94D23"/>
    <w:rsid w:val="00DA0366"/>
    <w:rsid w:val="00DA0B56"/>
    <w:rsid w:val="00DA4E87"/>
    <w:rsid w:val="00DA5178"/>
    <w:rsid w:val="00DA7FD2"/>
    <w:rsid w:val="00DB0558"/>
    <w:rsid w:val="00DB08A7"/>
    <w:rsid w:val="00DB162B"/>
    <w:rsid w:val="00DB1718"/>
    <w:rsid w:val="00DB32B2"/>
    <w:rsid w:val="00DB3C8D"/>
    <w:rsid w:val="00DC6521"/>
    <w:rsid w:val="00DD22AC"/>
    <w:rsid w:val="00DD2BE0"/>
    <w:rsid w:val="00DD46A4"/>
    <w:rsid w:val="00DD5831"/>
    <w:rsid w:val="00DD61E9"/>
    <w:rsid w:val="00DD67E3"/>
    <w:rsid w:val="00DE7837"/>
    <w:rsid w:val="00DF043C"/>
    <w:rsid w:val="00DF2A77"/>
    <w:rsid w:val="00DF3493"/>
    <w:rsid w:val="00DF3C04"/>
    <w:rsid w:val="00DF4429"/>
    <w:rsid w:val="00DF49C2"/>
    <w:rsid w:val="00DF554B"/>
    <w:rsid w:val="00DF66A6"/>
    <w:rsid w:val="00DF7406"/>
    <w:rsid w:val="00E00583"/>
    <w:rsid w:val="00E00B3F"/>
    <w:rsid w:val="00E01A0D"/>
    <w:rsid w:val="00E01D46"/>
    <w:rsid w:val="00E05EC4"/>
    <w:rsid w:val="00E06DD3"/>
    <w:rsid w:val="00E109D5"/>
    <w:rsid w:val="00E10B57"/>
    <w:rsid w:val="00E141E6"/>
    <w:rsid w:val="00E14930"/>
    <w:rsid w:val="00E3004C"/>
    <w:rsid w:val="00E30EF4"/>
    <w:rsid w:val="00E34CBA"/>
    <w:rsid w:val="00E37312"/>
    <w:rsid w:val="00E40F53"/>
    <w:rsid w:val="00E433EA"/>
    <w:rsid w:val="00E43510"/>
    <w:rsid w:val="00E47C9B"/>
    <w:rsid w:val="00E52E01"/>
    <w:rsid w:val="00E547D2"/>
    <w:rsid w:val="00E5652B"/>
    <w:rsid w:val="00E57D49"/>
    <w:rsid w:val="00E6384E"/>
    <w:rsid w:val="00E64217"/>
    <w:rsid w:val="00E64DB5"/>
    <w:rsid w:val="00E66EE0"/>
    <w:rsid w:val="00E70EC9"/>
    <w:rsid w:val="00E73734"/>
    <w:rsid w:val="00E73840"/>
    <w:rsid w:val="00E76406"/>
    <w:rsid w:val="00E81F3A"/>
    <w:rsid w:val="00E8204A"/>
    <w:rsid w:val="00E85E2A"/>
    <w:rsid w:val="00E879AE"/>
    <w:rsid w:val="00E937E3"/>
    <w:rsid w:val="00E94608"/>
    <w:rsid w:val="00EA017D"/>
    <w:rsid w:val="00EA7464"/>
    <w:rsid w:val="00EA779B"/>
    <w:rsid w:val="00EB1EC1"/>
    <w:rsid w:val="00EB4007"/>
    <w:rsid w:val="00EB579C"/>
    <w:rsid w:val="00EB5BEE"/>
    <w:rsid w:val="00EC08AE"/>
    <w:rsid w:val="00EC4BDD"/>
    <w:rsid w:val="00EC7A61"/>
    <w:rsid w:val="00ED3C43"/>
    <w:rsid w:val="00ED7A95"/>
    <w:rsid w:val="00EE0077"/>
    <w:rsid w:val="00EE34C9"/>
    <w:rsid w:val="00EE4317"/>
    <w:rsid w:val="00EE52F1"/>
    <w:rsid w:val="00EE5D8E"/>
    <w:rsid w:val="00EE60B5"/>
    <w:rsid w:val="00EF0DAB"/>
    <w:rsid w:val="00EF0DD2"/>
    <w:rsid w:val="00EF119F"/>
    <w:rsid w:val="00EF586A"/>
    <w:rsid w:val="00EF69C2"/>
    <w:rsid w:val="00EF6DD6"/>
    <w:rsid w:val="00EF71D9"/>
    <w:rsid w:val="00F00AE3"/>
    <w:rsid w:val="00F02B8E"/>
    <w:rsid w:val="00F03FDE"/>
    <w:rsid w:val="00F049E6"/>
    <w:rsid w:val="00F051CB"/>
    <w:rsid w:val="00F05BDD"/>
    <w:rsid w:val="00F068B2"/>
    <w:rsid w:val="00F10003"/>
    <w:rsid w:val="00F1043E"/>
    <w:rsid w:val="00F10E44"/>
    <w:rsid w:val="00F141AB"/>
    <w:rsid w:val="00F14446"/>
    <w:rsid w:val="00F1482B"/>
    <w:rsid w:val="00F15328"/>
    <w:rsid w:val="00F15C1B"/>
    <w:rsid w:val="00F212F4"/>
    <w:rsid w:val="00F257EF"/>
    <w:rsid w:val="00F334B0"/>
    <w:rsid w:val="00F34C81"/>
    <w:rsid w:val="00F361F5"/>
    <w:rsid w:val="00F365BD"/>
    <w:rsid w:val="00F36F76"/>
    <w:rsid w:val="00F405C9"/>
    <w:rsid w:val="00F40DCE"/>
    <w:rsid w:val="00F42074"/>
    <w:rsid w:val="00F42CDC"/>
    <w:rsid w:val="00F42FDE"/>
    <w:rsid w:val="00F47242"/>
    <w:rsid w:val="00F53B85"/>
    <w:rsid w:val="00F568F9"/>
    <w:rsid w:val="00F57B73"/>
    <w:rsid w:val="00F61417"/>
    <w:rsid w:val="00F61C7A"/>
    <w:rsid w:val="00F61DC7"/>
    <w:rsid w:val="00F64819"/>
    <w:rsid w:val="00F656AE"/>
    <w:rsid w:val="00F659CE"/>
    <w:rsid w:val="00F67EDD"/>
    <w:rsid w:val="00F7051F"/>
    <w:rsid w:val="00F72DAC"/>
    <w:rsid w:val="00F73C1C"/>
    <w:rsid w:val="00F74645"/>
    <w:rsid w:val="00F74874"/>
    <w:rsid w:val="00F755D7"/>
    <w:rsid w:val="00F761E3"/>
    <w:rsid w:val="00F77AD6"/>
    <w:rsid w:val="00F813F9"/>
    <w:rsid w:val="00F820C7"/>
    <w:rsid w:val="00F8224D"/>
    <w:rsid w:val="00F839FD"/>
    <w:rsid w:val="00F83BCD"/>
    <w:rsid w:val="00F8479B"/>
    <w:rsid w:val="00F900BF"/>
    <w:rsid w:val="00F90B4D"/>
    <w:rsid w:val="00F92181"/>
    <w:rsid w:val="00F92535"/>
    <w:rsid w:val="00FA0CD8"/>
    <w:rsid w:val="00FA1D45"/>
    <w:rsid w:val="00FA677E"/>
    <w:rsid w:val="00FC014A"/>
    <w:rsid w:val="00FC0403"/>
    <w:rsid w:val="00FC6708"/>
    <w:rsid w:val="00FC74A9"/>
    <w:rsid w:val="00FC7C68"/>
    <w:rsid w:val="00FD08DF"/>
    <w:rsid w:val="00FD2728"/>
    <w:rsid w:val="00FD2920"/>
    <w:rsid w:val="00FD3014"/>
    <w:rsid w:val="00FD39C7"/>
    <w:rsid w:val="00FD50C5"/>
    <w:rsid w:val="00FD7DF7"/>
    <w:rsid w:val="00FE35AB"/>
    <w:rsid w:val="00FE3BDC"/>
    <w:rsid w:val="00FF6D2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6B46F3B9"/>
  <w14:defaultImageDpi w14:val="330"/>
  <w15:chartTrackingRefBased/>
  <w15:docId w15:val="{2A21D4FA-EF55-43A0-B439-55E12CD81B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721FC3"/>
  </w:style>
  <w:style w:type="paragraph" w:styleId="berschrift1">
    <w:name w:val="heading 1"/>
    <w:basedOn w:val="Standard"/>
    <w:next w:val="Standard"/>
    <w:link w:val="berschrift1Zchn"/>
    <w:uiPriority w:val="9"/>
    <w:qFormat/>
    <w:rsid w:val="00A30B62"/>
    <w:pPr>
      <w:keepNext/>
      <w:keepLines/>
      <w:numPr>
        <w:numId w:val="11"/>
      </w:numPr>
      <w:spacing w:after="0" w:line="360" w:lineRule="auto"/>
      <w:outlineLvl w:val="0"/>
    </w:pPr>
    <w:rPr>
      <w:rFonts w:ascii="Arial" w:eastAsiaTheme="majorEastAsia" w:hAnsi="Arial" w:cs="Arial"/>
      <w:b/>
      <w:lang w:val="en-US"/>
    </w:rPr>
  </w:style>
  <w:style w:type="paragraph" w:styleId="berschrift2">
    <w:name w:val="heading 2"/>
    <w:basedOn w:val="berschrift1"/>
    <w:next w:val="Standard"/>
    <w:link w:val="berschrift2Zchn"/>
    <w:uiPriority w:val="9"/>
    <w:unhideWhenUsed/>
    <w:qFormat/>
    <w:rsid w:val="00A30B62"/>
    <w:pPr>
      <w:numPr>
        <w:ilvl w:val="1"/>
      </w:numPr>
      <w:outlineLvl w:val="1"/>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lrzxr">
    <w:name w:val="lrzxr"/>
    <w:basedOn w:val="Absatz-Standardschriftart"/>
    <w:rsid w:val="00200D13"/>
  </w:style>
  <w:style w:type="character" w:styleId="Funotenzeichen">
    <w:name w:val="footnote reference"/>
    <w:basedOn w:val="Absatz-Standardschriftart"/>
    <w:uiPriority w:val="99"/>
    <w:semiHidden/>
    <w:unhideWhenUsed/>
    <w:rsid w:val="00200D13"/>
    <w:rPr>
      <w:vertAlign w:val="superscript"/>
    </w:rPr>
  </w:style>
  <w:style w:type="character" w:styleId="Zeilennummer">
    <w:name w:val="line number"/>
    <w:basedOn w:val="Absatz-Standardschriftart"/>
    <w:uiPriority w:val="99"/>
    <w:semiHidden/>
    <w:unhideWhenUsed/>
    <w:rsid w:val="00200D13"/>
  </w:style>
  <w:style w:type="character" w:styleId="Hervorhebung">
    <w:name w:val="Emphasis"/>
    <w:basedOn w:val="Absatz-Standardschriftart"/>
    <w:uiPriority w:val="20"/>
    <w:qFormat/>
    <w:rsid w:val="005E41C8"/>
    <w:rPr>
      <w:i/>
      <w:iCs/>
    </w:rPr>
  </w:style>
  <w:style w:type="table" w:styleId="Tabellenraster">
    <w:name w:val="Table Grid"/>
    <w:basedOn w:val="NormaleTabelle"/>
    <w:uiPriority w:val="39"/>
    <w:rsid w:val="002D7D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495126"/>
    <w:rPr>
      <w:color w:val="0563C1" w:themeColor="hyperlink"/>
      <w:u w:val="single"/>
    </w:rPr>
  </w:style>
  <w:style w:type="character" w:styleId="Platzhaltertext">
    <w:name w:val="Placeholder Text"/>
    <w:basedOn w:val="Absatz-Standardschriftart"/>
    <w:uiPriority w:val="99"/>
    <w:semiHidden/>
    <w:rsid w:val="00B90121"/>
    <w:rPr>
      <w:color w:val="808080"/>
    </w:rPr>
  </w:style>
  <w:style w:type="paragraph" w:customStyle="1" w:styleId="EndNoteBibliographyTitle">
    <w:name w:val="EndNote Bibliography Title"/>
    <w:basedOn w:val="Standard"/>
    <w:link w:val="EndNoteBibliographyTitleZchn"/>
    <w:rsid w:val="00A722E3"/>
    <w:pPr>
      <w:spacing w:after="0"/>
      <w:jc w:val="center"/>
    </w:pPr>
    <w:rPr>
      <w:rFonts w:ascii="Calibri" w:hAnsi="Calibri" w:cs="Calibri"/>
      <w:noProof/>
      <w:lang w:val="en-US"/>
    </w:rPr>
  </w:style>
  <w:style w:type="character" w:customStyle="1" w:styleId="EndNoteBibliographyTitleZchn">
    <w:name w:val="EndNote Bibliography Title Zchn"/>
    <w:basedOn w:val="Absatz-Standardschriftart"/>
    <w:link w:val="EndNoteBibliographyTitle"/>
    <w:rsid w:val="00A722E3"/>
    <w:rPr>
      <w:rFonts w:ascii="Calibri" w:hAnsi="Calibri" w:cs="Calibri"/>
      <w:noProof/>
      <w:lang w:val="en-US"/>
    </w:rPr>
  </w:style>
  <w:style w:type="paragraph" w:customStyle="1" w:styleId="EndNoteBibliography">
    <w:name w:val="EndNote Bibliography"/>
    <w:basedOn w:val="Standard"/>
    <w:link w:val="EndNoteBibliographyZchn"/>
    <w:rsid w:val="00A722E3"/>
    <w:pPr>
      <w:spacing w:line="240" w:lineRule="auto"/>
      <w:jc w:val="both"/>
    </w:pPr>
    <w:rPr>
      <w:rFonts w:ascii="Calibri" w:hAnsi="Calibri" w:cs="Calibri"/>
      <w:noProof/>
      <w:lang w:val="en-US"/>
    </w:rPr>
  </w:style>
  <w:style w:type="character" w:customStyle="1" w:styleId="EndNoteBibliographyZchn">
    <w:name w:val="EndNote Bibliography Zchn"/>
    <w:basedOn w:val="Absatz-Standardschriftart"/>
    <w:link w:val="EndNoteBibliography"/>
    <w:rsid w:val="00A722E3"/>
    <w:rPr>
      <w:rFonts w:ascii="Calibri" w:hAnsi="Calibri" w:cs="Calibri"/>
      <w:noProof/>
      <w:lang w:val="en-US"/>
    </w:rPr>
  </w:style>
  <w:style w:type="character" w:styleId="Kommentarzeichen">
    <w:name w:val="annotation reference"/>
    <w:basedOn w:val="Absatz-Standardschriftart"/>
    <w:uiPriority w:val="99"/>
    <w:semiHidden/>
    <w:unhideWhenUsed/>
    <w:rsid w:val="00304100"/>
    <w:rPr>
      <w:sz w:val="16"/>
      <w:szCs w:val="16"/>
    </w:rPr>
  </w:style>
  <w:style w:type="paragraph" w:styleId="Kommentartext">
    <w:name w:val="annotation text"/>
    <w:basedOn w:val="Standard"/>
    <w:link w:val="KommentartextZchn"/>
    <w:uiPriority w:val="99"/>
    <w:semiHidden/>
    <w:unhideWhenUsed/>
    <w:rsid w:val="00304100"/>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304100"/>
    <w:rPr>
      <w:sz w:val="20"/>
      <w:szCs w:val="20"/>
    </w:rPr>
  </w:style>
  <w:style w:type="paragraph" w:styleId="Kommentarthema">
    <w:name w:val="annotation subject"/>
    <w:basedOn w:val="Kommentartext"/>
    <w:next w:val="Kommentartext"/>
    <w:link w:val="KommentarthemaZchn"/>
    <w:uiPriority w:val="99"/>
    <w:semiHidden/>
    <w:unhideWhenUsed/>
    <w:rsid w:val="00304100"/>
    <w:rPr>
      <w:b/>
      <w:bCs/>
    </w:rPr>
  </w:style>
  <w:style w:type="character" w:customStyle="1" w:styleId="KommentarthemaZchn">
    <w:name w:val="Kommentarthema Zchn"/>
    <w:basedOn w:val="KommentartextZchn"/>
    <w:link w:val="Kommentarthema"/>
    <w:uiPriority w:val="99"/>
    <w:semiHidden/>
    <w:rsid w:val="00304100"/>
    <w:rPr>
      <w:b/>
      <w:bCs/>
      <w:sz w:val="20"/>
      <w:szCs w:val="20"/>
    </w:rPr>
  </w:style>
  <w:style w:type="paragraph" w:styleId="Sprechblasentext">
    <w:name w:val="Balloon Text"/>
    <w:basedOn w:val="Standard"/>
    <w:link w:val="SprechblasentextZchn"/>
    <w:uiPriority w:val="99"/>
    <w:semiHidden/>
    <w:unhideWhenUsed/>
    <w:rsid w:val="00304100"/>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04100"/>
    <w:rPr>
      <w:rFonts w:ascii="Segoe UI" w:hAnsi="Segoe UI" w:cs="Segoe UI"/>
      <w:sz w:val="18"/>
      <w:szCs w:val="18"/>
    </w:rPr>
  </w:style>
  <w:style w:type="paragraph" w:styleId="Beschriftung">
    <w:name w:val="caption"/>
    <w:basedOn w:val="Standard"/>
    <w:next w:val="Standard"/>
    <w:link w:val="BeschriftungZchn"/>
    <w:uiPriority w:val="35"/>
    <w:unhideWhenUsed/>
    <w:qFormat/>
    <w:rsid w:val="00304100"/>
    <w:pPr>
      <w:spacing w:after="200" w:line="240" w:lineRule="auto"/>
    </w:pPr>
    <w:rPr>
      <w:i/>
      <w:iCs/>
      <w:color w:val="44546A" w:themeColor="text2"/>
      <w:sz w:val="18"/>
      <w:szCs w:val="18"/>
    </w:rPr>
  </w:style>
  <w:style w:type="paragraph" w:styleId="Listenabsatz">
    <w:name w:val="List Paragraph"/>
    <w:basedOn w:val="Standard"/>
    <w:uiPriority w:val="34"/>
    <w:qFormat/>
    <w:rsid w:val="00985B6F"/>
    <w:pPr>
      <w:ind w:left="720"/>
      <w:contextualSpacing/>
    </w:pPr>
  </w:style>
  <w:style w:type="paragraph" w:styleId="StandardWeb">
    <w:name w:val="Normal (Web)"/>
    <w:basedOn w:val="Standard"/>
    <w:uiPriority w:val="99"/>
    <w:semiHidden/>
    <w:unhideWhenUsed/>
    <w:rsid w:val="00C47121"/>
    <w:pPr>
      <w:spacing w:before="100" w:beforeAutospacing="1" w:after="100" w:afterAutospacing="1" w:line="240" w:lineRule="auto"/>
    </w:pPr>
    <w:rPr>
      <w:rFonts w:ascii="Times New Roman" w:eastAsiaTheme="minorEastAsia" w:hAnsi="Times New Roman" w:cs="Times New Roman"/>
      <w:sz w:val="24"/>
      <w:szCs w:val="24"/>
      <w:lang w:val="en-GB" w:eastAsia="en-GB"/>
    </w:rPr>
  </w:style>
  <w:style w:type="character" w:customStyle="1" w:styleId="hgkelc">
    <w:name w:val="hgkelc"/>
    <w:basedOn w:val="Absatz-Standardschriftart"/>
    <w:rsid w:val="005552C4"/>
  </w:style>
  <w:style w:type="character" w:customStyle="1" w:styleId="BeschriftungZchn">
    <w:name w:val="Beschriftung Zchn"/>
    <w:basedOn w:val="Absatz-Standardschriftart"/>
    <w:link w:val="Beschriftung"/>
    <w:uiPriority w:val="35"/>
    <w:rsid w:val="00BA1EFD"/>
    <w:rPr>
      <w:i/>
      <w:iCs/>
      <w:color w:val="44546A" w:themeColor="text2"/>
      <w:sz w:val="18"/>
      <w:szCs w:val="18"/>
    </w:rPr>
  </w:style>
  <w:style w:type="character" w:styleId="SchwacheHervorhebung">
    <w:name w:val="Subtle Emphasis"/>
    <w:basedOn w:val="Absatz-Standardschriftart"/>
    <w:uiPriority w:val="19"/>
    <w:qFormat/>
    <w:rsid w:val="00245F20"/>
    <w:rPr>
      <w:i/>
      <w:iCs/>
      <w:color w:val="404040" w:themeColor="text1" w:themeTint="BF"/>
    </w:rPr>
  </w:style>
  <w:style w:type="paragraph" w:styleId="Kopfzeile">
    <w:name w:val="header"/>
    <w:basedOn w:val="Standard"/>
    <w:link w:val="KopfzeileZchn"/>
    <w:uiPriority w:val="99"/>
    <w:unhideWhenUsed/>
    <w:rsid w:val="002626E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2626E1"/>
  </w:style>
  <w:style w:type="paragraph" w:styleId="Fuzeile">
    <w:name w:val="footer"/>
    <w:basedOn w:val="Standard"/>
    <w:link w:val="FuzeileZchn"/>
    <w:uiPriority w:val="99"/>
    <w:unhideWhenUsed/>
    <w:rsid w:val="002626E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626E1"/>
  </w:style>
  <w:style w:type="paragraph" w:styleId="berarbeitung">
    <w:name w:val="Revision"/>
    <w:hidden/>
    <w:uiPriority w:val="99"/>
    <w:semiHidden/>
    <w:rsid w:val="00286FC9"/>
    <w:pPr>
      <w:spacing w:after="0" w:line="240" w:lineRule="auto"/>
    </w:pPr>
  </w:style>
  <w:style w:type="character" w:customStyle="1" w:styleId="berschrift1Zchn">
    <w:name w:val="Überschrift 1 Zchn"/>
    <w:basedOn w:val="Absatz-Standardschriftart"/>
    <w:link w:val="berschrift1"/>
    <w:uiPriority w:val="9"/>
    <w:rsid w:val="00A30B62"/>
    <w:rPr>
      <w:rFonts w:ascii="Arial" w:eastAsiaTheme="majorEastAsia" w:hAnsi="Arial" w:cs="Arial"/>
      <w:b/>
      <w:lang w:val="en-US"/>
    </w:rPr>
  </w:style>
  <w:style w:type="character" w:customStyle="1" w:styleId="berschrift2Zchn">
    <w:name w:val="Überschrift 2 Zchn"/>
    <w:basedOn w:val="Absatz-Standardschriftart"/>
    <w:link w:val="berschrift2"/>
    <w:uiPriority w:val="9"/>
    <w:rsid w:val="00A30B62"/>
    <w:rPr>
      <w:rFonts w:ascii="Arial" w:eastAsiaTheme="majorEastAsia" w:hAnsi="Arial" w:cs="Arial"/>
      <w:b/>
      <w:lang w:val="en-US"/>
    </w:rPr>
  </w:style>
  <w:style w:type="character" w:customStyle="1" w:styleId="searchlinehost">
    <w:name w:val="search_line_host"/>
    <w:basedOn w:val="Absatz-Standardschriftart"/>
    <w:rsid w:val="00A30B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1575810">
      <w:bodyDiv w:val="1"/>
      <w:marLeft w:val="0"/>
      <w:marRight w:val="0"/>
      <w:marTop w:val="0"/>
      <w:marBottom w:val="0"/>
      <w:divBdr>
        <w:top w:val="none" w:sz="0" w:space="0" w:color="auto"/>
        <w:left w:val="none" w:sz="0" w:space="0" w:color="auto"/>
        <w:bottom w:val="none" w:sz="0" w:space="0" w:color="auto"/>
        <w:right w:val="none" w:sz="0" w:space="0" w:color="auto"/>
      </w:divBdr>
    </w:div>
    <w:div w:id="304554504">
      <w:bodyDiv w:val="1"/>
      <w:marLeft w:val="0"/>
      <w:marRight w:val="0"/>
      <w:marTop w:val="0"/>
      <w:marBottom w:val="0"/>
      <w:divBdr>
        <w:top w:val="none" w:sz="0" w:space="0" w:color="auto"/>
        <w:left w:val="none" w:sz="0" w:space="0" w:color="auto"/>
        <w:bottom w:val="none" w:sz="0" w:space="0" w:color="auto"/>
        <w:right w:val="none" w:sz="0" w:space="0" w:color="auto"/>
      </w:divBdr>
    </w:div>
    <w:div w:id="541093449">
      <w:bodyDiv w:val="1"/>
      <w:marLeft w:val="0"/>
      <w:marRight w:val="0"/>
      <w:marTop w:val="0"/>
      <w:marBottom w:val="0"/>
      <w:divBdr>
        <w:top w:val="none" w:sz="0" w:space="0" w:color="auto"/>
        <w:left w:val="none" w:sz="0" w:space="0" w:color="auto"/>
        <w:bottom w:val="none" w:sz="0" w:space="0" w:color="auto"/>
        <w:right w:val="none" w:sz="0" w:space="0" w:color="auto"/>
      </w:divBdr>
    </w:div>
    <w:div w:id="615452514">
      <w:bodyDiv w:val="1"/>
      <w:marLeft w:val="0"/>
      <w:marRight w:val="0"/>
      <w:marTop w:val="0"/>
      <w:marBottom w:val="0"/>
      <w:divBdr>
        <w:top w:val="none" w:sz="0" w:space="0" w:color="auto"/>
        <w:left w:val="none" w:sz="0" w:space="0" w:color="auto"/>
        <w:bottom w:val="none" w:sz="0" w:space="0" w:color="auto"/>
        <w:right w:val="none" w:sz="0" w:space="0" w:color="auto"/>
      </w:divBdr>
    </w:div>
    <w:div w:id="730345027">
      <w:bodyDiv w:val="1"/>
      <w:marLeft w:val="0"/>
      <w:marRight w:val="0"/>
      <w:marTop w:val="0"/>
      <w:marBottom w:val="0"/>
      <w:divBdr>
        <w:top w:val="none" w:sz="0" w:space="0" w:color="auto"/>
        <w:left w:val="none" w:sz="0" w:space="0" w:color="auto"/>
        <w:bottom w:val="none" w:sz="0" w:space="0" w:color="auto"/>
        <w:right w:val="none" w:sz="0" w:space="0" w:color="auto"/>
      </w:divBdr>
    </w:div>
    <w:div w:id="812058931">
      <w:bodyDiv w:val="1"/>
      <w:marLeft w:val="0"/>
      <w:marRight w:val="0"/>
      <w:marTop w:val="0"/>
      <w:marBottom w:val="0"/>
      <w:divBdr>
        <w:top w:val="none" w:sz="0" w:space="0" w:color="auto"/>
        <w:left w:val="none" w:sz="0" w:space="0" w:color="auto"/>
        <w:bottom w:val="none" w:sz="0" w:space="0" w:color="auto"/>
        <w:right w:val="none" w:sz="0" w:space="0" w:color="auto"/>
      </w:divBdr>
    </w:div>
    <w:div w:id="822039305">
      <w:bodyDiv w:val="1"/>
      <w:marLeft w:val="0"/>
      <w:marRight w:val="0"/>
      <w:marTop w:val="0"/>
      <w:marBottom w:val="0"/>
      <w:divBdr>
        <w:top w:val="none" w:sz="0" w:space="0" w:color="auto"/>
        <w:left w:val="none" w:sz="0" w:space="0" w:color="auto"/>
        <w:bottom w:val="none" w:sz="0" w:space="0" w:color="auto"/>
        <w:right w:val="none" w:sz="0" w:space="0" w:color="auto"/>
      </w:divBdr>
    </w:div>
    <w:div w:id="989214985">
      <w:bodyDiv w:val="1"/>
      <w:marLeft w:val="0"/>
      <w:marRight w:val="0"/>
      <w:marTop w:val="0"/>
      <w:marBottom w:val="0"/>
      <w:divBdr>
        <w:top w:val="none" w:sz="0" w:space="0" w:color="auto"/>
        <w:left w:val="none" w:sz="0" w:space="0" w:color="auto"/>
        <w:bottom w:val="none" w:sz="0" w:space="0" w:color="auto"/>
        <w:right w:val="none" w:sz="0" w:space="0" w:color="auto"/>
      </w:divBdr>
    </w:div>
    <w:div w:id="1014503605">
      <w:bodyDiv w:val="1"/>
      <w:marLeft w:val="0"/>
      <w:marRight w:val="0"/>
      <w:marTop w:val="0"/>
      <w:marBottom w:val="0"/>
      <w:divBdr>
        <w:top w:val="none" w:sz="0" w:space="0" w:color="auto"/>
        <w:left w:val="none" w:sz="0" w:space="0" w:color="auto"/>
        <w:bottom w:val="none" w:sz="0" w:space="0" w:color="auto"/>
        <w:right w:val="none" w:sz="0" w:space="0" w:color="auto"/>
      </w:divBdr>
    </w:div>
    <w:div w:id="1032998185">
      <w:bodyDiv w:val="1"/>
      <w:marLeft w:val="0"/>
      <w:marRight w:val="0"/>
      <w:marTop w:val="0"/>
      <w:marBottom w:val="0"/>
      <w:divBdr>
        <w:top w:val="none" w:sz="0" w:space="0" w:color="auto"/>
        <w:left w:val="none" w:sz="0" w:space="0" w:color="auto"/>
        <w:bottom w:val="none" w:sz="0" w:space="0" w:color="auto"/>
        <w:right w:val="none" w:sz="0" w:space="0" w:color="auto"/>
      </w:divBdr>
    </w:div>
    <w:div w:id="1087775899">
      <w:bodyDiv w:val="1"/>
      <w:marLeft w:val="0"/>
      <w:marRight w:val="0"/>
      <w:marTop w:val="0"/>
      <w:marBottom w:val="0"/>
      <w:divBdr>
        <w:top w:val="none" w:sz="0" w:space="0" w:color="auto"/>
        <w:left w:val="none" w:sz="0" w:space="0" w:color="auto"/>
        <w:bottom w:val="none" w:sz="0" w:space="0" w:color="auto"/>
        <w:right w:val="none" w:sz="0" w:space="0" w:color="auto"/>
      </w:divBdr>
    </w:div>
    <w:div w:id="1131678436">
      <w:bodyDiv w:val="1"/>
      <w:marLeft w:val="0"/>
      <w:marRight w:val="0"/>
      <w:marTop w:val="0"/>
      <w:marBottom w:val="0"/>
      <w:divBdr>
        <w:top w:val="none" w:sz="0" w:space="0" w:color="auto"/>
        <w:left w:val="none" w:sz="0" w:space="0" w:color="auto"/>
        <w:bottom w:val="none" w:sz="0" w:space="0" w:color="auto"/>
        <w:right w:val="none" w:sz="0" w:space="0" w:color="auto"/>
      </w:divBdr>
    </w:div>
    <w:div w:id="1195508062">
      <w:bodyDiv w:val="1"/>
      <w:marLeft w:val="0"/>
      <w:marRight w:val="0"/>
      <w:marTop w:val="0"/>
      <w:marBottom w:val="0"/>
      <w:divBdr>
        <w:top w:val="none" w:sz="0" w:space="0" w:color="auto"/>
        <w:left w:val="none" w:sz="0" w:space="0" w:color="auto"/>
        <w:bottom w:val="none" w:sz="0" w:space="0" w:color="auto"/>
        <w:right w:val="none" w:sz="0" w:space="0" w:color="auto"/>
      </w:divBdr>
    </w:div>
    <w:div w:id="1216310651">
      <w:bodyDiv w:val="1"/>
      <w:marLeft w:val="0"/>
      <w:marRight w:val="0"/>
      <w:marTop w:val="0"/>
      <w:marBottom w:val="0"/>
      <w:divBdr>
        <w:top w:val="none" w:sz="0" w:space="0" w:color="auto"/>
        <w:left w:val="none" w:sz="0" w:space="0" w:color="auto"/>
        <w:bottom w:val="none" w:sz="0" w:space="0" w:color="auto"/>
        <w:right w:val="none" w:sz="0" w:space="0" w:color="auto"/>
      </w:divBdr>
    </w:div>
    <w:div w:id="1251350835">
      <w:bodyDiv w:val="1"/>
      <w:marLeft w:val="0"/>
      <w:marRight w:val="0"/>
      <w:marTop w:val="0"/>
      <w:marBottom w:val="0"/>
      <w:divBdr>
        <w:top w:val="none" w:sz="0" w:space="0" w:color="auto"/>
        <w:left w:val="none" w:sz="0" w:space="0" w:color="auto"/>
        <w:bottom w:val="none" w:sz="0" w:space="0" w:color="auto"/>
        <w:right w:val="none" w:sz="0" w:space="0" w:color="auto"/>
      </w:divBdr>
    </w:div>
    <w:div w:id="1303003925">
      <w:bodyDiv w:val="1"/>
      <w:marLeft w:val="0"/>
      <w:marRight w:val="0"/>
      <w:marTop w:val="0"/>
      <w:marBottom w:val="0"/>
      <w:divBdr>
        <w:top w:val="none" w:sz="0" w:space="0" w:color="auto"/>
        <w:left w:val="none" w:sz="0" w:space="0" w:color="auto"/>
        <w:bottom w:val="none" w:sz="0" w:space="0" w:color="auto"/>
        <w:right w:val="none" w:sz="0" w:space="0" w:color="auto"/>
      </w:divBdr>
    </w:div>
    <w:div w:id="1327132986">
      <w:bodyDiv w:val="1"/>
      <w:marLeft w:val="0"/>
      <w:marRight w:val="0"/>
      <w:marTop w:val="0"/>
      <w:marBottom w:val="0"/>
      <w:divBdr>
        <w:top w:val="none" w:sz="0" w:space="0" w:color="auto"/>
        <w:left w:val="none" w:sz="0" w:space="0" w:color="auto"/>
        <w:bottom w:val="none" w:sz="0" w:space="0" w:color="auto"/>
        <w:right w:val="none" w:sz="0" w:space="0" w:color="auto"/>
      </w:divBdr>
    </w:div>
    <w:div w:id="1528787292">
      <w:bodyDiv w:val="1"/>
      <w:marLeft w:val="0"/>
      <w:marRight w:val="0"/>
      <w:marTop w:val="0"/>
      <w:marBottom w:val="0"/>
      <w:divBdr>
        <w:top w:val="none" w:sz="0" w:space="0" w:color="auto"/>
        <w:left w:val="none" w:sz="0" w:space="0" w:color="auto"/>
        <w:bottom w:val="none" w:sz="0" w:space="0" w:color="auto"/>
        <w:right w:val="none" w:sz="0" w:space="0" w:color="auto"/>
      </w:divBdr>
    </w:div>
    <w:div w:id="1664118170">
      <w:bodyDiv w:val="1"/>
      <w:marLeft w:val="0"/>
      <w:marRight w:val="0"/>
      <w:marTop w:val="0"/>
      <w:marBottom w:val="0"/>
      <w:divBdr>
        <w:top w:val="none" w:sz="0" w:space="0" w:color="auto"/>
        <w:left w:val="none" w:sz="0" w:space="0" w:color="auto"/>
        <w:bottom w:val="none" w:sz="0" w:space="0" w:color="auto"/>
        <w:right w:val="none" w:sz="0" w:space="0" w:color="auto"/>
      </w:divBdr>
    </w:div>
    <w:div w:id="1768572684">
      <w:bodyDiv w:val="1"/>
      <w:marLeft w:val="0"/>
      <w:marRight w:val="0"/>
      <w:marTop w:val="0"/>
      <w:marBottom w:val="0"/>
      <w:divBdr>
        <w:top w:val="none" w:sz="0" w:space="0" w:color="auto"/>
        <w:left w:val="none" w:sz="0" w:space="0" w:color="auto"/>
        <w:bottom w:val="none" w:sz="0" w:space="0" w:color="auto"/>
        <w:right w:val="none" w:sz="0" w:space="0" w:color="auto"/>
      </w:divBdr>
    </w:div>
    <w:div w:id="1787236089">
      <w:bodyDiv w:val="1"/>
      <w:marLeft w:val="0"/>
      <w:marRight w:val="0"/>
      <w:marTop w:val="0"/>
      <w:marBottom w:val="0"/>
      <w:divBdr>
        <w:top w:val="none" w:sz="0" w:space="0" w:color="auto"/>
        <w:left w:val="none" w:sz="0" w:space="0" w:color="auto"/>
        <w:bottom w:val="none" w:sz="0" w:space="0" w:color="auto"/>
        <w:right w:val="none" w:sz="0" w:space="0" w:color="auto"/>
      </w:divBdr>
    </w:div>
    <w:div w:id="1788961404">
      <w:bodyDiv w:val="1"/>
      <w:marLeft w:val="0"/>
      <w:marRight w:val="0"/>
      <w:marTop w:val="0"/>
      <w:marBottom w:val="0"/>
      <w:divBdr>
        <w:top w:val="none" w:sz="0" w:space="0" w:color="auto"/>
        <w:left w:val="none" w:sz="0" w:space="0" w:color="auto"/>
        <w:bottom w:val="none" w:sz="0" w:space="0" w:color="auto"/>
        <w:right w:val="none" w:sz="0" w:space="0" w:color="auto"/>
      </w:divBdr>
    </w:div>
    <w:div w:id="1853490654">
      <w:bodyDiv w:val="1"/>
      <w:marLeft w:val="0"/>
      <w:marRight w:val="0"/>
      <w:marTop w:val="0"/>
      <w:marBottom w:val="0"/>
      <w:divBdr>
        <w:top w:val="none" w:sz="0" w:space="0" w:color="auto"/>
        <w:left w:val="none" w:sz="0" w:space="0" w:color="auto"/>
        <w:bottom w:val="none" w:sz="0" w:space="0" w:color="auto"/>
        <w:right w:val="none" w:sz="0" w:space="0" w:color="auto"/>
      </w:divBdr>
    </w:div>
    <w:div w:id="2017615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CDE985-7FAF-4208-94FF-411CF0F462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5442</Words>
  <Characters>31020</Characters>
  <Application>Microsoft Office Word</Application>
  <DocSecurity>0</DocSecurity>
  <Lines>258</Lines>
  <Paragraphs>72</Paragraphs>
  <ScaleCrop>false</ScaleCrop>
  <HeadingPairs>
    <vt:vector size="2" baseType="variant">
      <vt:variant>
        <vt:lpstr>Titel</vt:lpstr>
      </vt:variant>
      <vt:variant>
        <vt:i4>1</vt:i4>
      </vt:variant>
    </vt:vector>
  </HeadingPairs>
  <TitlesOfParts>
    <vt:vector size="1" baseType="lpstr">
      <vt:lpstr/>
    </vt:vector>
  </TitlesOfParts>
  <Company>Universitätsklinikum Halle (Saale)</Company>
  <LinksUpToDate>false</LinksUpToDate>
  <CharactersWithSpaces>36390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Chernyakov, Dmitry</dc:creator>
  <cp:keywords/>
  <dc:description/>
  <cp:lastModifiedBy>Skorobohatko, Oleksandra</cp:lastModifiedBy>
  <cp:revision>6</cp:revision>
  <cp:lastPrinted>2025-09-22T08:23:00Z</cp:lastPrinted>
  <dcterms:created xsi:type="dcterms:W3CDTF">2025-09-22T07:58:00Z</dcterms:created>
  <dcterms:modified xsi:type="dcterms:W3CDTF">2025-10-06T08:21:00Z</dcterms:modified>
</cp:coreProperties>
</file>