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482F" w14:textId="77777777" w:rsidR="00970A96" w:rsidRDefault="00970A96" w:rsidP="00970A96">
      <w:pPr>
        <w:spacing w:line="360" w:lineRule="auto"/>
        <w:rPr>
          <w:rFonts w:ascii="Times New Roman Bold" w:hAnsi="Times New Roman Bold" w:cs="Times New Roman Bold" w:hint="eastAsia"/>
          <w:b/>
          <w:bCs/>
          <w:sz w:val="28"/>
          <w:szCs w:val="36"/>
        </w:rPr>
      </w:pPr>
      <w:bookmarkStart w:id="0" w:name="OLE_LINK89"/>
      <w:bookmarkStart w:id="1" w:name="OLE_LINK88"/>
      <w:r>
        <w:rPr>
          <w:rFonts w:ascii="Times New Roman Bold" w:hAnsi="Times New Roman Bold" w:cs="Times New Roman Bold"/>
          <w:b/>
          <w:bCs/>
          <w:sz w:val="28"/>
          <w:szCs w:val="36"/>
        </w:rPr>
        <w:t>Supplemental Fig</w:t>
      </w:r>
    </w:p>
    <w:bookmarkEnd w:id="0"/>
    <w:bookmarkEnd w:id="1"/>
    <w:p w14:paraId="16A42724" w14:textId="77777777" w:rsidR="00970A96" w:rsidRDefault="00970A96" w:rsidP="00970A96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114300" distR="114300" wp14:anchorId="10ABF324" wp14:editId="2F9B72E3">
            <wp:extent cx="5260340" cy="2555240"/>
            <wp:effectExtent l="0" t="0" r="22860" b="10160"/>
            <wp:docPr id="8" name="图片 8" descr="Supplemental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l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E516B" w14:textId="77777777" w:rsidR="00970A96" w:rsidRDefault="00970A96" w:rsidP="00970A96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Supplementary Fig.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Evaluation of T cell exclusion and dysfunction potential and their correlation with energy metabolism patterns. A.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bookmarkStart w:id="2" w:name="OLE_LINK1057"/>
      <w:bookmarkStart w:id="3" w:name="OLE_LINK1056"/>
      <w:r>
        <w:rPr>
          <w:rFonts w:ascii="Times New Roman" w:hAnsi="Times New Roman" w:cs="Times New Roman"/>
          <w:sz w:val="24"/>
          <w:szCs w:val="32"/>
        </w:rPr>
        <w:t>T cell exclusion and dysfunction potential and their correlation with Z-score in High-risk and Low-risk groups</w:t>
      </w:r>
      <w:bookmarkEnd w:id="2"/>
      <w:bookmarkEnd w:id="3"/>
      <w:r>
        <w:rPr>
          <w:rFonts w:ascii="Times New Roman" w:hAnsi="Times New Roman" w:cs="Times New Roman"/>
          <w:sz w:val="24"/>
          <w:szCs w:val="32"/>
        </w:rPr>
        <w:t xml:space="preserve"> in TCGA cohort. </w:t>
      </w:r>
      <w:r>
        <w:rPr>
          <w:rFonts w:ascii="Times New Roman" w:hAnsi="Times New Roman" w:cs="Times New Roman"/>
          <w:b/>
          <w:bCs/>
          <w:sz w:val="24"/>
          <w:szCs w:val="32"/>
        </w:rPr>
        <w:t>B.</w:t>
      </w:r>
      <w:r>
        <w:rPr>
          <w:rFonts w:ascii="Times New Roman" w:hAnsi="Times New Roman" w:cs="Times New Roman"/>
          <w:sz w:val="24"/>
          <w:szCs w:val="32"/>
        </w:rPr>
        <w:t xml:space="preserve"> T cell exclusion and dysfunction potential and their correlation with Z-score in High-risk and -Low groups in GEO cohort. Statistically significant differences are denoted as *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0.05, ****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0.0001. NS, </w:t>
      </w:r>
      <w:r>
        <w:rPr>
          <w:rFonts w:ascii="Times New Roman" w:hAnsi="Times New Roman" w:cs="Times New Roman"/>
          <w:sz w:val="24"/>
        </w:rPr>
        <w:t>not statistically significant.</w:t>
      </w:r>
    </w:p>
    <w:p w14:paraId="33063855" w14:textId="77777777" w:rsidR="00970A96" w:rsidRDefault="00970A96" w:rsidP="00970A96">
      <w:pPr>
        <w:spacing w:line="360" w:lineRule="auto"/>
        <w:jc w:val="left"/>
        <w:rPr>
          <w:rFonts w:ascii="Times New Roman Regular" w:hAnsi="Times New Roman Regular" w:cs="Times New Roman Regular" w:hint="eastAsia"/>
          <w:sz w:val="24"/>
          <w:szCs w:val="32"/>
        </w:rPr>
      </w:pPr>
    </w:p>
    <w:p w14:paraId="3B604AE9" w14:textId="77777777" w:rsidR="00E023F9" w:rsidRDefault="00E023F9"/>
    <w:sectPr w:rsidR="00E023F9" w:rsidSect="00970A9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96"/>
    <w:rsid w:val="000C4033"/>
    <w:rsid w:val="00173ED8"/>
    <w:rsid w:val="004B42CB"/>
    <w:rsid w:val="005F2B46"/>
    <w:rsid w:val="006E1731"/>
    <w:rsid w:val="00866D74"/>
    <w:rsid w:val="00882A73"/>
    <w:rsid w:val="0095305D"/>
    <w:rsid w:val="00970A96"/>
    <w:rsid w:val="00B260B7"/>
    <w:rsid w:val="00B85331"/>
    <w:rsid w:val="00DE7E69"/>
    <w:rsid w:val="00E023F9"/>
    <w:rsid w:val="00E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8D03A"/>
  <w15:chartTrackingRefBased/>
  <w15:docId w15:val="{E646EFBF-7774-4DA3-9A37-94454F26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A96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A9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A9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A9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A9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A9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A9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A9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A9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A9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A9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0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A9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0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A9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0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A9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0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A9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A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2026-05-05T14:45:00Z</dcterms:created>
  <dcterms:modified xsi:type="dcterms:W3CDTF">2026-05-05T14:45:00Z</dcterms:modified>
</cp:coreProperties>
</file>