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29637" w14:textId="77777777" w:rsidR="002B1C63" w:rsidRDefault="002B1C63" w:rsidP="002B1C63">
      <w:pPr>
        <w:spacing w:before="240" w:after="240" w:line="360" w:lineRule="auto"/>
      </w:pPr>
      <w:r>
        <w:rPr>
          <w:b/>
          <w:bCs/>
        </w:rPr>
        <w:t>Supplementary Tables</w:t>
      </w:r>
    </w:p>
    <w:p w14:paraId="52998D6D" w14:textId="77777777" w:rsidR="002B1C63" w:rsidRDefault="002B1C63" w:rsidP="002B1C63">
      <w:pPr>
        <w:spacing w:before="240" w:after="240" w:line="360" w:lineRule="auto"/>
        <w:rPr>
          <w:b/>
          <w:bCs/>
        </w:rPr>
      </w:pPr>
      <w:r>
        <w:t>Table S1</w:t>
      </w:r>
      <w:r>
        <w:rPr>
          <w:b/>
          <w:bCs/>
        </w:rPr>
        <w:t xml:space="preserve">.  </w:t>
      </w:r>
      <w:r>
        <w:t xml:space="preserve">Frequency of </w:t>
      </w:r>
      <w:r>
        <w:rPr>
          <w:i/>
          <w:iCs/>
        </w:rPr>
        <w:t>Vgs</w:t>
      </w:r>
      <w:r>
        <w:t xml:space="preserve">c-L995F resistance allele in </w:t>
      </w:r>
      <w:r>
        <w:rPr>
          <w:i/>
          <w:iCs/>
        </w:rPr>
        <w:t>Anopheles arabiensis</w:t>
      </w:r>
      <w:r>
        <w:t xml:space="preserve"> from Ethiopia  by geographical regions. Statistical significance was determined using a chi-square test (df=1).</w:t>
      </w:r>
      <w:r>
        <w:rPr>
          <w:b/>
          <w:bCs/>
        </w:rPr>
        <w:t xml:space="preserve"> </w:t>
      </w:r>
      <w:r>
        <w:rPr>
          <w:rFonts w:ascii="Arial Unicode MS" w:eastAsia="Arial Unicode MS" w:hAnsi="Arial Unicode MS" w:cs="Arial Unicode MS"/>
        </w:rPr>
        <w:t xml:space="preserve">A p-value ≤ 0.05 was considered significant. </w:t>
      </w:r>
    </w:p>
    <w:tbl>
      <w:tblPr>
        <w:tblW w:w="72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70"/>
        <w:gridCol w:w="1860"/>
        <w:gridCol w:w="1575"/>
        <w:gridCol w:w="795"/>
        <w:gridCol w:w="1290"/>
      </w:tblGrid>
      <w:tr w:rsidR="002B1C63" w14:paraId="5B933874" w14:textId="77777777" w:rsidTr="001F518F">
        <w:trPr>
          <w:trHeight w:val="670"/>
        </w:trPr>
        <w:tc>
          <w:tcPr>
            <w:tcW w:w="1770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D37971" w14:textId="77777777" w:rsidR="002B1C63" w:rsidRDefault="002B1C63" w:rsidP="001F518F">
            <w:pPr>
              <w:spacing w:line="240" w:lineRule="auto"/>
              <w:ind w:left="140" w:right="140"/>
            </w:pPr>
            <w:r>
              <w:rPr>
                <w:b/>
                <w:bCs/>
              </w:rPr>
              <w:t>Location</w:t>
            </w:r>
          </w:p>
        </w:tc>
        <w:tc>
          <w:tcPr>
            <w:tcW w:w="1860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E6E501" w14:textId="77777777" w:rsidR="002B1C63" w:rsidRDefault="002B1C63" w:rsidP="001F518F">
            <w:pPr>
              <w:spacing w:before="240" w:after="240"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575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EC21FE" w14:textId="77777777" w:rsidR="002B1C63" w:rsidRDefault="002B1C63" w:rsidP="001F518F">
            <w:pPr>
              <w:widowControl w:val="0"/>
              <w:rPr>
                <w:b/>
                <w:bCs/>
              </w:rPr>
            </w:pPr>
            <w:r>
              <w:rPr>
                <w:b/>
                <w:bCs/>
              </w:rPr>
              <w:t>χ 2</w:t>
            </w:r>
          </w:p>
        </w:tc>
        <w:tc>
          <w:tcPr>
            <w:tcW w:w="795" w:type="dxa"/>
            <w:tcBorders>
              <w:top w:val="single" w:sz="9" w:space="0" w:color="000000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E0E3D1" w14:textId="77777777" w:rsidR="002B1C63" w:rsidRDefault="002B1C63" w:rsidP="001F518F">
            <w:pPr>
              <w:spacing w:line="240" w:lineRule="auto"/>
              <w:ind w:left="140" w:right="1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df</w:t>
            </w:r>
          </w:p>
        </w:tc>
        <w:tc>
          <w:tcPr>
            <w:tcW w:w="129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909AE6" w14:textId="77777777" w:rsidR="002B1C63" w:rsidRDefault="002B1C63" w:rsidP="001F518F">
            <w:pPr>
              <w:spacing w:line="240" w:lineRule="auto"/>
              <w:ind w:left="140" w:right="140"/>
              <w:jc w:val="center"/>
              <w:rPr>
                <w:b/>
                <w:bCs/>
              </w:rPr>
            </w:pPr>
            <w:r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</w:rPr>
              <w:t>-value</w:t>
            </w:r>
          </w:p>
        </w:tc>
      </w:tr>
      <w:tr w:rsidR="002B1C63" w14:paraId="119A1690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E99E3F" w14:textId="77777777" w:rsidR="002B1C63" w:rsidRDefault="002B1C63" w:rsidP="001F518F">
            <w:pPr>
              <w:spacing w:before="240" w:after="240" w:line="360" w:lineRule="auto"/>
            </w:pPr>
            <w:r>
              <w:t>Northern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68A423" w14:textId="77777777" w:rsidR="002B1C63" w:rsidRDefault="002B1C63" w:rsidP="001F518F">
            <w:pPr>
              <w:spacing w:before="240" w:after="240" w:line="360" w:lineRule="auto"/>
            </w:pPr>
            <w:r>
              <w:t>Central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6DB6F9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129.11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112347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835D2A" w14:textId="77777777" w:rsidR="002B1C63" w:rsidRDefault="002B1C63" w:rsidP="001F518F">
            <w:pPr>
              <w:spacing w:before="240" w:after="240" w:line="360" w:lineRule="auto"/>
            </w:pPr>
            <w:r>
              <w:t>&lt;0.0001</w:t>
            </w:r>
          </w:p>
        </w:tc>
      </w:tr>
      <w:tr w:rsidR="002B1C63" w14:paraId="7C782EFF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6040FE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AA3056" w14:textId="77777777" w:rsidR="002B1C63" w:rsidRDefault="002B1C63" w:rsidP="001F518F">
            <w:pPr>
              <w:spacing w:before="240" w:after="240" w:line="360" w:lineRule="auto"/>
            </w:pPr>
            <w:r>
              <w:t>Southern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0D0179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65.80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FE5B92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0BB700" w14:textId="77777777" w:rsidR="002B1C63" w:rsidRDefault="002B1C63" w:rsidP="001F518F">
            <w:pPr>
              <w:spacing w:before="240" w:after="240" w:line="360" w:lineRule="auto"/>
            </w:pPr>
            <w:r>
              <w:t>&lt;0.0001</w:t>
            </w:r>
          </w:p>
        </w:tc>
      </w:tr>
      <w:tr w:rsidR="002B1C63" w14:paraId="3AE6CA9C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AFEF17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7401F9" w14:textId="77777777" w:rsidR="002B1C63" w:rsidRDefault="002B1C63" w:rsidP="001F518F">
            <w:pPr>
              <w:spacing w:before="240" w:after="240" w:line="360" w:lineRule="auto"/>
            </w:pPr>
            <w:r>
              <w:t>Southwestern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7C8546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27.73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11A3C6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C4B87F" w14:textId="77777777" w:rsidR="002B1C63" w:rsidRDefault="002B1C63" w:rsidP="001F518F">
            <w:pPr>
              <w:spacing w:before="240" w:after="240" w:line="360" w:lineRule="auto"/>
            </w:pPr>
            <w:r>
              <w:t>&lt;0.0001</w:t>
            </w:r>
          </w:p>
        </w:tc>
      </w:tr>
      <w:tr w:rsidR="002B1C63" w14:paraId="7656F3F2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F7A0C8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DFF7E4" w14:textId="77777777" w:rsidR="002B1C63" w:rsidRDefault="002B1C63" w:rsidP="001F518F">
            <w:pPr>
              <w:spacing w:before="240" w:after="240" w:line="360" w:lineRule="auto"/>
            </w:pPr>
            <w:r>
              <w:t>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35BA80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33.70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407DB7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23BEAF" w14:textId="77777777" w:rsidR="002B1C63" w:rsidRDefault="002B1C63" w:rsidP="001F518F">
            <w:pPr>
              <w:spacing w:before="240" w:after="240" w:line="360" w:lineRule="auto"/>
            </w:pPr>
            <w:r>
              <w:t>&lt;0.0001</w:t>
            </w:r>
          </w:p>
        </w:tc>
      </w:tr>
      <w:tr w:rsidR="002B1C63" w14:paraId="5E5F5B65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D989D9" w14:textId="77777777" w:rsidR="002B1C63" w:rsidRDefault="002B1C63" w:rsidP="001F518F">
            <w:pPr>
              <w:spacing w:before="240" w:after="240" w:line="360" w:lineRule="auto"/>
            </w:pPr>
            <w:r>
              <w:t>Central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8A0028" w14:textId="77777777" w:rsidR="002B1C63" w:rsidRDefault="002B1C63" w:rsidP="001F518F">
            <w:pPr>
              <w:spacing w:before="240" w:after="240" w:line="360" w:lineRule="auto"/>
            </w:pPr>
            <w:r>
              <w:t>Southern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34CC76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1.68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94863F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EF0A00" w14:textId="77777777" w:rsidR="002B1C63" w:rsidRDefault="002B1C63" w:rsidP="001F518F">
            <w:pPr>
              <w:spacing w:before="240" w:after="240" w:line="360" w:lineRule="auto"/>
            </w:pPr>
            <w:r>
              <w:t>0.1956</w:t>
            </w:r>
          </w:p>
        </w:tc>
      </w:tr>
      <w:tr w:rsidR="002B1C63" w14:paraId="761699B9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4210C7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8A6908" w14:textId="77777777" w:rsidR="002B1C63" w:rsidRDefault="002B1C63" w:rsidP="001F518F">
            <w:pPr>
              <w:spacing w:before="240" w:after="240" w:line="360" w:lineRule="auto"/>
            </w:pPr>
            <w:r>
              <w:t>Southwestern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EBF700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0.59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6FA373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DE6006" w14:textId="77777777" w:rsidR="002B1C63" w:rsidRDefault="002B1C63" w:rsidP="001F518F">
            <w:pPr>
              <w:spacing w:before="240" w:after="240" w:line="360" w:lineRule="auto"/>
            </w:pPr>
            <w:r>
              <w:t>0.4435</w:t>
            </w:r>
          </w:p>
        </w:tc>
      </w:tr>
      <w:tr w:rsidR="002B1C63" w14:paraId="5F185A7F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143C5A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5C2323" w14:textId="77777777" w:rsidR="002B1C63" w:rsidRDefault="002B1C63" w:rsidP="001F518F">
            <w:pPr>
              <w:spacing w:before="240" w:after="240" w:line="360" w:lineRule="auto"/>
            </w:pPr>
            <w:r>
              <w:t>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BCB268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0.01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151E91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4271E7" w14:textId="77777777" w:rsidR="002B1C63" w:rsidRDefault="002B1C63" w:rsidP="001F518F">
            <w:pPr>
              <w:spacing w:before="240" w:after="240" w:line="360" w:lineRule="auto"/>
            </w:pPr>
            <w:r>
              <w:t>0.9301</w:t>
            </w:r>
          </w:p>
        </w:tc>
      </w:tr>
      <w:tr w:rsidR="002B1C63" w14:paraId="48284814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54A117" w14:textId="77777777" w:rsidR="002B1C63" w:rsidRDefault="002B1C63" w:rsidP="001F518F">
            <w:pPr>
              <w:spacing w:before="240" w:after="240" w:line="360" w:lineRule="auto"/>
            </w:pPr>
            <w:r>
              <w:t>Southern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B4B8DB" w14:textId="77777777" w:rsidR="002B1C63" w:rsidRDefault="002B1C63" w:rsidP="001F518F">
            <w:pPr>
              <w:spacing w:before="240" w:after="240" w:line="360" w:lineRule="auto"/>
            </w:pPr>
            <w:r>
              <w:t>Southwestern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24B108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2.55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A842F8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1DED5F" w14:textId="77777777" w:rsidR="002B1C63" w:rsidRDefault="002B1C63" w:rsidP="001F518F">
            <w:pPr>
              <w:spacing w:before="240" w:after="240" w:line="360" w:lineRule="auto"/>
            </w:pPr>
            <w:r>
              <w:t>0.1106</w:t>
            </w:r>
          </w:p>
        </w:tc>
      </w:tr>
      <w:tr w:rsidR="002B1C63" w14:paraId="58BA7B01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61F6B0" w14:textId="77777777" w:rsidR="002B1C63" w:rsidRDefault="002B1C63" w:rsidP="001F518F">
            <w:pPr>
              <w:spacing w:before="240" w:after="240" w:line="360" w:lineRule="auto"/>
            </w:pPr>
            <w: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41AC74" w14:textId="77777777" w:rsidR="002B1C63" w:rsidRDefault="002B1C63" w:rsidP="001F518F">
            <w:pPr>
              <w:spacing w:before="240" w:after="240" w:line="360" w:lineRule="auto"/>
            </w:pPr>
            <w:r>
              <w:t>Western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81DB46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0.37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C5CCF1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542274" w14:textId="77777777" w:rsidR="002B1C63" w:rsidRDefault="002B1C63" w:rsidP="001F518F">
            <w:pPr>
              <w:spacing w:before="240" w:after="240" w:line="360" w:lineRule="auto"/>
            </w:pPr>
            <w:r>
              <w:t>0.5451</w:t>
            </w:r>
          </w:p>
        </w:tc>
      </w:tr>
      <w:tr w:rsidR="002B1C63" w14:paraId="4A206627" w14:textId="77777777" w:rsidTr="001F518F">
        <w:trPr>
          <w:trHeight w:val="415"/>
        </w:trPr>
        <w:tc>
          <w:tcPr>
            <w:tcW w:w="1770" w:type="dxa"/>
            <w:tcBorders>
              <w:top w:val="nil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0DBE6B" w14:textId="77777777" w:rsidR="002B1C63" w:rsidRDefault="002B1C63" w:rsidP="001F518F">
            <w:pPr>
              <w:spacing w:before="240" w:after="240" w:line="360" w:lineRule="auto"/>
            </w:pPr>
            <w:r>
              <w:t>Western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4EB54E" w14:textId="77777777" w:rsidR="002B1C63" w:rsidRDefault="002B1C63" w:rsidP="001F518F">
            <w:pPr>
              <w:spacing w:before="240" w:after="240" w:line="360" w:lineRule="auto"/>
            </w:pPr>
            <w:r>
              <w:t>Southwestern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8E7882" w14:textId="77777777" w:rsidR="002B1C63" w:rsidRDefault="002B1C63" w:rsidP="001F518F">
            <w:pPr>
              <w:spacing w:before="240" w:after="240" w:line="360" w:lineRule="auto"/>
            </w:pPr>
            <w:r>
              <w:rPr>
                <w:color w:val="1F1F1F"/>
              </w:rPr>
              <w:t>0.41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B1E0C8" w14:textId="77777777" w:rsidR="002B1C63" w:rsidRDefault="002B1C63" w:rsidP="001F518F">
            <w:pPr>
              <w:spacing w:before="240" w:after="240" w:line="360" w:lineRule="auto"/>
            </w:pPr>
            <w: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090C0E" w14:textId="77777777" w:rsidR="002B1C63" w:rsidRDefault="002B1C63" w:rsidP="001F518F">
            <w:pPr>
              <w:spacing w:before="240" w:after="240" w:line="360" w:lineRule="auto"/>
            </w:pPr>
            <w:r>
              <w:t>0.5245</w:t>
            </w:r>
          </w:p>
        </w:tc>
      </w:tr>
    </w:tbl>
    <w:p w14:paraId="57FBC3AD" w14:textId="77777777" w:rsidR="002B1C63" w:rsidRDefault="002B1C63" w:rsidP="002B1C63">
      <w:pPr>
        <w:spacing w:before="240" w:after="240" w:line="360" w:lineRule="auto"/>
      </w:pPr>
    </w:p>
    <w:p w14:paraId="708EB80F" w14:textId="77777777" w:rsidR="002B1C63" w:rsidRDefault="002B1C63" w:rsidP="002B1C63">
      <w:pPr>
        <w:spacing w:before="240" w:after="240" w:line="360" w:lineRule="auto"/>
        <w:rPr>
          <w:b/>
          <w:bCs/>
        </w:rPr>
      </w:pPr>
      <w:r>
        <w:t>Table S2.</w:t>
      </w:r>
      <w:r>
        <w:rPr>
          <w:b/>
          <w:bCs/>
        </w:rPr>
        <w:t xml:space="preserve"> </w:t>
      </w:r>
      <w:r>
        <w:t xml:space="preserve">Frequency of </w:t>
      </w:r>
      <w:r>
        <w:rPr>
          <w:i/>
          <w:iCs/>
        </w:rPr>
        <w:t xml:space="preserve">Cyp6aa/p, </w:t>
      </w:r>
      <w:r>
        <w:t xml:space="preserve"> </w:t>
      </w:r>
      <w:r>
        <w:rPr>
          <w:i/>
          <w:iCs/>
        </w:rPr>
        <w:t>Coeae2-7g</w:t>
      </w:r>
      <w:r>
        <w:t xml:space="preserve">, </w:t>
      </w:r>
      <w:r>
        <w:rPr>
          <w:i/>
          <w:iCs/>
        </w:rPr>
        <w:t>Cyp9k1, Gste2,</w:t>
      </w:r>
      <w:r>
        <w:t xml:space="preserve"> and </w:t>
      </w:r>
      <w:r>
        <w:rPr>
          <w:i/>
          <w:iCs/>
        </w:rPr>
        <w:t>Cyp6z2</w:t>
      </w:r>
      <w:r>
        <w:t xml:space="preserve"> copy number variation (CNVs) in </w:t>
      </w:r>
      <w:r>
        <w:rPr>
          <w:i/>
          <w:iCs/>
        </w:rPr>
        <w:t>Anopheles arabiensis</w:t>
      </w:r>
      <w:r>
        <w:rPr>
          <w:rFonts w:ascii="Arial Unicode MS" w:eastAsia="Arial Unicode MS" w:hAnsi="Arial Unicode MS" w:cs="Arial Unicode MS"/>
        </w:rPr>
        <w:t xml:space="preserve"> across geographical regions in Ethiopia. Statistical significance was determined using a chi-square test (df=1). A p-value ≤ 0.05 was considered significant.</w:t>
      </w:r>
    </w:p>
    <w:p w14:paraId="2E380D17" w14:textId="77777777" w:rsidR="002B1C63" w:rsidRDefault="002B1C63" w:rsidP="002B1C63"/>
    <w:tbl>
      <w:tblPr>
        <w:tblW w:w="11145" w:type="dxa"/>
        <w:tblInd w:w="-115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1395"/>
        <w:gridCol w:w="930"/>
        <w:gridCol w:w="945"/>
        <w:gridCol w:w="900"/>
        <w:gridCol w:w="720"/>
        <w:gridCol w:w="825"/>
        <w:gridCol w:w="840"/>
        <w:gridCol w:w="780"/>
        <w:gridCol w:w="840"/>
        <w:gridCol w:w="1035"/>
        <w:gridCol w:w="990"/>
      </w:tblGrid>
      <w:tr w:rsidR="002B1C63" w14:paraId="6296273E" w14:textId="77777777" w:rsidTr="001F518F">
        <w:trPr>
          <w:trHeight w:val="415"/>
        </w:trPr>
        <w:tc>
          <w:tcPr>
            <w:tcW w:w="2340" w:type="dxa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5AE5BA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352BD727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</w:t>
            </w:r>
          </w:p>
          <w:p w14:paraId="6DE9D10D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05D06A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19538B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445" w:type="dxa"/>
            <w:gridSpan w:val="3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A6B796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Genes</w:t>
            </w:r>
          </w:p>
        </w:tc>
        <w:tc>
          <w:tcPr>
            <w:tcW w:w="840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DDE943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4A6270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AF5E3E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BF5E99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9" w:space="0" w:color="000000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9CC09D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2B1C63" w14:paraId="009A6A40" w14:textId="77777777" w:rsidTr="001F518F">
        <w:trPr>
          <w:trHeight w:val="600"/>
        </w:trPr>
        <w:tc>
          <w:tcPr>
            <w:tcW w:w="2340" w:type="dxa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6C580E" w14:textId="77777777" w:rsidR="002B1C63" w:rsidRDefault="002B1C63" w:rsidP="001F518F">
            <w:pPr>
              <w:spacing w:line="240" w:lineRule="auto"/>
            </w:pPr>
          </w:p>
        </w:tc>
        <w:tc>
          <w:tcPr>
            <w:tcW w:w="1875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7AE575" w14:textId="77777777" w:rsidR="002B1C63" w:rsidRDefault="002B1C63" w:rsidP="001F518F">
            <w:pPr>
              <w:spacing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Cyp6aa/p</w:t>
            </w:r>
          </w:p>
        </w:tc>
        <w:tc>
          <w:tcPr>
            <w:tcW w:w="1620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C18136" w14:textId="77777777" w:rsidR="002B1C63" w:rsidRDefault="002B1C63" w:rsidP="001F518F">
            <w:pPr>
              <w:spacing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Coeae2-7g</w:t>
            </w:r>
          </w:p>
        </w:tc>
        <w:tc>
          <w:tcPr>
            <w:tcW w:w="1665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86C7F0" w14:textId="77777777" w:rsidR="002B1C63" w:rsidRDefault="002B1C63" w:rsidP="001F518F">
            <w:pPr>
              <w:spacing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Cyp9k1</w:t>
            </w:r>
          </w:p>
        </w:tc>
        <w:tc>
          <w:tcPr>
            <w:tcW w:w="1620" w:type="dxa"/>
            <w:gridSpan w:val="2"/>
            <w:tcBorders>
              <w:top w:val="single" w:sz="9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B11B6E" w14:textId="77777777" w:rsidR="002B1C63" w:rsidRDefault="002B1C63" w:rsidP="001F518F">
            <w:pPr>
              <w:spacing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Gste2</w:t>
            </w:r>
          </w:p>
        </w:tc>
        <w:tc>
          <w:tcPr>
            <w:tcW w:w="2025" w:type="dxa"/>
            <w:gridSpan w:val="2"/>
            <w:tcBorders>
              <w:top w:val="single" w:sz="9" w:space="0" w:color="000000"/>
              <w:left w:val="nil"/>
              <w:bottom w:val="nil"/>
              <w:right w:val="single" w:sz="9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760B40" w14:textId="77777777" w:rsidR="002B1C63" w:rsidRDefault="002B1C63" w:rsidP="001F518F">
            <w:pPr>
              <w:spacing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Cyp6z2</w:t>
            </w:r>
          </w:p>
        </w:tc>
      </w:tr>
      <w:tr w:rsidR="002B1C63" w14:paraId="0FF0361C" w14:textId="77777777" w:rsidTr="001F518F">
        <w:trPr>
          <w:trHeight w:val="415"/>
        </w:trPr>
        <w:tc>
          <w:tcPr>
            <w:tcW w:w="2340" w:type="dxa"/>
            <w:gridSpan w:val="2"/>
            <w:vMerge/>
            <w:tcBorders>
              <w:top w:val="nil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EABE1D" w14:textId="77777777" w:rsidR="002B1C63" w:rsidRDefault="002B1C63" w:rsidP="001F518F">
            <w:pPr>
              <w:spacing w:line="240" w:lineRule="auto"/>
            </w:pPr>
          </w:p>
        </w:tc>
        <w:tc>
          <w:tcPr>
            <w:tcW w:w="93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8C467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 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77FFB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993FE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 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35850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3CCD4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 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9C336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6CADA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 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4E4165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2FB135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χ 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9" w:space="0" w:color="000000"/>
              <w:right w:val="single" w:sz="12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AE1F3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p-value</w:t>
            </w:r>
          </w:p>
        </w:tc>
      </w:tr>
      <w:tr w:rsidR="002B1C63" w14:paraId="424E566E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587B56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Northern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804E56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Central</w:t>
            </w:r>
          </w:p>
        </w:tc>
        <w:tc>
          <w:tcPr>
            <w:tcW w:w="93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34A06A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1.442</w:t>
            </w:r>
          </w:p>
        </w:tc>
        <w:tc>
          <w:tcPr>
            <w:tcW w:w="94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EDB3C5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0.2298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F165F8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0.666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85B015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0.4144</w:t>
            </w: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4FAE9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27.380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9E9A8FA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78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4045BA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1.298</w:t>
            </w:r>
          </w:p>
        </w:tc>
        <w:tc>
          <w:tcPr>
            <w:tcW w:w="84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3D17E5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A7A31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E8703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0.9375</w:t>
            </w:r>
          </w:p>
        </w:tc>
      </w:tr>
      <w:tr w:rsidR="002B1C63" w14:paraId="7B2E44BD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5699B8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5406ED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9A9F3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8.693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7DA06A0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0.0032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3CEA3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F1FB6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0.1102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46537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7FCED2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0.3052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D229A60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3895155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0.0331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1F87B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64EEB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1.0000</w:t>
            </w:r>
          </w:p>
        </w:tc>
      </w:tr>
      <w:tr w:rsidR="002B1C63" w14:paraId="04B55113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100FC8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3A2EB8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B1F1220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0721D3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A99171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23D643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83A1C0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851D2D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61278F1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B6928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07B9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155C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0.4307</w:t>
            </w:r>
          </w:p>
        </w:tc>
      </w:tr>
      <w:tr w:rsidR="002B1C63" w14:paraId="790B81B0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F3F0D6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6B1EA7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783CF80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39.773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6BC2B61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BD905D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FC1447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46CA11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66D903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0.9113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441FD5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33.795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2A10CBC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2543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5027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0.8791</w:t>
            </w:r>
          </w:p>
        </w:tc>
      </w:tr>
      <w:tr w:rsidR="002B1C63" w14:paraId="12DE2DFE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7B3892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Central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3607CB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D5A68E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32.352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6344B8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5003F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4B5BCC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B17FD2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36.386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257995C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5A3303F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07EA1D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3EE2D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5273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1.0000</w:t>
            </w:r>
          </w:p>
        </w:tc>
      </w:tr>
      <w:tr w:rsidR="002B1C63" w14:paraId="6CFEF1F9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9727E9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E31026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EEF816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44598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2AAB31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F63DE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EB1D59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75B88F9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0.0380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A29C1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24BCE58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0.6225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7B64D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9618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0.2797</w:t>
            </w:r>
          </w:p>
        </w:tc>
      </w:tr>
      <w:tr w:rsidR="002B1C63" w14:paraId="3013453B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95CDC7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040990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EEF8A9D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109.873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6A596CD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973AB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9B4959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0.0697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FDC69AC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11.098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5CEC9D2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0.0009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9214B10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42.437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D49937B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BBA63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A469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0.6904</w:t>
            </w:r>
          </w:p>
        </w:tc>
      </w:tr>
      <w:tr w:rsidR="002B1C63" w14:paraId="0CD72585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53C69E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Southern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F7819A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33C17F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5.909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92E2BB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&lt;0.0151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210DF3F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3C51606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8EB6A0B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A4FE4B1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0.0239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60512BA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BAC146F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895E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BA5DE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0.3660</w:t>
            </w:r>
          </w:p>
        </w:tc>
      </w:tr>
      <w:tr w:rsidR="002B1C63" w14:paraId="72FB8C2C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C71A23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427ABE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Western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26BB68B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10.908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946E570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FDCC5BE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9ACB82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47E30FE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82A3001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0.3153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158064E4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12.088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AB4016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0.0005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69436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0BE27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0.7713</w:t>
            </w:r>
          </w:p>
        </w:tc>
      </w:tr>
      <w:tr w:rsidR="002B1C63" w14:paraId="1053ECFE" w14:textId="77777777" w:rsidTr="001F518F">
        <w:trPr>
          <w:trHeight w:val="415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3D620E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Western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9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E7867B" w14:textId="77777777" w:rsidR="002B1C63" w:rsidRDefault="002B1C63" w:rsidP="001F518F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Southwestern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51EFCE3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25.734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0D8995C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508032DE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612C3D52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0.1406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9396859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2A651E50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4489FD5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1286DC4" w14:textId="77777777" w:rsidR="002B1C63" w:rsidRDefault="002B1C63" w:rsidP="001F518F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7EBAB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8D583" w14:textId="77777777" w:rsidR="002B1C63" w:rsidRDefault="002B1C63" w:rsidP="001F518F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0.8601</w:t>
            </w:r>
          </w:p>
        </w:tc>
      </w:tr>
    </w:tbl>
    <w:p w14:paraId="7EB77D0C" w14:textId="77777777" w:rsidR="002B1C63" w:rsidRDefault="002B1C63" w:rsidP="002B1C63">
      <w:pPr>
        <w:rPr>
          <w:b/>
          <w:bCs/>
        </w:rPr>
      </w:pPr>
    </w:p>
    <w:p w14:paraId="60453F13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B91B6B5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001B32CC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2E7864F2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BC57187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40A1398F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042A03E9" w14:textId="77777777" w:rsidR="002B1C63" w:rsidRDefault="002B1C63" w:rsidP="002B1C63">
      <w:pPr>
        <w:spacing w:before="240" w:after="240" w:line="360" w:lineRule="auto"/>
      </w:pPr>
      <w:r>
        <w:t xml:space="preserve">Table S3. Putative genes showing increased H12 values (peaks) in the Asossa </w:t>
      </w:r>
      <w:r>
        <w:rPr>
          <w:i/>
          <w:iCs/>
        </w:rPr>
        <w:t>Anopheles arabiensis</w:t>
      </w:r>
      <w:r>
        <w:t xml:space="preserve"> cohorts. </w:t>
      </w:r>
    </w:p>
    <w:tbl>
      <w:tblPr>
        <w:tblW w:w="10035" w:type="dxa"/>
        <w:tblInd w:w="-7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035"/>
      </w:tblGrid>
      <w:tr w:rsidR="002B1C63" w14:paraId="6FC36ECA" w14:textId="77777777" w:rsidTr="001F518F">
        <w:trPr>
          <w:trHeight w:val="8087"/>
        </w:trPr>
        <w:tc>
          <w:tcPr>
            <w:tcW w:w="10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tbl>
            <w:tblPr>
              <w:tblW w:w="981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515"/>
              <w:gridCol w:w="1065"/>
              <w:gridCol w:w="1440"/>
              <w:gridCol w:w="1260"/>
              <w:gridCol w:w="945"/>
              <w:gridCol w:w="3585"/>
            </w:tblGrid>
            <w:tr w:rsidR="002B1C63" w14:paraId="40356BAC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AE4B6C4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Gene ID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3447517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Conting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44CBECF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Start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F40E1AA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End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71E2821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AF626A6" w14:textId="77777777" w:rsidR="002B1C63" w:rsidRDefault="002B1C63" w:rsidP="001F518F">
                  <w:pPr>
                    <w:spacing w:before="240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Description</w:t>
                  </w:r>
                </w:p>
              </w:tc>
            </w:tr>
            <w:tr w:rsidR="002B1C63" w14:paraId="25D97E8E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C707641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AGAP011227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1759479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6CDBF4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19635709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E2FA7B0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19644016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540DAE4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41A0908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Tartan</w:t>
                  </w:r>
                </w:p>
              </w:tc>
            </w:tr>
            <w:tr w:rsidR="002B1C63" w14:paraId="4D33631D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3D8D0CC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AGAP011229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FCEF953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23FCF7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19810767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5074B7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19826552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3E80840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791533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Tartan</w:t>
                  </w:r>
                </w:p>
              </w:tc>
            </w:tr>
            <w:tr w:rsidR="002B1C63" w14:paraId="09502FD0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76E377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AGAP011231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A52813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A34ACB1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19867709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1D1F098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19868872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E07DF71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F13E54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fibrinogen</w:t>
                  </w:r>
                </w:p>
              </w:tc>
            </w:tr>
            <w:tr w:rsidR="002B1C63" w14:paraId="78607E6B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446EF90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AGAP011242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0615F93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29C525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19935159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20F6F1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19978825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5262BAF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466D75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E3 ubiquitin ligase SMURF1/2</w:t>
                  </w:r>
                </w:p>
              </w:tc>
            </w:tr>
            <w:tr w:rsidR="002B1C63" w14:paraId="31B7793B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8DED033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AGAP011243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6E5FBC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FF91DE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19979246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2FCA5C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19979846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171412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0DD37E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Ribonuclease H2 subunit</w:t>
                  </w:r>
                </w:p>
              </w:tc>
            </w:tr>
            <w:tr w:rsidR="002B1C63" w14:paraId="4D1CFB27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6B2A91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AGAP011244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F0ED82F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7887FAF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19979876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A9712BF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19981896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0B70FBD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9E3A42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rRNA 2'-O-methyltransferase fibrillarin</w:t>
                  </w:r>
                </w:p>
              </w:tc>
            </w:tr>
            <w:tr w:rsidR="002B1C63" w14:paraId="2F597A13" w14:textId="77777777" w:rsidTr="001F518F">
              <w:trPr>
                <w:trHeight w:val="525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BDBED98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AGAP011245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F36C5A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34A2F3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19982535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002928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19983733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DBBD8F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A7FAE96" w14:textId="77777777" w:rsidR="002B1C63" w:rsidRDefault="002B1C63" w:rsidP="001F518F">
                  <w:pPr>
                    <w:spacing w:before="240"/>
                    <w:jc w:val="center"/>
                  </w:pPr>
                  <w:r>
                    <w:t>chloride channel</w:t>
                  </w:r>
                </w:p>
              </w:tc>
            </w:tr>
            <w:tr w:rsidR="002B1C63" w14:paraId="31E69364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6ACEC9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AGAP011246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2FE2858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B5E5B42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19984046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1DDFE20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19985106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0EED214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4FE1132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origin recognition complex subunit 6</w:t>
                  </w:r>
                </w:p>
              </w:tc>
            </w:tr>
            <w:tr w:rsidR="002B1C63" w14:paraId="10C6EE19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5B13034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AGAP011247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99322A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CA5C3A1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19986323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E4EB23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19995087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C186ADC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FC84334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Longitudinals lacking protein-like</w:t>
                  </w:r>
                </w:p>
              </w:tc>
            </w:tr>
            <w:tr w:rsidR="002B1C63" w14:paraId="1BE53926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AA8DE2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AGAP011249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7B5EF998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59A395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19999770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896F25D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20002401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1DC83E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3BCC52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pre-mRNA-splicing factor CWC26</w:t>
                  </w:r>
                </w:p>
              </w:tc>
            </w:tr>
            <w:tr w:rsidR="002B1C63" w14:paraId="177D3EF8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43CE2C90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AGAP011251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7906E4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AE344BA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20072720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5BD0707B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20077159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66780183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NaN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4DEEED6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ubiquitin-like protein 5</w:t>
                  </w:r>
                </w:p>
              </w:tc>
            </w:tr>
            <w:tr w:rsidR="002B1C63" w14:paraId="298C1728" w14:textId="77777777" w:rsidTr="001F518F">
              <w:trPr>
                <w:trHeight w:val="480"/>
              </w:trPr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AE55E8D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AGAP011254</w:t>
                  </w:r>
                </w:p>
              </w:tc>
              <w:tc>
                <w:tcPr>
                  <w:tcW w:w="10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0C691261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3L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5F2CDD5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20102345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3ECF3FDE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20111903</w:t>
                  </w:r>
                </w:p>
              </w:tc>
              <w:tc>
                <w:tcPr>
                  <w:tcW w:w="94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FD1F92C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Arl5</w:t>
                  </w:r>
                </w:p>
              </w:tc>
              <w:tc>
                <w:tcPr>
                  <w:tcW w:w="358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0" w:type="dxa"/>
                    <w:bottom w:w="0" w:type="dxa"/>
                    <w:right w:w="100" w:type="dxa"/>
                  </w:tcMar>
                </w:tcPr>
                <w:p w14:paraId="2550D870" w14:textId="77777777" w:rsidR="002B1C63" w:rsidRDefault="002B1C63" w:rsidP="001F518F">
                  <w:pPr>
                    <w:spacing w:before="2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ADP-ribosylation factor-like protein 5</w:t>
                  </w:r>
                </w:p>
              </w:tc>
            </w:tr>
          </w:tbl>
          <w:p w14:paraId="7E612488" w14:textId="77777777" w:rsidR="002B1C63" w:rsidRDefault="002B1C63" w:rsidP="001F518F">
            <w:pPr>
              <w:spacing w:before="240" w:after="240" w:line="360" w:lineRule="auto"/>
              <w:ind w:left="-360"/>
            </w:pPr>
          </w:p>
        </w:tc>
      </w:tr>
    </w:tbl>
    <w:p w14:paraId="377E1F1D" w14:textId="77777777" w:rsidR="002B1C63" w:rsidRDefault="002B1C63" w:rsidP="002B1C63">
      <w:pPr>
        <w:spacing w:before="240" w:after="240" w:line="360" w:lineRule="auto"/>
      </w:pPr>
    </w:p>
    <w:p w14:paraId="7C7C6C61" w14:textId="77777777" w:rsidR="002B1C63" w:rsidRDefault="002B1C63" w:rsidP="002B1C63">
      <w:pPr>
        <w:rPr>
          <w:b/>
          <w:bCs/>
        </w:rPr>
      </w:pPr>
    </w:p>
    <w:p w14:paraId="4C56C511" w14:textId="77777777" w:rsidR="002B1C63" w:rsidRDefault="002B1C63" w:rsidP="002B1C63">
      <w:pPr>
        <w:rPr>
          <w:b/>
          <w:bCs/>
        </w:rPr>
      </w:pPr>
    </w:p>
    <w:p w14:paraId="37D2F285" w14:textId="77777777" w:rsidR="002B1C63" w:rsidRDefault="002B1C63" w:rsidP="002B1C63">
      <w:pPr>
        <w:rPr>
          <w:b/>
          <w:bCs/>
        </w:rPr>
      </w:pPr>
    </w:p>
    <w:p w14:paraId="32AEADE3" w14:textId="77777777" w:rsidR="002B1C63" w:rsidRDefault="002B1C63" w:rsidP="002B1C63">
      <w:pPr>
        <w:rPr>
          <w:b/>
          <w:bCs/>
        </w:rPr>
      </w:pPr>
    </w:p>
    <w:p w14:paraId="7251A192" w14:textId="77777777" w:rsidR="002B1C63" w:rsidRDefault="002B1C63" w:rsidP="002B1C63">
      <w:pPr>
        <w:rPr>
          <w:b/>
          <w:bCs/>
        </w:rPr>
      </w:pPr>
    </w:p>
    <w:p w14:paraId="40B06283" w14:textId="77777777" w:rsidR="002B1C63" w:rsidRDefault="002B1C63" w:rsidP="002B1C63">
      <w:pPr>
        <w:rPr>
          <w:b/>
          <w:bCs/>
        </w:rPr>
      </w:pPr>
    </w:p>
    <w:p w14:paraId="49C01AD3" w14:textId="77777777" w:rsidR="002B1C63" w:rsidRDefault="002B1C63" w:rsidP="002B1C63">
      <w:pPr>
        <w:rPr>
          <w:b/>
          <w:bCs/>
        </w:rPr>
      </w:pPr>
    </w:p>
    <w:p w14:paraId="69D1E552" w14:textId="77777777" w:rsidR="002B1C63" w:rsidRDefault="002B1C63" w:rsidP="002B1C63">
      <w:pPr>
        <w:rPr>
          <w:b/>
          <w:bCs/>
        </w:rPr>
      </w:pPr>
    </w:p>
    <w:p w14:paraId="34575E5F" w14:textId="77777777" w:rsidR="002B1C63" w:rsidRDefault="002B1C63" w:rsidP="002B1C63">
      <w:pPr>
        <w:rPr>
          <w:b/>
          <w:bCs/>
        </w:rPr>
      </w:pPr>
    </w:p>
    <w:p w14:paraId="16CC255A" w14:textId="77777777" w:rsidR="002B1C63" w:rsidRDefault="002B1C63" w:rsidP="002B1C63">
      <w:pPr>
        <w:rPr>
          <w:b/>
          <w:bCs/>
        </w:rPr>
      </w:pPr>
    </w:p>
    <w:p w14:paraId="30C1A212" w14:textId="77777777" w:rsidR="002B1C63" w:rsidRDefault="002B1C63" w:rsidP="002B1C63">
      <w:pPr>
        <w:spacing w:before="240" w:after="240" w:line="360" w:lineRule="auto"/>
        <w:rPr>
          <w:b/>
          <w:bCs/>
        </w:rPr>
      </w:pPr>
      <w:r>
        <w:t xml:space="preserve">Table S4.  List of sample sets and accession numbers of the sequence samples. Samples with multiple run accessions are given within their respective sample sets. </w:t>
      </w:r>
    </w:p>
    <w:tbl>
      <w:tblPr>
        <w:tblW w:w="9705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90"/>
        <w:gridCol w:w="6615"/>
      </w:tblGrid>
      <w:tr w:rsidR="002B1C63" w14:paraId="1EB783E5" w14:textId="77777777" w:rsidTr="001F518F">
        <w:trPr>
          <w:trHeight w:val="285"/>
        </w:trPr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73651C" w14:textId="77777777" w:rsidR="002B1C63" w:rsidRDefault="002B1C63" w:rsidP="001F518F">
            <w:pPr>
              <w:spacing w:before="240"/>
              <w:ind w:left="140" w:right="140"/>
            </w:pPr>
            <w:r>
              <w:rPr>
                <w:b/>
                <w:bCs/>
              </w:rPr>
              <w:t>Sample sets</w:t>
            </w:r>
          </w:p>
        </w:tc>
        <w:tc>
          <w:tcPr>
            <w:tcW w:w="6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FA8B1C" w14:textId="77777777" w:rsidR="002B1C63" w:rsidRDefault="002B1C63" w:rsidP="001F518F">
            <w:pPr>
              <w:spacing w:before="240"/>
              <w:ind w:left="140" w:right="140"/>
            </w:pPr>
            <w:r>
              <w:rPr>
                <w:b/>
                <w:bCs/>
              </w:rPr>
              <w:t>Accession number</w:t>
            </w:r>
          </w:p>
        </w:tc>
      </w:tr>
      <w:tr w:rsidR="002B1C63" w14:paraId="52848765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BB00D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1270-VO-MULTI-PAMGEN-VMF00162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AD9D9E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ERR6045394-ERR6045422,ERR6045425-ERR6045453,ERR6045456-ERR6045484</w:t>
            </w:r>
          </w:p>
        </w:tc>
      </w:tr>
      <w:tr w:rsidR="002B1C63" w14:paraId="24A30623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4B208F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1270-VO-MULTI-PAMGEN-VMF00162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2CD2E1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ERR5987917-ERR5987948,ERR5987949-ERR5987980,ERR5987981-ERR5988012</w:t>
            </w:r>
          </w:p>
        </w:tc>
      </w:tr>
      <w:tr w:rsidR="002B1C63" w14:paraId="737B828D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2F450F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1270-VO-MULTI-PAMGEN-VMF00162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909D8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ERR5967771-ERR5967798,ERR5967799-ERR5967826,ERR5967827-ERR5967854</w:t>
            </w:r>
          </w:p>
        </w:tc>
      </w:tr>
      <w:tr w:rsidR="002B1C63" w14:paraId="74775455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4C4851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1270-VO-MULTI-PAMGEN-VMF00218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7F373F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ERR10419623-ERR10419646</w:t>
            </w:r>
          </w:p>
        </w:tc>
      </w:tr>
      <w:tr w:rsidR="002B1C63" w14:paraId="7E6CDFA4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EB4907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1270-VO-MULTI-PAMGEN-VMF00218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5D46AA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ERR10419672-ERR10419694</w:t>
            </w:r>
          </w:p>
        </w:tc>
      </w:tr>
      <w:tr w:rsidR="002B1C63" w14:paraId="2D340CC5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CC8865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1270-VO-MULTI-PAMGEN-VMF00218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99613D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ERR10490762-ERR10490785</w:t>
            </w:r>
          </w:p>
        </w:tc>
      </w:tr>
      <w:tr w:rsidR="002B1C63" w14:paraId="345D157F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DAB077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1270-VO-MULTI-PAMGEN-VMF00218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B0A956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ERR10490810-ERR10490977</w:t>
            </w:r>
          </w:p>
        </w:tc>
      </w:tr>
      <w:tr w:rsidR="002B1C63" w14:paraId="44A91EB9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0E6706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1270-VO-MULTI-PAMGEN-VMF00218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9352BB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ERR10970454-ERR10970494,</w:t>
            </w:r>
          </w:p>
          <w:p w14:paraId="07D9AC06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ERR11041589-ERR11041629</w:t>
            </w:r>
          </w:p>
        </w:tc>
      </w:tr>
      <w:tr w:rsidR="002B1C63" w14:paraId="0EEFD06B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0C700E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1324-VO-ET-GOLASSA-VMF00257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33A28D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ERR12262329-ERR12262396</w:t>
            </w:r>
          </w:p>
        </w:tc>
      </w:tr>
      <w:tr w:rsidR="002B1C63" w14:paraId="0F057858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1B6081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1324-VO-ET-GOLASSA-VMF00257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520137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ERR12314213-ERR12314278</w:t>
            </w:r>
          </w:p>
        </w:tc>
      </w:tr>
      <w:tr w:rsidR="002B1C63" w14:paraId="20A54D3C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687E2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1324-VO-ET-GOLASSA-VMF00257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F7C09F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ERR12325996-ERR12326278</w:t>
            </w:r>
          </w:p>
        </w:tc>
      </w:tr>
      <w:tr w:rsidR="002B1C63" w14:paraId="342F5804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90B67D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1324-VO-ET-GOLASSA-VMF00257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59C05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ERR12547479-ERR12547495  and ERR12767674</w:t>
            </w:r>
          </w:p>
        </w:tc>
      </w:tr>
      <w:tr w:rsidR="002B1C63" w14:paraId="231AE2D5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505B7C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lastRenderedPageBreak/>
              <w:t>1324-VO-ET-GOLASSA-VMF00275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D26936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ERR12871282-ERR12871307</w:t>
            </w:r>
          </w:p>
        </w:tc>
      </w:tr>
      <w:tr w:rsidR="002B1C63" w14:paraId="4F04744A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7CD148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1324-VO-ET-GOLASSA-VMF00275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759C93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ERR12948031-ERR12948246</w:t>
            </w:r>
          </w:p>
        </w:tc>
      </w:tr>
      <w:tr w:rsidR="002B1C63" w14:paraId="77721A49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EE2042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1324-VO-ET-GOLASSA-VMF00275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587AF6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ERR12983126-ERR12983194</w:t>
            </w:r>
          </w:p>
        </w:tc>
      </w:tr>
      <w:tr w:rsidR="002B1C63" w14:paraId="4544FFAF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676A70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1324-VO-ET-GOLASSA-VMF00275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6B37B5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ERR13101382-ERR13101590</w:t>
            </w:r>
          </w:p>
        </w:tc>
      </w:tr>
      <w:tr w:rsidR="002B1C63" w14:paraId="1F498A79" w14:textId="77777777" w:rsidTr="001F518F">
        <w:trPr>
          <w:trHeight w:val="300"/>
        </w:trPr>
        <w:tc>
          <w:tcPr>
            <w:tcW w:w="30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11A9D4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1324-VO-ET-GOLASSA-VMF00275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ACE7E8" w14:textId="77777777" w:rsidR="002B1C63" w:rsidRDefault="002B1C63" w:rsidP="001F5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ind w:left="140" w:right="140"/>
            </w:pPr>
            <w:r>
              <w:t>ERR13146891-ERR13146976</w:t>
            </w:r>
          </w:p>
        </w:tc>
      </w:tr>
    </w:tbl>
    <w:p w14:paraId="6352109B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E54038B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818C14A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48BC0CE6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7147A54C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649D5B54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03C59623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4E1D706A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A6E7915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B280E04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2AAEA52B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090323D0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8819716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7E8E0D7E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2AA88732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1E575CB6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188C79E7" w14:textId="77777777" w:rsidR="002B1C63" w:rsidRDefault="002B1C63" w:rsidP="002B1C63">
      <w:pPr>
        <w:spacing w:before="240" w:after="240" w:line="360" w:lineRule="auto"/>
        <w:rPr>
          <w:b/>
          <w:bCs/>
        </w:rPr>
      </w:pPr>
      <w:r>
        <w:rPr>
          <w:b/>
          <w:bCs/>
        </w:rPr>
        <w:t xml:space="preserve">Supplementary Figures </w:t>
      </w:r>
    </w:p>
    <w:p w14:paraId="602D46D7" w14:textId="77777777" w:rsidR="002B1C63" w:rsidRDefault="002B1C63" w:rsidP="002B1C63">
      <w:pPr>
        <w:spacing w:before="240" w:after="240" w:line="360" w:lineRule="auto"/>
      </w:pPr>
      <w:r>
        <w:rPr>
          <w:noProof/>
        </w:rPr>
        <w:drawing>
          <wp:inline distT="114300" distB="114300" distL="114300" distR="114300" wp14:anchorId="3EAC224D" wp14:editId="6CACB7BD">
            <wp:extent cx="5731200" cy="2946400"/>
            <wp:effectExtent l="0" t="0" r="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4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03A196" w14:textId="77777777" w:rsidR="002B1C63" w:rsidRDefault="002B1C63" w:rsidP="002B1C63">
      <w:pPr>
        <w:spacing w:before="240" w:after="240" w:line="360" w:lineRule="auto"/>
      </w:pPr>
      <w:r>
        <w:t>Figure S1. The CNV allele frequency: (</w:t>
      </w:r>
      <w:r>
        <w:rPr>
          <w:b/>
          <w:bCs/>
        </w:rPr>
        <w:t>a</w:t>
      </w:r>
      <w:r>
        <w:t xml:space="preserve">) the CNV allele frequency of </w:t>
      </w:r>
      <w:r>
        <w:rPr>
          <w:i/>
          <w:iCs/>
        </w:rPr>
        <w:t xml:space="preserve">Coejhe3e </w:t>
      </w:r>
      <w:r>
        <w:t xml:space="preserve">(AGAP005835), </w:t>
      </w:r>
      <w:r>
        <w:rPr>
          <w:i/>
          <w:iCs/>
        </w:rPr>
        <w:t>Coejhe4e</w:t>
      </w:r>
      <w:r>
        <w:t xml:space="preserve"> (AGAP005836) genes and (</w:t>
      </w:r>
      <w:r>
        <w:rPr>
          <w:b/>
          <w:bCs/>
        </w:rPr>
        <w:t>b</w:t>
      </w:r>
      <w:r>
        <w:t xml:space="preserve">) the CNV allele frequency of </w:t>
      </w:r>
      <w:r>
        <w:rPr>
          <w:i/>
          <w:iCs/>
        </w:rPr>
        <w:t>Gstu3</w:t>
      </w:r>
      <w:r>
        <w:t xml:space="preserve"> (AGAP009347), </w:t>
      </w:r>
      <w:r>
        <w:rPr>
          <w:i/>
          <w:iCs/>
        </w:rPr>
        <w:t>Cyp9m2</w:t>
      </w:r>
      <w:r>
        <w:rPr>
          <w:b/>
          <w:bCs/>
        </w:rPr>
        <w:t xml:space="preserve"> </w:t>
      </w:r>
      <w:r>
        <w:t xml:space="preserve">(AGAP009375), </w:t>
      </w:r>
      <w:r>
        <w:rPr>
          <w:i/>
          <w:iCs/>
        </w:rPr>
        <w:t>Cyp9m1</w:t>
      </w:r>
      <w:r>
        <w:t xml:space="preserve"> (AGAP009363), and </w:t>
      </w:r>
      <w:r>
        <w:rPr>
          <w:i/>
          <w:iCs/>
        </w:rPr>
        <w:t>Plugin</w:t>
      </w:r>
      <w:r>
        <w:t xml:space="preserve"> (AGAP009368) genes in </w:t>
      </w:r>
      <w:r>
        <w:rPr>
          <w:i/>
          <w:iCs/>
        </w:rPr>
        <w:t>Anopheles arabiensis</w:t>
      </w:r>
      <w:r>
        <w:t xml:space="preserve"> across different locations of Ethiopia by malaria transmission season. Variants indicate the gene name, gene ID, and CNV type of the genome. </w:t>
      </w:r>
      <w:r>
        <w:rPr>
          <w:b/>
          <w:bCs/>
        </w:rPr>
        <w:t xml:space="preserve">MaMTS: </w:t>
      </w:r>
      <w:r>
        <w:t xml:space="preserve">major malaria transmission season; </w:t>
      </w:r>
      <w:r>
        <w:rPr>
          <w:b/>
          <w:bCs/>
        </w:rPr>
        <w:t>MiMTS</w:t>
      </w:r>
      <w:r>
        <w:t>: minor malaria transmission season.</w:t>
      </w:r>
    </w:p>
    <w:p w14:paraId="5A5ADE84" w14:textId="77777777" w:rsidR="002B1C63" w:rsidRDefault="002B1C63" w:rsidP="002B1C63">
      <w:pPr>
        <w:rPr>
          <w:i/>
          <w:iCs/>
        </w:rPr>
      </w:pPr>
      <w:r>
        <w:rPr>
          <w:i/>
          <w:iCs/>
          <w:noProof/>
        </w:rPr>
        <w:lastRenderedPageBreak/>
        <w:drawing>
          <wp:inline distT="114300" distB="114300" distL="114300" distR="114300" wp14:anchorId="3911D0B6" wp14:editId="7B80A41D">
            <wp:extent cx="4510088" cy="7505593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0088" cy="75055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1764C9" w14:textId="77777777" w:rsidR="002B1C63" w:rsidRDefault="002B1C63" w:rsidP="002B1C63">
      <w:pPr>
        <w:rPr>
          <w:i/>
          <w:iCs/>
        </w:rPr>
      </w:pPr>
    </w:p>
    <w:p w14:paraId="7B82765E" w14:textId="77777777" w:rsidR="002B1C63" w:rsidRDefault="002B1C63" w:rsidP="002B1C63">
      <w:r>
        <w:t xml:space="preserve">Figure S2. Genome-wide selection scan using the H12 statistic across the 3R chromosome. Peaks in H12 values are centred around the </w:t>
      </w:r>
      <w:r>
        <w:rPr>
          <w:i/>
          <w:iCs/>
        </w:rPr>
        <w:t>Gste2</w:t>
      </w:r>
      <w:r>
        <w:t xml:space="preserve"> and </w:t>
      </w:r>
      <w:r>
        <w:rPr>
          <w:i/>
          <w:iCs/>
        </w:rPr>
        <w:t>Cyp9m1</w:t>
      </w:r>
      <w:r>
        <w:t xml:space="preserve"> gene indicating the loci are potentially under selection.</w:t>
      </w:r>
    </w:p>
    <w:p w14:paraId="5703DE05" w14:textId="77777777" w:rsidR="002B1C63" w:rsidRDefault="002B1C63" w:rsidP="002B1C63"/>
    <w:p w14:paraId="4A6958FB" w14:textId="77777777" w:rsidR="002B1C63" w:rsidRDefault="002B1C63" w:rsidP="002B1C63"/>
    <w:p w14:paraId="468775FE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55C65ED3" w14:textId="77777777" w:rsidR="002B1C63" w:rsidRDefault="002B1C63" w:rsidP="002B1C63">
      <w:pPr>
        <w:rPr>
          <w:b/>
          <w:bCs/>
        </w:rPr>
      </w:pPr>
      <w:r>
        <w:rPr>
          <w:b/>
          <w:bCs/>
          <w:noProof/>
        </w:rPr>
        <w:drawing>
          <wp:inline distT="114300" distB="114300" distL="114300" distR="114300" wp14:anchorId="1124F01D" wp14:editId="511C3A83">
            <wp:extent cx="5048250" cy="7391400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r="-10878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39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309E6B" w14:textId="77777777" w:rsidR="002B1C63" w:rsidRDefault="002B1C63" w:rsidP="002B1C63">
      <w:pPr>
        <w:rPr>
          <w:b/>
          <w:bCs/>
        </w:rPr>
      </w:pPr>
    </w:p>
    <w:p w14:paraId="023A3994" w14:textId="77777777" w:rsidR="002B1C63" w:rsidRDefault="002B1C63" w:rsidP="002B1C63">
      <w:r>
        <w:t>Figure S3</w:t>
      </w:r>
      <w:r>
        <w:rPr>
          <w:b/>
          <w:bCs/>
        </w:rPr>
        <w:t>.</w:t>
      </w:r>
      <w:r>
        <w:t xml:space="preserve"> Genome-wide selection scan using the H12 statistic across the 2R chromosome. Peaks in H12 values centered at the </w:t>
      </w:r>
      <w:r>
        <w:rPr>
          <w:i/>
          <w:iCs/>
        </w:rPr>
        <w:t>Cyp6aa/p</w:t>
      </w:r>
      <w:r>
        <w:t xml:space="preserve"> gene cluster are annotated, indicating a selection sweep.</w:t>
      </w:r>
    </w:p>
    <w:p w14:paraId="0EBF99EB" w14:textId="77777777" w:rsidR="002B1C63" w:rsidRDefault="002B1C63" w:rsidP="002B1C63">
      <w:pPr>
        <w:spacing w:before="240" w:after="240" w:line="360" w:lineRule="auto"/>
        <w:rPr>
          <w:b/>
          <w:bCs/>
        </w:rPr>
      </w:pPr>
      <w:r>
        <w:rPr>
          <w:noProof/>
        </w:rPr>
        <w:lastRenderedPageBreak/>
        <w:drawing>
          <wp:inline distT="114300" distB="114300" distL="114300" distR="114300" wp14:anchorId="42FD9359" wp14:editId="150A9C6B">
            <wp:extent cx="5731200" cy="5562600"/>
            <wp:effectExtent l="0" t="0" r="0" b="0"/>
            <wp:docPr id="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56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8073DC" w14:textId="77777777" w:rsidR="002B1C63" w:rsidRDefault="002B1C63" w:rsidP="002B1C63">
      <w:pPr>
        <w:spacing w:before="240" w:after="240" w:line="360" w:lineRule="auto"/>
      </w:pPr>
      <w:r>
        <w:t xml:space="preserve">Figure S4. SNP allele frequency of </w:t>
      </w:r>
      <w:r>
        <w:rPr>
          <w:b/>
          <w:bCs/>
        </w:rPr>
        <w:t>a)</w:t>
      </w:r>
      <w:r>
        <w:t xml:space="preserve"> </w:t>
      </w:r>
      <w:r>
        <w:rPr>
          <w:i/>
          <w:iCs/>
        </w:rPr>
        <w:t>Cyp6aa1</w:t>
      </w:r>
      <w:r>
        <w:t xml:space="preserve"> (AGAP002862), </w:t>
      </w:r>
      <w:r>
        <w:rPr>
          <w:b/>
          <w:bCs/>
        </w:rPr>
        <w:t>b)</w:t>
      </w:r>
      <w:r>
        <w:t xml:space="preserve"> </w:t>
      </w:r>
      <w:r>
        <w:rPr>
          <w:i/>
          <w:iCs/>
        </w:rPr>
        <w:t>Cyp6p3</w:t>
      </w:r>
      <w:r>
        <w:t xml:space="preserve"> (AGAP002865), and </w:t>
      </w:r>
      <w:r>
        <w:rPr>
          <w:b/>
          <w:bCs/>
        </w:rPr>
        <w:t>c</w:t>
      </w:r>
      <w:r>
        <w:t xml:space="preserve">) </w:t>
      </w:r>
      <w:r>
        <w:rPr>
          <w:i/>
          <w:iCs/>
        </w:rPr>
        <w:t>Cyp6p4</w:t>
      </w:r>
      <w:r>
        <w:t xml:space="preserve"> (AGAP002867) genes in </w:t>
      </w:r>
      <w:r>
        <w:rPr>
          <w:i/>
          <w:iCs/>
        </w:rPr>
        <w:t>Anopheles arabiensis</w:t>
      </w:r>
      <w:r>
        <w:t xml:space="preserve"> across different regions of Ethiopia by malaria transmission season. Variants indicate amino acid changes and the position of the genome. </w:t>
      </w:r>
      <w:r>
        <w:rPr>
          <w:b/>
          <w:bCs/>
        </w:rPr>
        <w:t xml:space="preserve">MaMTS: </w:t>
      </w:r>
      <w:r>
        <w:t xml:space="preserve">major malaria transmission season; </w:t>
      </w:r>
      <w:r>
        <w:rPr>
          <w:b/>
          <w:bCs/>
        </w:rPr>
        <w:t>MiMTS</w:t>
      </w:r>
      <w:r>
        <w:t>: minor malaria transmission season.</w:t>
      </w:r>
    </w:p>
    <w:p w14:paraId="45E9A533" w14:textId="77777777" w:rsidR="002B1C63" w:rsidRDefault="002B1C63" w:rsidP="002B1C63">
      <w:pPr>
        <w:spacing w:before="240" w:after="240" w:line="360" w:lineRule="auto"/>
      </w:pPr>
    </w:p>
    <w:p w14:paraId="2F736D0C" w14:textId="77777777" w:rsidR="002B1C63" w:rsidRDefault="002B1C63" w:rsidP="002B1C63">
      <w:pPr>
        <w:spacing w:before="240" w:after="240" w:line="360" w:lineRule="auto"/>
      </w:pPr>
    </w:p>
    <w:p w14:paraId="7A2B1ED3" w14:textId="77777777" w:rsidR="002B1C63" w:rsidRDefault="002B1C63" w:rsidP="002B1C63">
      <w:pPr>
        <w:spacing w:before="240" w:after="240" w:line="360" w:lineRule="auto"/>
        <w:rPr>
          <w:i/>
          <w:iCs/>
        </w:rPr>
      </w:pPr>
    </w:p>
    <w:p w14:paraId="634A9111" w14:textId="77777777" w:rsidR="002B1C63" w:rsidRDefault="002B1C63" w:rsidP="002B1C63">
      <w:pPr>
        <w:spacing w:before="240" w:after="240" w:line="360" w:lineRule="auto"/>
        <w:rPr>
          <w:b/>
          <w:bCs/>
        </w:rPr>
      </w:pPr>
    </w:p>
    <w:p w14:paraId="41656F9E" w14:textId="77777777" w:rsidR="00F553FF" w:rsidRDefault="00F553FF"/>
    <w:sectPr w:rsidR="00F553FF" w:rsidSect="002B1C63">
      <w:footerReference w:type="default" r:id="rId8"/>
      <w:footerReference w:type="first" r:id="rId9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F7B9A" w14:textId="77777777" w:rsidR="002B1C63" w:rsidRDefault="002B1C6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E7DA8" w14:textId="77777777" w:rsidR="002B1C63" w:rsidRDefault="002B1C63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C63"/>
    <w:rsid w:val="00026641"/>
    <w:rsid w:val="002B1C63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E02BD"/>
  <w15:chartTrackingRefBased/>
  <w15:docId w15:val="{D7455D44-9DE7-4EDB-8631-453C46A2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C63"/>
    <w:pPr>
      <w:spacing w:after="0" w:line="276" w:lineRule="auto"/>
      <w:jc w:val="both"/>
    </w:pPr>
    <w:rPr>
      <w:rFonts w:ascii="Arial" w:eastAsia="Arial" w:hAnsi="Arial" w:cs="Arial"/>
      <w:kern w:val="0"/>
      <w:lang w:val="en-GB" w:eastAsia="en-A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C6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C6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C6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C6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C6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C63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C63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C63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C63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C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C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C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C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C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C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C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C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C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1C6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1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C63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1C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1C6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1C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1C63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1C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C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1C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746</Words>
  <Characters>4600</Characters>
  <Application>Microsoft Office Word</Application>
  <DocSecurity>0</DocSecurity>
  <Lines>121</Lines>
  <Paragraphs>55</Paragraphs>
  <ScaleCrop>false</ScaleCrop>
  <Company>Springer Nature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2026-02-11T09:39:00Z</dcterms:created>
  <dcterms:modified xsi:type="dcterms:W3CDTF">2026-02-11T09:39:00Z</dcterms:modified>
</cp:coreProperties>
</file>