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0B5" w:rsidRDefault="001F2065">
      <w:r>
        <w:t>Table 1</w:t>
      </w:r>
    </w:p>
    <w:tbl>
      <w:tblPr>
        <w:tblStyle w:val="TableGrid"/>
        <w:tblW w:w="10125" w:type="dxa"/>
        <w:tblLook w:val="04A0" w:firstRow="1" w:lastRow="0" w:firstColumn="1" w:lastColumn="0" w:noHBand="0" w:noVBand="1"/>
      </w:tblPr>
      <w:tblGrid>
        <w:gridCol w:w="4888"/>
        <w:gridCol w:w="2490"/>
        <w:gridCol w:w="2747"/>
      </w:tblGrid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Mothers (n=300)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Daughters (n=300)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Age, M (SD)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42.1 (6.2) years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15.3 (2.1) years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Age Categories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12-13 years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95 (31.7%)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14-16 years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146 (48.7%)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17-18 years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59 (19.6%)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Birth Country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United States/Canada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105 (35.0%)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280 (93.3%)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Foreign-born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195 (65.0%)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20 (6.7%)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Ethnicity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South Asian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105 (35.0%)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105 (35.0%)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Arab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84 (28.0%)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84 (28.0%)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Black/African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66 (22.0%)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66 (22.0%)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Mixed/Other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45 (15.0%)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45 (15.0%)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Maternal Education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High school or less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78 (26.0%)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Some college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90 (30.0%)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Bachelor's degree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84 (28.0%)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Graduate degree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48 (16.0%)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Household Income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&lt;$50,000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96 (32.0%)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$50,000-$99,999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135 (45.0%)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≥$100,000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69 (23.0%)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Healthcare Access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Has health insurance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282 (94.0%)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282 (94.0%)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Has regular healthcare provider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255 (85.0%)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270 (90.0%)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Religious Characteristics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Mosque attendance ≥ weekly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186 (62.0%)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165 (55.0%)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Daily prayer (5 times)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228 (76.0%)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192 (64.0%)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Vaccine-Specific Variables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Provider recommended HPV vaccine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123 (41.0%)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123 (41.0%)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Daughter received ≥1 HPV dose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42 (14.0%)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42 (14.0%)</w:t>
            </w:r>
          </w:p>
        </w:tc>
      </w:tr>
    </w:tbl>
    <w:p w:rsidR="001F2065" w:rsidRDefault="001F2065"/>
    <w:p w:rsidR="001F2065" w:rsidRDefault="001F2065">
      <w:r>
        <w:t>Table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"/>
        <w:gridCol w:w="468"/>
        <w:gridCol w:w="468"/>
        <w:gridCol w:w="612"/>
        <w:gridCol w:w="694"/>
        <w:gridCol w:w="694"/>
        <w:gridCol w:w="694"/>
        <w:gridCol w:w="694"/>
        <w:gridCol w:w="694"/>
        <w:gridCol w:w="612"/>
        <w:gridCol w:w="622"/>
        <w:gridCol w:w="694"/>
        <w:gridCol w:w="694"/>
        <w:gridCol w:w="694"/>
        <w:gridCol w:w="360"/>
      </w:tblGrid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SD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01C89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Style w:val="Strong"/>
                <w:rFonts w:asciiTheme="majorBidi" w:hAnsiTheme="majorBidi" w:cstheme="majorBidi"/>
              </w:rPr>
              <w:t>Mother Variables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1. Religio</w:t>
            </w:r>
            <w:r w:rsidRPr="00C01C89">
              <w:rPr>
                <w:rFonts w:asciiTheme="majorBidi" w:hAnsiTheme="majorBidi" w:cstheme="majorBidi"/>
              </w:rPr>
              <w:lastRenderedPageBreak/>
              <w:t>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4.20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2. 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6.20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2.10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.08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3. 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.32**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−.15*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4. 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3.60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0.70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.41***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−.21**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.38***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5. 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2.90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.19**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−.29***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.45***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.52***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6. Vaccine Intention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2.30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1.20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−.09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.34***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−.42***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−.51***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−.58***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Style w:val="Strong"/>
                <w:rFonts w:asciiTheme="majorBidi" w:hAnsiTheme="majorBidi" w:cstheme="majorBidi"/>
              </w:rPr>
              <w:t>Daughter Variables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7. Religiosity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3.80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.24**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.05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.18**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.22**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.14*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−.11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8. 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5.80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2.30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.03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.37***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−.15*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−.18**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.26**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.02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9. 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2.50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.21**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−.08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.40***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.31***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.32***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−.29***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.28***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−.13*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10. 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3.40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.18**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−.12*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.27***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.48***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.35***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−.44***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.25**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−.19**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.34***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11. 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2.70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.12*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−.17**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.29***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.33***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.44***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−.39***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.19**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−.22**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.41***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.46***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t xml:space="preserve">12. </w:t>
            </w:r>
            <w:r w:rsidRPr="00C01C89">
              <w:rPr>
                <w:rFonts w:asciiTheme="majorBidi" w:hAnsiTheme="majorBidi" w:cstheme="majorBidi"/>
              </w:rPr>
              <w:lastRenderedPageBreak/>
              <w:t>Vaccine Intention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2.</w:t>
            </w:r>
            <w:r w:rsidRPr="00C01C89">
              <w:rPr>
                <w:rFonts w:asciiTheme="majorBidi" w:hAnsiTheme="majorBidi" w:cstheme="majorBidi"/>
              </w:rPr>
              <w:lastRenderedPageBreak/>
              <w:t>50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1.</w:t>
            </w:r>
            <w:r w:rsidRPr="00C01C89">
              <w:rPr>
                <w:rFonts w:asciiTheme="majorBidi" w:hAnsiTheme="majorBidi" w:cstheme="majorBidi"/>
              </w:rPr>
              <w:lastRenderedPageBreak/>
              <w:t>30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−.0</w:t>
            </w:r>
            <w:r w:rsidRPr="00C01C89">
              <w:rPr>
                <w:rFonts w:asciiTheme="majorBidi" w:hAnsiTheme="majorBidi" w:cstheme="majorBidi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.28*</w:t>
            </w:r>
            <w:r w:rsidRPr="00C01C89">
              <w:rPr>
                <w:rFonts w:asciiTheme="majorBidi" w:hAnsiTheme="majorBidi" w:cstheme="majorBidi"/>
              </w:rPr>
              <w:lastRenderedPageBreak/>
              <w:t>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−.31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−.36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−.49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.52*</w:t>
            </w:r>
            <w:r w:rsidRPr="00C01C89">
              <w:rPr>
                <w:rFonts w:asciiTheme="majorBidi" w:hAnsiTheme="majorBidi" w:cstheme="majorBidi"/>
              </w:rPr>
              <w:lastRenderedPageBreak/>
              <w:t>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−.1</w:t>
            </w:r>
            <w:r w:rsidRPr="00C01C89">
              <w:rPr>
                <w:rFonts w:asciiTheme="majorBidi" w:hAnsiTheme="majorBidi" w:cstheme="majorBidi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.24*</w:t>
            </w:r>
            <w:r w:rsidRPr="00C01C89">
              <w:rPr>
                <w:rFonts w:asciiTheme="majorBidi" w:hAnsiTheme="majorBidi" w:cstheme="majorBidi"/>
              </w:rPr>
              <w:lastRenderedPageBreak/>
              <w:t>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−.33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−.41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−.57</w:t>
            </w:r>
            <w:r w:rsidRPr="00C01C89">
              <w:rPr>
                <w:rFonts w:asciiTheme="majorBidi" w:hAnsiTheme="majorBidi" w:cstheme="majorBidi"/>
              </w:rPr>
              <w:lastRenderedPageBreak/>
              <w:t>***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</w:rPr>
            </w:pPr>
            <w:r w:rsidRPr="00C01C89">
              <w:rPr>
                <w:rFonts w:asciiTheme="majorBidi" w:hAnsiTheme="majorBidi" w:cstheme="majorBidi"/>
              </w:rPr>
              <w:lastRenderedPageBreak/>
              <w:t>—</w:t>
            </w:r>
          </w:p>
        </w:tc>
      </w:tr>
    </w:tbl>
    <w:p w:rsidR="001F2065" w:rsidRDefault="001F2065"/>
    <w:p w:rsidR="001F2065" w:rsidRDefault="001F2065">
      <w:r>
        <w:t>Table 3</w:t>
      </w:r>
    </w:p>
    <w:tbl>
      <w:tblPr>
        <w:tblStyle w:val="TableGrid"/>
        <w:tblW w:w="10125" w:type="dxa"/>
        <w:tblLook w:val="04A0" w:firstRow="1" w:lastRow="0" w:firstColumn="1" w:lastColumn="0" w:noHBand="0" w:noVBand="1"/>
      </w:tblPr>
      <w:tblGrid>
        <w:gridCol w:w="5898"/>
        <w:gridCol w:w="2068"/>
        <w:gridCol w:w="2159"/>
      </w:tblGrid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Predictor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Outcome: Mother Intention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Outcome: Daughter Intention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Actor Effects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Mother Variables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0.05 (0.06) [-0.06, 0.16]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0.18** (0.06) [0.07, 0.29]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-0.31*** (0.05) [-0.40, -0.22]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-0.26*** (0.05) [-0.35, -0.17]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-0.35*** (0.05) [-0.44, -0.26]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Daughter Variables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0.04 (0.06) [-0.07, 0.15]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0.10 (0.05) [-0.01, 0.21]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-0.09 (0.06) [-0.20, 0.02]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-0.38*** (0.05) [-0.47, -0.29]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-0.22** (0.06) [-0.33, -0.11]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Partner Effects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Mother → Daughter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-0.02 (0.06) [-0.13, 0.09]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0.08 (0.05) [-0.01, 0.17]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-0.17** (0.06) [-0.27, -0.07]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-0.14* (0.06) [-0.24, -0.04]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-0.07 (0.05) [-0.16, 0.02]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lastRenderedPageBreak/>
              <w:t>Daughter → Mother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Religiosity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0.03 (0.06) [-0.08, 0.14]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HPV Knowledge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0.11* (0.05) [0.02, 0.20]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Religious Fatalism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-0.05 (0.06) [-0.16, 0.06]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Modesty Concerns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-0.08 (0.05) [-0.17, 0.01]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Vaccine Hesitancy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-0.09 (0.06) [-0.20, 0.02]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Covariates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Provider Recommendation (Mother)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0.40*** (0.05) [0.31, 0.49]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Provider Recommendation (Daughter)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0.28*** (0.05) [0.19, 0.37]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Maternal Age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0.06 (0.05) [-0.03, 0.15]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0.04 (0.05) [-0.05, 0.13]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Maternal Education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0.15** (0.05) [0.04, 0.26]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0.07 (0.05) [-0.02, 0.16]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Household Income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0.08 (0.05) [-0.01, 0.17]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0.05 (0.05) [-0.04, 0.14]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Acculturation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-0.04 (0.05) [-0.13, 0.05]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Fonts w:asciiTheme="majorBidi" w:hAnsiTheme="majorBidi" w:cstheme="majorBidi"/>
                <w:sz w:val="24"/>
                <w:szCs w:val="24"/>
              </w:rPr>
              <w:t>-0.03 (0.05) [-0.12, 0.06]</w:t>
            </w:r>
          </w:p>
        </w:tc>
      </w:tr>
      <w:tr w:rsidR="001F2065" w:rsidRPr="00C01C89" w:rsidTr="006E27B5"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1C89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Note:</w:t>
            </w:r>
            <w:r w:rsidRPr="00C01C89">
              <w:rPr>
                <w:rFonts w:asciiTheme="majorBidi" w:hAnsiTheme="majorBidi" w:cstheme="majorBidi"/>
                <w:sz w:val="24"/>
                <w:szCs w:val="24"/>
              </w:rPr>
              <w:t> Standard errors in parentheses, 95% confidence intervals in brackets. *p &lt; .05, **p &lt; .01, ***p &lt; .001.</w:t>
            </w: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C01C89" w:rsidRDefault="001F2065" w:rsidP="006E27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1F2065" w:rsidRDefault="001F2065"/>
    <w:p w:rsidR="001F2065" w:rsidRDefault="001F2065">
      <w:r>
        <w:t>Table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9"/>
        <w:gridCol w:w="5975"/>
        <w:gridCol w:w="456"/>
        <w:gridCol w:w="656"/>
      </w:tblGrid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Category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Ethnicity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South Asian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35%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Arab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Black/African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Mixed/Other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15%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Immigrant Generation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First-generation (mother immigrant, daughter US/Canada-born)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50%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Second-generation (both US/Canada-born)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Recent immigrants (both foreign-born)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Maternal Education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High school or less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Some college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Bachelor's degree or higher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Religiosity Level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High (DUREL score ≥4.5)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35%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Moderate (DUREL 3.0-4.4)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Low (DUREL ≤2.9)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25%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Geographic Location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Toronto, Canada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New York City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25%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Houston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Chicago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20%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Los Angeles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15%</w:t>
            </w:r>
          </w:p>
        </w:tc>
      </w:tr>
    </w:tbl>
    <w:p w:rsidR="001F2065" w:rsidRDefault="001F2065"/>
    <w:p w:rsidR="001F2065" w:rsidRDefault="001F2065">
      <w:r>
        <w:t>Table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4"/>
        <w:gridCol w:w="1701"/>
        <w:gridCol w:w="3174"/>
        <w:gridCol w:w="2207"/>
      </w:tblGrid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Quantitative Finding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Qualitative Theme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Explanation/Elaboration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Intervention Implication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Maternal religious fatalism negatively predicts mother and daughter intention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(Actor β = -0.31, Partner β = -0.17)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Theme 1: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</w:t>
            </w:r>
            <w:proofErr w:type="spellStart"/>
            <w:r w:rsidRPr="001A0D2E">
              <w:rPr>
                <w:rFonts w:asciiTheme="majorBidi" w:hAnsiTheme="majorBidi" w:cstheme="majorBidi"/>
                <w:sz w:val="24"/>
                <w:szCs w:val="24"/>
              </w:rPr>
              <w:t>Qadar</w:t>
            </w:r>
            <w:proofErr w:type="spellEnd"/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 and Prevention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Fatalism creates hesitancy when interpreted passively; reframing as active trust (</w:t>
            </w:r>
            <w:proofErr w:type="spellStart"/>
            <w:r w:rsidRPr="001A0D2E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tawakkul</w:t>
            </w:r>
            <w:proofErr w:type="spellEnd"/>
            <w:r w:rsidRPr="001A0D2E">
              <w:rPr>
                <w:rFonts w:asciiTheme="majorBidi" w:hAnsiTheme="majorBidi" w:cstheme="majorBidi"/>
                <w:sz w:val="24"/>
                <w:szCs w:val="24"/>
              </w:rPr>
              <w:t>) requiring means (</w:t>
            </w:r>
            <w:proofErr w:type="spellStart"/>
            <w:r w:rsidRPr="001A0D2E">
              <w:rPr>
                <w:rStyle w:val="Emphasis"/>
                <w:rFonts w:asciiTheme="majorBidi" w:hAnsiTheme="majorBidi" w:cstheme="majorBidi"/>
                <w:sz w:val="24"/>
                <w:szCs w:val="24"/>
              </w:rPr>
              <w:t>asbāb</w:t>
            </w:r>
            <w:proofErr w:type="spellEnd"/>
            <w:r w:rsidRPr="001A0D2E">
              <w:rPr>
                <w:rFonts w:asciiTheme="majorBidi" w:hAnsiTheme="majorBidi" w:cstheme="majorBidi"/>
                <w:sz w:val="24"/>
                <w:szCs w:val="24"/>
              </w:rPr>
              <w:t>) can overcome this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Interventions must theologically reframe prevention as fulfilling Islamic duty, not challenging divine decree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Daughter modesty concerns strongest predictor of her intention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(β = -0.38)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Theme 2: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 Body as </w:t>
            </w:r>
            <w:proofErr w:type="spellStart"/>
            <w:r w:rsidRPr="001A0D2E">
              <w:rPr>
                <w:rFonts w:asciiTheme="majorBidi" w:hAnsiTheme="majorBidi" w:cstheme="majorBidi"/>
                <w:sz w:val="24"/>
                <w:szCs w:val="24"/>
              </w:rPr>
              <w:t>Amanah</w:t>
            </w:r>
            <w:proofErr w:type="spellEnd"/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Modesty functions as protective ethic governing bodily integrity; vaccine seen as intrusion into sacred space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Content must validate modesty concerns while reframing vaccine as protection of bodily sanctity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Maternal modesty concerns negatively impact daughter intention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(Partner β = -0.14)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Theme 2: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 Body as </w:t>
            </w:r>
            <w:proofErr w:type="spellStart"/>
            <w:r w:rsidRPr="001A0D2E">
              <w:rPr>
                <w:rFonts w:asciiTheme="majorBidi" w:hAnsiTheme="majorBidi" w:cstheme="majorBidi"/>
                <w:sz w:val="24"/>
                <w:szCs w:val="24"/>
              </w:rPr>
              <w:t>Amanah</w:t>
            </w:r>
            <w:proofErr w:type="spellEnd"/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Mothers project their modesty concerns onto daughters through protective parenting; daughters internalize these concerns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Interventions must address mother-daughter transmission of modesty concerns through dyadic communication 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skills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lastRenderedPageBreak/>
              <w:t>Provider recommendation strongest positive predictor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(Mothers β = 0.40, Daughters β = 0.28)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Theme 4: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Pathways to Acceptance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Recommendation credibility depends on messenger characteristics; Muslim female providers uniquely trusted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>Train and deploy culturally congruent healthcare professionals as primary recommenders</w:t>
            </w:r>
          </w:p>
        </w:tc>
      </w:tr>
      <w:tr w:rsidR="001F2065" w:rsidRPr="001A0D2E" w:rsidTr="006E27B5"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Low provider recommendation rate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(41%)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Theme 3:</w:t>
            </w:r>
            <w:r w:rsidRPr="001A0D2E">
              <w:rPr>
                <w:rFonts w:asciiTheme="majorBidi" w:hAnsiTheme="majorBidi" w:cstheme="majorBidi"/>
                <w:sz w:val="24"/>
                <w:szCs w:val="24"/>
              </w:rPr>
              <w:t> Information Chaos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Providers may avoid recommendation due to anticipated </w:t>
            </w:r>
            <w:proofErr w:type="spellStart"/>
            <w:r w:rsidRPr="001A0D2E">
              <w:rPr>
                <w:rFonts w:asciiTheme="majorBidi" w:hAnsiTheme="majorBidi" w:cstheme="majorBidi"/>
                <w:sz w:val="24"/>
                <w:szCs w:val="24"/>
              </w:rPr>
              <w:t>religio</w:t>
            </w:r>
            <w:proofErr w:type="spellEnd"/>
            <w:r w:rsidRPr="001A0D2E">
              <w:rPr>
                <w:rFonts w:asciiTheme="majorBidi" w:hAnsiTheme="majorBidi" w:cstheme="majorBidi"/>
                <w:sz w:val="24"/>
                <w:szCs w:val="24"/>
              </w:rPr>
              <w:t>-cultural resistance or lack of cultural competence</w:t>
            </w:r>
          </w:p>
        </w:tc>
        <w:tc>
          <w:tcPr>
            <w:tcW w:w="0" w:type="auto"/>
            <w:hideMark/>
          </w:tcPr>
          <w:p w:rsidR="001F2065" w:rsidRPr="001A0D2E" w:rsidRDefault="001F2065" w:rsidP="006E27B5">
            <w:pPr>
              <w:spacing w:line="375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0D2E">
              <w:rPr>
                <w:rFonts w:asciiTheme="majorBidi" w:hAnsiTheme="majorBidi" w:cstheme="majorBidi"/>
                <w:sz w:val="24"/>
                <w:szCs w:val="24"/>
              </w:rPr>
              <w:t xml:space="preserve">Provider training on </w:t>
            </w:r>
            <w:proofErr w:type="spellStart"/>
            <w:r w:rsidRPr="001A0D2E">
              <w:rPr>
                <w:rFonts w:asciiTheme="majorBidi" w:hAnsiTheme="majorBidi" w:cstheme="majorBidi"/>
                <w:sz w:val="24"/>
                <w:szCs w:val="24"/>
              </w:rPr>
              <w:t>religio</w:t>
            </w:r>
            <w:proofErr w:type="spellEnd"/>
            <w:r w:rsidRPr="001A0D2E">
              <w:rPr>
                <w:rFonts w:asciiTheme="majorBidi" w:hAnsiTheme="majorBidi" w:cstheme="majorBidi"/>
                <w:sz w:val="24"/>
                <w:szCs w:val="24"/>
              </w:rPr>
              <w:t>-cultural competence and recommendation scripts for Muslim families</w:t>
            </w:r>
          </w:p>
        </w:tc>
      </w:tr>
    </w:tbl>
    <w:p w:rsidR="001F2065" w:rsidRDefault="001F2065">
      <w:bookmarkStart w:id="0" w:name="_GoBack"/>
      <w:bookmarkEnd w:id="0"/>
    </w:p>
    <w:p w:rsidR="001F2065" w:rsidRDefault="001F2065"/>
    <w:p w:rsidR="001F2065" w:rsidRDefault="001F2065"/>
    <w:p w:rsidR="001F2065" w:rsidRDefault="001F2065"/>
    <w:p w:rsidR="001F2065" w:rsidRDefault="001F2065"/>
    <w:sectPr w:rsidR="001F2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65"/>
    <w:rsid w:val="001F2065"/>
    <w:rsid w:val="00E37A96"/>
    <w:rsid w:val="00FC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F2065"/>
    <w:rPr>
      <w:b/>
      <w:bCs/>
    </w:rPr>
  </w:style>
  <w:style w:type="table" w:styleId="TableGrid">
    <w:name w:val="Table Grid"/>
    <w:basedOn w:val="TableNormal"/>
    <w:uiPriority w:val="59"/>
    <w:rsid w:val="001F2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1F206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F2065"/>
    <w:rPr>
      <w:b/>
      <w:bCs/>
    </w:rPr>
  </w:style>
  <w:style w:type="table" w:styleId="TableGrid">
    <w:name w:val="Table Grid"/>
    <w:basedOn w:val="TableNormal"/>
    <w:uiPriority w:val="59"/>
    <w:rsid w:val="001F2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1F20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914</Words>
  <Characters>5214</Characters>
  <Application>Microsoft Office Word</Application>
  <DocSecurity>0</DocSecurity>
  <Lines>43</Lines>
  <Paragraphs>12</Paragraphs>
  <ScaleCrop>false</ScaleCrop>
  <Company/>
  <LinksUpToDate>false</LinksUpToDate>
  <CharactersWithSpaces>6116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2026-01-14T16:48:00Z</dcterms:created>
  <dcterms:modified xsi:type="dcterms:W3CDTF">2026-01-14T16:53:00Z</dcterms:modified>
</cp:coreProperties>
</file>