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969" w:rsidRDefault="00B24969" w:rsidP="005132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617BCF53" wp14:editId="65CD7D5D">
            <wp:extent cx="5251704" cy="4672584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亚型全-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704" cy="4672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969" w:rsidRDefault="00B24969" w:rsidP="005132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15DB">
        <w:rPr>
          <w:rFonts w:ascii="Times New Roman" w:hAnsi="Times New Roman" w:cs="Times New Roman" w:hint="eastAsia"/>
          <w:sz w:val="24"/>
          <w:szCs w:val="24"/>
        </w:rPr>
        <w:t xml:space="preserve">Supplement Figure 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Pr="005315DB">
        <w:rPr>
          <w:rFonts w:ascii="Times New Roman" w:hAnsi="Times New Roman" w:cs="Times New Roman"/>
          <w:sz w:val="24"/>
          <w:szCs w:val="24"/>
        </w:rPr>
        <w:t>:</w:t>
      </w:r>
      <w:r w:rsidRPr="00B86824">
        <w:rPr>
          <w:rFonts w:ascii="Times New Roman" w:hAnsi="Times New Roman" w:cs="Times New Roman"/>
          <w:sz w:val="24"/>
          <w:szCs w:val="24"/>
        </w:rPr>
        <w:t xml:space="preserve"> </w:t>
      </w:r>
      <w:r w:rsidRPr="00A85A0B">
        <w:rPr>
          <w:rFonts w:ascii="Times New Roman" w:hAnsi="Times New Roman" w:cs="Times New Roman"/>
          <w:sz w:val="24"/>
          <w:szCs w:val="24"/>
        </w:rPr>
        <w:t xml:space="preserve">Representative flow </w:t>
      </w:r>
      <w:proofErr w:type="spellStart"/>
      <w:r w:rsidRPr="00A85A0B">
        <w:rPr>
          <w:rFonts w:ascii="Times New Roman" w:hAnsi="Times New Roman" w:cs="Times New Roman"/>
          <w:sz w:val="24"/>
          <w:szCs w:val="24"/>
        </w:rPr>
        <w:t>cytometry</w:t>
      </w:r>
      <w:proofErr w:type="spellEnd"/>
      <w:r w:rsidRPr="00A85A0B">
        <w:rPr>
          <w:rFonts w:ascii="Times New Roman" w:hAnsi="Times New Roman" w:cs="Times New Roman"/>
          <w:sz w:val="24"/>
          <w:szCs w:val="24"/>
        </w:rPr>
        <w:t xml:space="preserve"> analysis of peripheral </w:t>
      </w:r>
      <w:r>
        <w:rPr>
          <w:rFonts w:ascii="Times New Roman" w:hAnsi="Times New Roman" w:cs="Times New Roman" w:hint="eastAsia"/>
          <w:sz w:val="24"/>
          <w:szCs w:val="24"/>
        </w:rPr>
        <w:t xml:space="preserve">blood </w:t>
      </w:r>
      <w:r w:rsidRPr="00A85A0B">
        <w:rPr>
          <w:rFonts w:ascii="Times New Roman" w:hAnsi="Times New Roman" w:cs="Times New Roman"/>
          <w:sz w:val="24"/>
          <w:szCs w:val="24"/>
        </w:rPr>
        <w:t xml:space="preserve">CD4+T cell subsets. Cell types were defined as Th1 cells (CD4+IFN-γ+), Th2 cells (CD4+IL-4+), Th17 cells (CD4+IL-17+) and </w:t>
      </w:r>
      <w:proofErr w:type="spellStart"/>
      <w:r w:rsidRPr="00A85A0B">
        <w:rPr>
          <w:rFonts w:ascii="Times New Roman" w:hAnsi="Times New Roman" w:cs="Times New Roman"/>
          <w:sz w:val="24"/>
          <w:szCs w:val="24"/>
        </w:rPr>
        <w:t>Treg</w:t>
      </w:r>
      <w:proofErr w:type="spellEnd"/>
      <w:r w:rsidRPr="00A85A0B">
        <w:rPr>
          <w:rFonts w:ascii="Times New Roman" w:hAnsi="Times New Roman" w:cs="Times New Roman"/>
          <w:sz w:val="24"/>
          <w:szCs w:val="24"/>
        </w:rPr>
        <w:t xml:space="preserve"> cells (CD4+CD25+Foxp3+).</w:t>
      </w:r>
    </w:p>
    <w:p w:rsidR="00B24969" w:rsidRDefault="00B2496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5637"/>
        <w:gridCol w:w="2551"/>
      </w:tblGrid>
      <w:tr w:rsidR="00B24969" w:rsidRPr="009B3C3B" w:rsidTr="00B35FF2">
        <w:tc>
          <w:tcPr>
            <w:tcW w:w="56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Supplement Table 1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The s</w:t>
            </w:r>
            <w:r w:rsidRPr="00F93C2E">
              <w:rPr>
                <w:sz w:val="24"/>
                <w:szCs w:val="24"/>
              </w:rPr>
              <w:t>ource of reagent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24969" w:rsidRPr="00F93C2E" w:rsidRDefault="00B24969" w:rsidP="00A04C8C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24969" w:rsidRPr="009B3C3B" w:rsidTr="00B35FF2">
        <w:tc>
          <w:tcPr>
            <w:tcW w:w="5637" w:type="dxa"/>
            <w:tcBorders>
              <w:left w:val="nil"/>
              <w:bottom w:val="single" w:sz="4" w:space="0" w:color="auto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rFonts w:hint="eastAsia"/>
                <w:sz w:val="24"/>
                <w:szCs w:val="24"/>
              </w:rPr>
              <w:t>Name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rFonts w:hint="eastAsia"/>
                <w:sz w:val="24"/>
                <w:szCs w:val="24"/>
              </w:rPr>
              <w:t>Brand</w:t>
            </w:r>
          </w:p>
        </w:tc>
      </w:tr>
      <w:tr w:rsidR="00B24969" w:rsidRPr="009B3C3B" w:rsidTr="00B35FF2">
        <w:tc>
          <w:tcPr>
            <w:tcW w:w="5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rFonts w:hint="eastAsia"/>
                <w:sz w:val="24"/>
                <w:szCs w:val="24"/>
              </w:rPr>
              <w:t>FITC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sz w:val="24"/>
                <w:szCs w:val="24"/>
              </w:rPr>
              <w:t>Mouse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sz w:val="24"/>
                <w:szCs w:val="24"/>
              </w:rPr>
              <w:t>Anti-Human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sz w:val="24"/>
                <w:szCs w:val="24"/>
              </w:rPr>
              <w:t>CD4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>BD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9B3C3B">
              <w:rPr>
                <w:sz w:val="24"/>
                <w:szCs w:val="24"/>
              </w:rPr>
              <w:t>Pharmingen</w:t>
            </w:r>
            <w:proofErr w:type="spellEnd"/>
            <w:r w:rsidRPr="009B3C3B">
              <w:rPr>
                <w:sz w:val="24"/>
                <w:szCs w:val="24"/>
              </w:rPr>
              <w:t>™</w:t>
            </w:r>
          </w:p>
        </w:tc>
      </w:tr>
      <w:tr w:rsidR="00B24969" w:rsidRPr="009B3C3B" w:rsidTr="00F93C2E"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9B3C3B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rFonts w:hint="eastAsia"/>
                <w:sz w:val="24"/>
                <w:szCs w:val="24"/>
              </w:rPr>
              <w:t>PE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Mouse</w:t>
            </w:r>
            <w:r>
              <w:rPr>
                <w:rFonts w:hint="eastAsia"/>
                <w:sz w:val="24"/>
                <w:szCs w:val="24"/>
              </w:rPr>
              <w:t xml:space="preserve"> A</w:t>
            </w:r>
            <w:r w:rsidRPr="009B3C3B">
              <w:rPr>
                <w:rFonts w:hint="eastAsia"/>
                <w:sz w:val="24"/>
                <w:szCs w:val="24"/>
              </w:rPr>
              <w:t>nti-Human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FoxP3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>BD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9B3C3B">
              <w:rPr>
                <w:sz w:val="24"/>
                <w:szCs w:val="24"/>
              </w:rPr>
              <w:t>Pharmingen</w:t>
            </w:r>
            <w:proofErr w:type="spellEnd"/>
            <w:r w:rsidRPr="009B3C3B">
              <w:rPr>
                <w:sz w:val="24"/>
                <w:szCs w:val="24"/>
              </w:rPr>
              <w:t>™</w:t>
            </w:r>
          </w:p>
        </w:tc>
      </w:tr>
      <w:tr w:rsidR="00B24969" w:rsidRPr="009B3C3B" w:rsidTr="00F93C2E"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9B3C3B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rFonts w:hint="eastAsia"/>
                <w:sz w:val="24"/>
                <w:szCs w:val="24"/>
              </w:rPr>
              <w:t>PE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Mouse</w:t>
            </w:r>
            <w:r>
              <w:rPr>
                <w:rFonts w:hint="eastAsia"/>
                <w:sz w:val="24"/>
                <w:szCs w:val="24"/>
              </w:rPr>
              <w:t xml:space="preserve"> A</w:t>
            </w:r>
            <w:r w:rsidRPr="009B3C3B">
              <w:rPr>
                <w:rFonts w:hint="eastAsia"/>
                <w:sz w:val="24"/>
                <w:szCs w:val="24"/>
              </w:rPr>
              <w:t>nti-Human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IL-17A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 xml:space="preserve">BD </w:t>
            </w:r>
            <w:proofErr w:type="spellStart"/>
            <w:r w:rsidRPr="009B3C3B">
              <w:rPr>
                <w:sz w:val="24"/>
                <w:szCs w:val="24"/>
              </w:rPr>
              <w:t>Pharmingen</w:t>
            </w:r>
            <w:proofErr w:type="spellEnd"/>
            <w:r w:rsidRPr="009B3C3B">
              <w:rPr>
                <w:sz w:val="24"/>
                <w:szCs w:val="24"/>
              </w:rPr>
              <w:t>™</w:t>
            </w:r>
          </w:p>
        </w:tc>
      </w:tr>
      <w:tr w:rsidR="00B24969" w:rsidRPr="009B3C3B" w:rsidTr="00F93C2E"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rFonts w:hint="eastAsia"/>
                <w:sz w:val="24"/>
                <w:szCs w:val="24"/>
              </w:rPr>
              <w:t>PE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Anti-Human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IL-4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>BD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9B3C3B">
              <w:rPr>
                <w:rFonts w:hint="eastAsia"/>
                <w:sz w:val="24"/>
                <w:szCs w:val="24"/>
              </w:rPr>
              <w:t>FastImmune</w:t>
            </w:r>
            <w:proofErr w:type="spellEnd"/>
            <w:r w:rsidRPr="009B3C3B">
              <w:rPr>
                <w:sz w:val="24"/>
                <w:szCs w:val="24"/>
              </w:rPr>
              <w:t>™</w:t>
            </w:r>
          </w:p>
        </w:tc>
      </w:tr>
      <w:tr w:rsidR="00B24969" w:rsidRPr="009B3C3B" w:rsidTr="00F93C2E"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9B3C3B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>APC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Mouse</w:t>
            </w:r>
            <w:r>
              <w:rPr>
                <w:rFonts w:hint="eastAsia"/>
                <w:sz w:val="24"/>
                <w:szCs w:val="24"/>
              </w:rPr>
              <w:t xml:space="preserve"> A</w:t>
            </w:r>
            <w:r w:rsidRPr="009B3C3B">
              <w:rPr>
                <w:rFonts w:hint="eastAsia"/>
                <w:sz w:val="24"/>
                <w:szCs w:val="24"/>
              </w:rPr>
              <w:t>nti-Human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IFN-</w:t>
            </w:r>
            <w:r w:rsidRPr="009B3C3B">
              <w:rPr>
                <w:sz w:val="24"/>
                <w:szCs w:val="24"/>
              </w:rPr>
              <w:t>γ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>BD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9B3C3B">
              <w:rPr>
                <w:rFonts w:hint="eastAsia"/>
                <w:sz w:val="24"/>
                <w:szCs w:val="24"/>
              </w:rPr>
              <w:t>FastImmune</w:t>
            </w:r>
            <w:proofErr w:type="spellEnd"/>
            <w:r w:rsidRPr="009B3C3B">
              <w:rPr>
                <w:sz w:val="24"/>
                <w:szCs w:val="24"/>
              </w:rPr>
              <w:t>™</w:t>
            </w:r>
          </w:p>
        </w:tc>
      </w:tr>
      <w:tr w:rsidR="00B24969" w:rsidRPr="009B3C3B" w:rsidTr="00F93C2E"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9B3C3B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>APC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Mouse</w:t>
            </w:r>
            <w:r>
              <w:rPr>
                <w:rFonts w:hint="eastAsia"/>
                <w:sz w:val="24"/>
                <w:szCs w:val="24"/>
              </w:rPr>
              <w:t xml:space="preserve"> A</w:t>
            </w:r>
            <w:r w:rsidRPr="009B3C3B">
              <w:rPr>
                <w:rFonts w:hint="eastAsia"/>
                <w:sz w:val="24"/>
                <w:szCs w:val="24"/>
              </w:rPr>
              <w:t>nti-Human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rFonts w:hint="eastAsia"/>
                <w:sz w:val="24"/>
                <w:szCs w:val="24"/>
              </w:rPr>
              <w:t>CD25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B24969" w:rsidRPr="009B3C3B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>BD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9B3C3B">
              <w:rPr>
                <w:sz w:val="24"/>
                <w:szCs w:val="24"/>
              </w:rPr>
              <w:t>Pharmingen</w:t>
            </w:r>
            <w:proofErr w:type="spellEnd"/>
            <w:r w:rsidRPr="009B3C3B">
              <w:rPr>
                <w:sz w:val="24"/>
                <w:szCs w:val="24"/>
              </w:rPr>
              <w:t>™</w:t>
            </w:r>
          </w:p>
        </w:tc>
      </w:tr>
      <w:tr w:rsidR="00B24969" w:rsidRPr="003043A3" w:rsidTr="00F93C2E">
        <w:tc>
          <w:tcPr>
            <w:tcW w:w="5637" w:type="dxa"/>
            <w:tcBorders>
              <w:top w:val="nil"/>
              <w:left w:val="nil"/>
              <w:right w:val="nil"/>
            </w:tcBorders>
          </w:tcPr>
          <w:p w:rsidR="00B24969" w:rsidRPr="003043A3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>Leukocyte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B3C3B">
              <w:rPr>
                <w:sz w:val="24"/>
                <w:szCs w:val="24"/>
              </w:rPr>
              <w:t>Activation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3043A3">
              <w:rPr>
                <w:rFonts w:eastAsiaTheme="minorEastAsia"/>
                <w:kern w:val="2"/>
                <w:sz w:val="24"/>
                <w:szCs w:val="24"/>
              </w:rPr>
              <w:t>Cocktail</w:t>
            </w:r>
            <w:r>
              <w:rPr>
                <w:rFonts w:eastAsiaTheme="minorEastAsia" w:hint="eastAsia"/>
                <w:kern w:val="2"/>
                <w:sz w:val="24"/>
                <w:szCs w:val="24"/>
              </w:rPr>
              <w:t xml:space="preserve">, </w:t>
            </w:r>
            <w:r w:rsidRPr="003043A3">
              <w:rPr>
                <w:rFonts w:eastAsiaTheme="minorEastAsia"/>
                <w:kern w:val="2"/>
                <w:sz w:val="24"/>
                <w:szCs w:val="24"/>
              </w:rPr>
              <w:t>with</w:t>
            </w:r>
            <w:r>
              <w:rPr>
                <w:rFonts w:eastAsiaTheme="minorEastAsia" w:hint="eastAsia"/>
                <w:kern w:val="2"/>
                <w:sz w:val="24"/>
                <w:szCs w:val="24"/>
              </w:rPr>
              <w:t xml:space="preserve"> </w:t>
            </w:r>
            <w:r w:rsidRPr="003043A3">
              <w:rPr>
                <w:rFonts w:eastAsiaTheme="minorEastAsia"/>
                <w:kern w:val="2"/>
                <w:sz w:val="24"/>
                <w:szCs w:val="24"/>
              </w:rPr>
              <w:t>BD</w:t>
            </w:r>
            <w:r>
              <w:rPr>
                <w:rFonts w:eastAsiaTheme="minorEastAsia" w:hint="eastAsia"/>
                <w:kern w:val="2"/>
                <w:sz w:val="24"/>
                <w:szCs w:val="24"/>
              </w:rPr>
              <w:t xml:space="preserve"> </w:t>
            </w:r>
            <w:proofErr w:type="spellStart"/>
            <w:r w:rsidRPr="003043A3">
              <w:rPr>
                <w:rFonts w:eastAsiaTheme="minorEastAsia"/>
                <w:kern w:val="2"/>
                <w:sz w:val="24"/>
                <w:szCs w:val="24"/>
              </w:rPr>
              <w:t>GolgiPlug</w:t>
            </w:r>
            <w:proofErr w:type="spellEnd"/>
            <w:r w:rsidRPr="003043A3">
              <w:rPr>
                <w:rFonts w:eastAsiaTheme="minorEastAsia"/>
                <w:kern w:val="2"/>
                <w:sz w:val="24"/>
                <w:szCs w:val="24"/>
              </w:rPr>
              <w:t>™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:rsidR="00B24969" w:rsidRPr="003043A3" w:rsidRDefault="00B24969" w:rsidP="00A04C8C">
            <w:pPr>
              <w:spacing w:line="360" w:lineRule="auto"/>
              <w:rPr>
                <w:sz w:val="24"/>
                <w:szCs w:val="24"/>
              </w:rPr>
            </w:pPr>
            <w:r w:rsidRPr="009B3C3B">
              <w:rPr>
                <w:sz w:val="24"/>
                <w:szCs w:val="24"/>
              </w:rPr>
              <w:t>BD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9B3C3B">
              <w:rPr>
                <w:sz w:val="24"/>
                <w:szCs w:val="24"/>
              </w:rPr>
              <w:t>Pharmingen</w:t>
            </w:r>
            <w:proofErr w:type="spellEnd"/>
            <w:r w:rsidRPr="009B3C3B">
              <w:rPr>
                <w:sz w:val="24"/>
                <w:szCs w:val="24"/>
              </w:rPr>
              <w:t>™</w:t>
            </w:r>
          </w:p>
        </w:tc>
      </w:tr>
    </w:tbl>
    <w:p w:rsidR="00B24969" w:rsidRDefault="00B2496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24969" w:rsidRPr="00D03366" w:rsidRDefault="00B24969" w:rsidP="005132D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4F4D4D" wp14:editId="585547C1">
            <wp:extent cx="3319272" cy="255422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ure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9272" cy="255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969" w:rsidRDefault="00B24969" w:rsidP="005132D1">
      <w:pPr>
        <w:widowControl/>
        <w:spacing w:line="360" w:lineRule="auto"/>
        <w:rPr>
          <w:rFonts w:ascii="Times New Roman" w:hAnsi="Times New Roman" w:cs="Times New Roman"/>
          <w:sz w:val="28"/>
          <w:szCs w:val="28"/>
        </w:rPr>
        <w:sectPr w:rsidR="00B2496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15DB">
        <w:rPr>
          <w:rFonts w:ascii="Times New Roman" w:hAnsi="Times New Roman" w:cs="Times New Roman" w:hint="eastAsia"/>
          <w:sz w:val="24"/>
          <w:szCs w:val="24"/>
        </w:rPr>
        <w:t xml:space="preserve">Supplement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5315DB">
        <w:rPr>
          <w:rFonts w:ascii="Times New Roman" w:hAnsi="Times New Roman" w:cs="Times New Roman"/>
          <w:sz w:val="24"/>
          <w:szCs w:val="24"/>
        </w:rPr>
        <w:t>:</w:t>
      </w:r>
      <w:r w:rsidRPr="005315DB">
        <w:rPr>
          <w:rFonts w:ascii="Times New Roman" w:hAnsi="Times New Roman" w:cs="Times New Roman" w:hint="eastAsia"/>
          <w:sz w:val="24"/>
          <w:szCs w:val="24"/>
        </w:rPr>
        <w:t xml:space="preserve"> The absolute number of c</w:t>
      </w:r>
      <w:r w:rsidRPr="005315DB">
        <w:rPr>
          <w:rFonts w:ascii="Times New Roman" w:hAnsi="Times New Roman" w:cs="Times New Roman"/>
          <w:sz w:val="24"/>
          <w:szCs w:val="24"/>
        </w:rPr>
        <w:t>irculatory total CD4+ T cell</w:t>
      </w:r>
      <w:r w:rsidRPr="005315DB">
        <w:rPr>
          <w:rFonts w:ascii="Times New Roman" w:hAnsi="Times New Roman" w:cs="Times New Roman" w:hint="eastAsia"/>
          <w:sz w:val="24"/>
          <w:szCs w:val="24"/>
        </w:rPr>
        <w:t xml:space="preserve">s was similar between the </w:t>
      </w:r>
      <w:r w:rsidRPr="005315DB">
        <w:rPr>
          <w:rFonts w:ascii="Times New Roman" w:hAnsi="Times New Roman" w:cs="Times New Roman"/>
          <w:sz w:val="24"/>
          <w:szCs w:val="24"/>
        </w:rPr>
        <w:t>patients</w:t>
      </w:r>
      <w:r w:rsidRPr="005315D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with AAV </w:t>
      </w:r>
      <w:r w:rsidRPr="005315DB">
        <w:rPr>
          <w:rFonts w:ascii="Times New Roman" w:hAnsi="Times New Roman" w:cs="Times New Roman"/>
          <w:sz w:val="24"/>
          <w:szCs w:val="24"/>
        </w:rPr>
        <w:t>and HCs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5315DB">
        <w:rPr>
          <w:rFonts w:ascii="Times New Roman" w:hAnsi="Times New Roman" w:cs="Times New Roman" w:hint="eastAsia"/>
          <w:sz w:val="24"/>
          <w:szCs w:val="24"/>
        </w:rPr>
        <w:t xml:space="preserve"> Data were presented as</w:t>
      </w:r>
      <w:r w:rsidRPr="005315DB">
        <w:rPr>
          <w:rFonts w:ascii="Times New Roman" w:hAnsi="Times New Roman" w:cs="Times New Roman"/>
          <w:sz w:val="24"/>
          <w:szCs w:val="24"/>
        </w:rPr>
        <w:t xml:space="preserve"> median (</w:t>
      </w:r>
      <w:r w:rsidRPr="005315DB">
        <w:rPr>
          <w:rFonts w:ascii="Times New Roman" w:hAnsi="Times New Roman" w:cs="Times New Roman" w:hint="eastAsia"/>
          <w:sz w:val="24"/>
          <w:szCs w:val="24"/>
        </w:rPr>
        <w:t>Q1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315DB">
        <w:rPr>
          <w:rFonts w:ascii="Times New Roman" w:hAnsi="Times New Roman" w:cs="Times New Roman"/>
          <w:sz w:val="24"/>
          <w:szCs w:val="24"/>
        </w:rPr>
        <w:t xml:space="preserve"> Q3</w:t>
      </w:r>
      <w:r w:rsidRPr="005315DB">
        <w:rPr>
          <w:rFonts w:ascii="Times New Roman" w:hAnsi="Times New Roman" w:cs="Times New Roman" w:hint="eastAsia"/>
          <w:sz w:val="24"/>
          <w:szCs w:val="24"/>
        </w:rPr>
        <w:t xml:space="preserve">), </w:t>
      </w:r>
      <w:r w:rsidRPr="005315DB">
        <w:rPr>
          <w:rFonts w:ascii="Times New Roman" w:hAnsi="Times New Roman" w:cs="Times New Roman"/>
          <w:sz w:val="24"/>
          <w:szCs w:val="24"/>
        </w:rPr>
        <w:t xml:space="preserve">and </w:t>
      </w:r>
      <w:r w:rsidRPr="005315DB">
        <w:rPr>
          <w:rFonts w:ascii="Times New Roman" w:hAnsi="Times New Roman" w:cs="Times New Roman" w:hint="eastAsia"/>
          <w:sz w:val="24"/>
          <w:szCs w:val="24"/>
        </w:rPr>
        <w:t>were analyzed by</w:t>
      </w:r>
      <w:r w:rsidRPr="005315DB">
        <w:rPr>
          <w:rFonts w:ascii="Times New Roman" w:hAnsi="Times New Roman" w:cs="Times New Roman"/>
          <w:sz w:val="24"/>
          <w:szCs w:val="24"/>
        </w:rPr>
        <w:t xml:space="preserve"> </w:t>
      </w:r>
      <w:r w:rsidRPr="00A85A0B">
        <w:rPr>
          <w:rFonts w:ascii="Times New Roman" w:hAnsi="Times New Roman" w:cs="Times New Roman"/>
          <w:sz w:val="24"/>
          <w:szCs w:val="24"/>
        </w:rPr>
        <w:t>Mann–Whitney U test</w:t>
      </w:r>
      <w:r w:rsidRPr="005B6479">
        <w:rPr>
          <w:rFonts w:ascii="Times New Roman" w:hAnsi="Times New Roman" w:cs="Times New Roman"/>
          <w:sz w:val="24"/>
          <w:szCs w:val="24"/>
        </w:rPr>
        <w:t>.</w:t>
      </w:r>
      <w:r w:rsidRPr="005315DB">
        <w:rPr>
          <w:rFonts w:ascii="Times New Roman" w:hAnsi="Times New Roman" w:cs="Times New Roman"/>
          <w:sz w:val="24"/>
          <w:szCs w:val="24"/>
        </w:rPr>
        <w:t xml:space="preserve"> (*P&lt;0.05; **P&lt;0.01; ***P&lt;0.001</w:t>
      </w:r>
      <w:r w:rsidRPr="005315DB">
        <w:rPr>
          <w:rFonts w:ascii="Times New Roman" w:hAnsi="Times New Roman" w:cs="Times New Roman" w:hint="eastAsia"/>
          <w:sz w:val="24"/>
          <w:szCs w:val="24"/>
        </w:rPr>
        <w:t>)</w:t>
      </w:r>
    </w:p>
    <w:p w:rsidR="00B24969" w:rsidRDefault="00B24969" w:rsidP="004F393E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AAEAD93" wp14:editId="7A45C0E8">
            <wp:extent cx="5274310" cy="4356735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1C1" w:rsidRPr="00727DF2" w:rsidRDefault="00B24969" w:rsidP="00727DF2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03366">
        <w:rPr>
          <w:rFonts w:ascii="Times New Roman" w:hAnsi="Times New Roman" w:cs="Times New Roman" w:hint="eastAsia"/>
          <w:sz w:val="24"/>
          <w:szCs w:val="24"/>
        </w:rPr>
        <w:t xml:space="preserve">Supplement Figure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Pr="00D03366">
        <w:rPr>
          <w:rFonts w:ascii="Times New Roman" w:hAnsi="Times New Roman" w:cs="Times New Roman"/>
          <w:sz w:val="24"/>
          <w:szCs w:val="24"/>
        </w:rPr>
        <w:t>: Correlation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between the absolute number of Th1, Th2, Th17 </w:t>
      </w:r>
      <w:r w:rsidRPr="00D03366">
        <w:rPr>
          <w:rFonts w:ascii="Times New Roman" w:hAnsi="Times New Roman" w:cs="Times New Roman" w:hint="eastAsia"/>
          <w:sz w:val="24"/>
          <w:szCs w:val="24"/>
        </w:rPr>
        <w:t>and the ratio of Th1/Th2 and Th17/</w:t>
      </w:r>
      <w:proofErr w:type="spellStart"/>
      <w:r w:rsidRPr="00D03366">
        <w:rPr>
          <w:rFonts w:ascii="Times New Roman" w:hAnsi="Times New Roman" w:cs="Times New Roman" w:hint="eastAsia"/>
          <w:sz w:val="24"/>
          <w:szCs w:val="24"/>
        </w:rPr>
        <w:t>Treg</w:t>
      </w:r>
      <w:proofErr w:type="spellEnd"/>
      <w:r w:rsidRPr="00D03366"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D03366">
        <w:rPr>
          <w:rFonts w:ascii="Times New Roman" w:hAnsi="Times New Roman" w:cs="Times New Roman" w:hint="eastAsia"/>
          <w:sz w:val="24"/>
          <w:szCs w:val="24"/>
        </w:rPr>
        <w:t xml:space="preserve">clinical </w:t>
      </w:r>
      <w:r w:rsidRPr="00D03366">
        <w:rPr>
          <w:rFonts w:ascii="Times New Roman" w:hAnsi="Times New Roman" w:cs="Times New Roman"/>
          <w:sz w:val="24"/>
          <w:szCs w:val="24"/>
        </w:rPr>
        <w:t>disease activity indicators</w:t>
      </w:r>
      <w:r w:rsidRPr="00D03366">
        <w:rPr>
          <w:rFonts w:ascii="Times New Roman" w:hAnsi="Times New Roman" w:cs="Times New Roman" w:hint="eastAsia"/>
          <w:sz w:val="24"/>
          <w:szCs w:val="24"/>
        </w:rPr>
        <w:t xml:space="preserve"> including ESR, CRP, </w:t>
      </w:r>
      <w:r w:rsidRPr="00D03366">
        <w:rPr>
          <w:rFonts w:ascii="Times New Roman" w:hAnsi="Times New Roman" w:cs="Times New Roman"/>
          <w:sz w:val="24"/>
          <w:szCs w:val="24"/>
        </w:rPr>
        <w:t>BUN, Cr</w:t>
      </w:r>
      <w:r w:rsidRPr="00D03366">
        <w:rPr>
          <w:rFonts w:ascii="Times New Roman" w:hAnsi="Times New Roman" w:cs="Times New Roman" w:hint="eastAsia"/>
          <w:sz w:val="24"/>
          <w:szCs w:val="24"/>
        </w:rPr>
        <w:t xml:space="preserve"> and BVAS.</w:t>
      </w:r>
      <w:r w:rsidRPr="00D03366">
        <w:rPr>
          <w:rFonts w:ascii="Times New Roman" w:hAnsi="Times New Roman" w:cs="Times New Roman"/>
          <w:sz w:val="24"/>
          <w:szCs w:val="24"/>
        </w:rPr>
        <w:t xml:space="preserve"> </w:t>
      </w:r>
      <w:r w:rsidRPr="00D03366">
        <w:rPr>
          <w:rFonts w:ascii="Times New Roman" w:hAnsi="Times New Roman" w:cs="Times New Roman" w:hint="eastAsia"/>
          <w:sz w:val="24"/>
          <w:szCs w:val="24"/>
        </w:rPr>
        <w:t>T</w:t>
      </w:r>
      <w:r w:rsidRPr="00D03366">
        <w:rPr>
          <w:rFonts w:ascii="Times New Roman" w:hAnsi="Times New Roman" w:cs="Times New Roman"/>
          <w:sz w:val="24"/>
          <w:szCs w:val="24"/>
        </w:rPr>
        <w:t>he</w:t>
      </w:r>
      <w:r w:rsidRPr="00D03366">
        <w:rPr>
          <w:rFonts w:ascii="Times New Roman" w:hAnsi="Times New Roman" w:cs="Times New Roman" w:hint="eastAsia"/>
          <w:sz w:val="24"/>
          <w:szCs w:val="24"/>
        </w:rPr>
        <w:t xml:space="preserve"> absolute </w:t>
      </w:r>
      <w:r w:rsidRPr="00D03366">
        <w:rPr>
          <w:rFonts w:ascii="Times New Roman" w:hAnsi="Times New Roman" w:cs="Times New Roman"/>
          <w:sz w:val="24"/>
          <w:szCs w:val="24"/>
        </w:rPr>
        <w:t>number</w:t>
      </w:r>
      <w:r w:rsidRPr="00D03366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D03366">
        <w:rPr>
          <w:rFonts w:ascii="Times New Roman" w:hAnsi="Times New Roman" w:cs="Times New Roman"/>
          <w:sz w:val="24"/>
          <w:szCs w:val="24"/>
        </w:rPr>
        <w:t>Th1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D03366">
        <w:rPr>
          <w:rFonts w:ascii="Times New Roman" w:hAnsi="Times New Roman" w:cs="Times New Roman"/>
          <w:sz w:val="24"/>
          <w:szCs w:val="24"/>
        </w:rPr>
        <w:t xml:space="preserve"> </w:t>
      </w:r>
      <w:r w:rsidRPr="00667CEB">
        <w:rPr>
          <w:rFonts w:ascii="Times New Roman" w:hAnsi="Times New Roman" w:cs="Times New Roman" w:hint="eastAsia"/>
          <w:sz w:val="24"/>
          <w:szCs w:val="24"/>
        </w:rPr>
        <w:t xml:space="preserve">Th2 </w:t>
      </w:r>
      <w:r>
        <w:rPr>
          <w:rFonts w:ascii="Times New Roman" w:hAnsi="Times New Roman" w:cs="Times New Roman" w:hint="eastAsia"/>
          <w:sz w:val="24"/>
          <w:szCs w:val="24"/>
        </w:rPr>
        <w:t xml:space="preserve">and Th17 </w:t>
      </w:r>
      <w:r w:rsidRPr="00667CEB">
        <w:rPr>
          <w:rFonts w:ascii="Times New Roman" w:hAnsi="Times New Roman" w:cs="Times New Roman" w:hint="eastAsia"/>
          <w:sz w:val="24"/>
          <w:szCs w:val="24"/>
        </w:rPr>
        <w:t>cells was related</w:t>
      </w:r>
      <w:r w:rsidRPr="00667CEB">
        <w:rPr>
          <w:rFonts w:ascii="Times New Roman" w:hAnsi="Times New Roman" w:cs="Times New Roman"/>
          <w:sz w:val="24"/>
          <w:szCs w:val="24"/>
        </w:rPr>
        <w:t xml:space="preserve"> with</w:t>
      </w:r>
      <w:r w:rsidRPr="00667CE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some clinical </w:t>
      </w:r>
      <w:r>
        <w:rPr>
          <w:rFonts w:ascii="Times New Roman" w:hAnsi="Times New Roman" w:cs="Times New Roman"/>
          <w:sz w:val="24"/>
          <w:szCs w:val="24"/>
        </w:rPr>
        <w:t>indicators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D03366">
        <w:rPr>
          <w:rFonts w:ascii="Times New Roman" w:hAnsi="Times New Roman" w:cs="Times New Roman" w:hint="eastAsia"/>
          <w:sz w:val="24"/>
          <w:szCs w:val="24"/>
        </w:rPr>
        <w:t>Data were presented as</w:t>
      </w:r>
      <w:r w:rsidRPr="00D03366">
        <w:rPr>
          <w:rFonts w:ascii="Times New Roman" w:hAnsi="Times New Roman" w:cs="Times New Roman"/>
          <w:sz w:val="24"/>
          <w:szCs w:val="24"/>
        </w:rPr>
        <w:t xml:space="preserve"> median (</w:t>
      </w:r>
      <w:r w:rsidRPr="00D03366">
        <w:rPr>
          <w:rFonts w:ascii="Times New Roman" w:hAnsi="Times New Roman" w:cs="Times New Roman" w:hint="eastAsia"/>
          <w:sz w:val="24"/>
          <w:szCs w:val="24"/>
        </w:rPr>
        <w:t>Q1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03366">
        <w:rPr>
          <w:rFonts w:ascii="Times New Roman" w:hAnsi="Times New Roman" w:cs="Times New Roman"/>
          <w:sz w:val="24"/>
          <w:szCs w:val="24"/>
        </w:rPr>
        <w:t xml:space="preserve"> Q3</w:t>
      </w:r>
      <w:r w:rsidRPr="00D03366">
        <w:rPr>
          <w:rFonts w:ascii="Times New Roman" w:hAnsi="Times New Roman" w:cs="Times New Roman" w:hint="eastAsia"/>
          <w:sz w:val="24"/>
          <w:szCs w:val="24"/>
        </w:rPr>
        <w:t xml:space="preserve">), </w:t>
      </w:r>
      <w:r w:rsidRPr="00D03366">
        <w:rPr>
          <w:rFonts w:ascii="Times New Roman" w:hAnsi="Times New Roman" w:cs="Times New Roman"/>
          <w:sz w:val="24"/>
          <w:szCs w:val="24"/>
        </w:rPr>
        <w:t xml:space="preserve">and </w:t>
      </w:r>
      <w:r w:rsidRPr="00D03366">
        <w:rPr>
          <w:rFonts w:ascii="Times New Roman" w:hAnsi="Times New Roman" w:cs="Times New Roman" w:hint="eastAsia"/>
          <w:sz w:val="24"/>
          <w:szCs w:val="24"/>
        </w:rPr>
        <w:t xml:space="preserve">were analyzed by </w:t>
      </w:r>
      <w:r w:rsidRPr="00D03366">
        <w:rPr>
          <w:rFonts w:ascii="Times New Roman" w:hAnsi="Times New Roman" w:cs="Times New Roman"/>
          <w:sz w:val="24"/>
          <w:szCs w:val="24"/>
        </w:rPr>
        <w:t>Spearman</w:t>
      </w:r>
      <w:r w:rsidRPr="00D0336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03366">
        <w:rPr>
          <w:rFonts w:ascii="Times New Roman" w:hAnsi="Times New Roman" w:cs="Times New Roman"/>
          <w:sz w:val="24"/>
          <w:szCs w:val="24"/>
        </w:rPr>
        <w:t>correlation test. (*P&lt;0.05; **P&lt;0.01; ***P&lt;0.001</w:t>
      </w:r>
      <w:r w:rsidRPr="00D03366">
        <w:rPr>
          <w:rFonts w:ascii="Times New Roman" w:hAnsi="Times New Roman" w:cs="Times New Roman" w:hint="eastAsia"/>
          <w:sz w:val="24"/>
          <w:szCs w:val="24"/>
        </w:rPr>
        <w:t>)</w:t>
      </w:r>
      <w:bookmarkStart w:id="0" w:name="_GoBack"/>
      <w:bookmarkEnd w:id="0"/>
    </w:p>
    <w:sectPr w:rsidR="00B431C1" w:rsidRPr="00727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45F" w:rsidRDefault="0056145F" w:rsidP="00727DF2">
      <w:r>
        <w:separator/>
      </w:r>
    </w:p>
  </w:endnote>
  <w:endnote w:type="continuationSeparator" w:id="0">
    <w:p w:rsidR="0056145F" w:rsidRDefault="0056145F" w:rsidP="00727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45F" w:rsidRDefault="0056145F" w:rsidP="00727DF2">
      <w:r>
        <w:separator/>
      </w:r>
    </w:p>
  </w:footnote>
  <w:footnote w:type="continuationSeparator" w:id="0">
    <w:p w:rsidR="0056145F" w:rsidRDefault="0056145F" w:rsidP="00727D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52DE"/>
    <w:multiLevelType w:val="hybridMultilevel"/>
    <w:tmpl w:val="9EDCD25E"/>
    <w:lvl w:ilvl="0" w:tplc="CAD4C68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6C37EC"/>
    <w:multiLevelType w:val="hybridMultilevel"/>
    <w:tmpl w:val="0D0AB8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1837DA5"/>
    <w:multiLevelType w:val="hybridMultilevel"/>
    <w:tmpl w:val="392A8812"/>
    <w:lvl w:ilvl="0" w:tplc="B838BD1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24969"/>
    <w:rsid w:val="001A0963"/>
    <w:rsid w:val="0056145F"/>
    <w:rsid w:val="00727DF2"/>
    <w:rsid w:val="00A859EE"/>
    <w:rsid w:val="00AB3F01"/>
    <w:rsid w:val="00AE7420"/>
    <w:rsid w:val="00B2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96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496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2496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unhideWhenUsed/>
    <w:rsid w:val="00B2496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B249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4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24969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24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B24969"/>
    <w:rPr>
      <w:sz w:val="18"/>
      <w:szCs w:val="18"/>
    </w:rPr>
  </w:style>
  <w:style w:type="table" w:styleId="a6">
    <w:name w:val="Table Grid"/>
    <w:basedOn w:val="a1"/>
    <w:uiPriority w:val="59"/>
    <w:qFormat/>
    <w:rsid w:val="00B2496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B24969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qFormat/>
    <w:rsid w:val="00B24969"/>
    <w:pPr>
      <w:jc w:val="center"/>
    </w:pPr>
    <w:rPr>
      <w:rFonts w:ascii="Calibri" w:hAnsi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B24969"/>
    <w:rPr>
      <w:rFonts w:ascii="Calibri" w:hAnsi="Calibri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B24969"/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B24969"/>
    <w:rPr>
      <w:rFonts w:ascii="Calibri" w:hAnsi="Calibri"/>
      <w:sz w:val="20"/>
    </w:rPr>
  </w:style>
  <w:style w:type="character" w:customStyle="1" w:styleId="kgnlhe">
    <w:name w:val="kgnlhe"/>
    <w:basedOn w:val="a0"/>
    <w:qFormat/>
    <w:rsid w:val="00B24969"/>
  </w:style>
  <w:style w:type="character" w:styleId="a7">
    <w:name w:val="annotation reference"/>
    <w:basedOn w:val="a0"/>
    <w:uiPriority w:val="99"/>
    <w:semiHidden/>
    <w:unhideWhenUsed/>
    <w:rsid w:val="00B2496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2496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24969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2496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24969"/>
    <w:rPr>
      <w:b/>
      <w:bCs/>
    </w:rPr>
  </w:style>
  <w:style w:type="paragraph" w:styleId="aa">
    <w:name w:val="footnote text"/>
    <w:basedOn w:val="a"/>
    <w:link w:val="Char4"/>
    <w:uiPriority w:val="99"/>
    <w:semiHidden/>
    <w:unhideWhenUsed/>
    <w:rsid w:val="00B2496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a"/>
    <w:uiPriority w:val="99"/>
    <w:semiHidden/>
    <w:rsid w:val="00B24969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B24969"/>
    <w:rPr>
      <w:vertAlign w:val="superscript"/>
    </w:rPr>
  </w:style>
  <w:style w:type="paragraph" w:styleId="ac">
    <w:name w:val="List Paragraph"/>
    <w:basedOn w:val="a"/>
    <w:uiPriority w:val="99"/>
    <w:unhideWhenUsed/>
    <w:rsid w:val="00B24969"/>
    <w:pPr>
      <w:ind w:firstLineChars="200" w:firstLine="420"/>
    </w:pPr>
  </w:style>
  <w:style w:type="paragraph" w:styleId="ad">
    <w:name w:val="Normal (Web)"/>
    <w:basedOn w:val="a"/>
    <w:uiPriority w:val="99"/>
    <w:semiHidden/>
    <w:unhideWhenUsed/>
    <w:rsid w:val="00B249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1">
    <w:name w:val="网格型1"/>
    <w:basedOn w:val="a1"/>
    <w:next w:val="a6"/>
    <w:uiPriority w:val="59"/>
    <w:qFormat/>
    <w:rsid w:val="00B2496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line number"/>
    <w:basedOn w:val="a0"/>
    <w:uiPriority w:val="99"/>
    <w:semiHidden/>
    <w:unhideWhenUsed/>
    <w:rsid w:val="00B249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96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496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2496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unhideWhenUsed/>
    <w:rsid w:val="00B2496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B249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4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24969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24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B24969"/>
    <w:rPr>
      <w:sz w:val="18"/>
      <w:szCs w:val="18"/>
    </w:rPr>
  </w:style>
  <w:style w:type="table" w:styleId="a6">
    <w:name w:val="Table Grid"/>
    <w:basedOn w:val="a1"/>
    <w:uiPriority w:val="59"/>
    <w:qFormat/>
    <w:rsid w:val="00B2496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B24969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qFormat/>
    <w:rsid w:val="00B24969"/>
    <w:pPr>
      <w:jc w:val="center"/>
    </w:pPr>
    <w:rPr>
      <w:rFonts w:ascii="Calibri" w:hAnsi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B24969"/>
    <w:rPr>
      <w:rFonts w:ascii="Calibri" w:hAnsi="Calibri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B24969"/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B24969"/>
    <w:rPr>
      <w:rFonts w:ascii="Calibri" w:hAnsi="Calibri"/>
      <w:sz w:val="20"/>
    </w:rPr>
  </w:style>
  <w:style w:type="character" w:customStyle="1" w:styleId="kgnlhe">
    <w:name w:val="kgnlhe"/>
    <w:basedOn w:val="a0"/>
    <w:qFormat/>
    <w:rsid w:val="00B24969"/>
  </w:style>
  <w:style w:type="character" w:styleId="a7">
    <w:name w:val="annotation reference"/>
    <w:basedOn w:val="a0"/>
    <w:uiPriority w:val="99"/>
    <w:semiHidden/>
    <w:unhideWhenUsed/>
    <w:rsid w:val="00B2496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2496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24969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2496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24969"/>
    <w:rPr>
      <w:b/>
      <w:bCs/>
    </w:rPr>
  </w:style>
  <w:style w:type="paragraph" w:styleId="aa">
    <w:name w:val="footnote text"/>
    <w:basedOn w:val="a"/>
    <w:link w:val="Char4"/>
    <w:uiPriority w:val="99"/>
    <w:semiHidden/>
    <w:unhideWhenUsed/>
    <w:rsid w:val="00B2496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a"/>
    <w:uiPriority w:val="99"/>
    <w:semiHidden/>
    <w:rsid w:val="00B24969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B24969"/>
    <w:rPr>
      <w:vertAlign w:val="superscript"/>
    </w:rPr>
  </w:style>
  <w:style w:type="paragraph" w:styleId="ac">
    <w:name w:val="List Paragraph"/>
    <w:basedOn w:val="a"/>
    <w:uiPriority w:val="99"/>
    <w:unhideWhenUsed/>
    <w:rsid w:val="00B24969"/>
    <w:pPr>
      <w:ind w:firstLineChars="200" w:firstLine="420"/>
    </w:pPr>
  </w:style>
  <w:style w:type="paragraph" w:styleId="ad">
    <w:name w:val="Normal (Web)"/>
    <w:basedOn w:val="a"/>
    <w:uiPriority w:val="99"/>
    <w:semiHidden/>
    <w:unhideWhenUsed/>
    <w:rsid w:val="00B249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1">
    <w:name w:val="网格型1"/>
    <w:basedOn w:val="a1"/>
    <w:next w:val="a6"/>
    <w:uiPriority w:val="59"/>
    <w:qFormat/>
    <w:rsid w:val="00B2496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line number"/>
    <w:basedOn w:val="a0"/>
    <w:uiPriority w:val="99"/>
    <w:semiHidden/>
    <w:unhideWhenUsed/>
    <w:rsid w:val="00B24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ll</cp:lastModifiedBy>
  <cp:revision>4</cp:revision>
  <dcterms:created xsi:type="dcterms:W3CDTF">2021-08-31T14:05:00Z</dcterms:created>
  <dcterms:modified xsi:type="dcterms:W3CDTF">2021-08-31T14:17:00Z</dcterms:modified>
</cp:coreProperties>
</file>