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Molecular Recognition of Anticancer Naphthoquinones by Human Serum Albumin: Insights from NMR Binding and Molecular Dynamics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i w:val="1"/>
          <w:iCs w:val="1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9"/>
          <w:szCs w:val="19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Flávio Vinícius Crizóstomo Kock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vertAlign w:val="superscript"/>
          <w:rtl w:val="0"/>
        </w:rPr>
        <w:t xml:space="preserve">a*+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, Erick Cirilo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vertAlign w:val="superscript"/>
          <w:rtl w:val="0"/>
        </w:rPr>
        <w:t xml:space="preserve">+a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, Jesús Valdiviezo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vertAlign w:val="superscript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, Tiago Venâncio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vertAlign w:val="superscript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vertAlign w:val="superscript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Sección Química, Departamento Académico de Ciencias, Pontificia Universidad Católica del Peru, San Miguel, Peru</w:t>
      </w:r>
    </w:p>
    <w:p w:rsidR="00000000" w:rsidDel="00000000" w:rsidP="00000000" w:rsidRDefault="00000000" w:rsidRPr="00000000" w14:paraId="00000004">
      <w:pPr>
        <w:spacing w:line="360" w:lineRule="auto"/>
        <w:ind w:left="720" w:firstLine="0"/>
        <w:jc w:val="center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vertAlign w:val="superscript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Laboratory of Nuclear Magnetic Resonance, Federal University of São Carlos, Rodovia Washington Luiz, Km 235, Brazil.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sz w:val="19"/>
          <w:szCs w:val="19"/>
          <w:rtl w:val="0"/>
        </w:rPr>
        <w:t xml:space="preserve"> *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19"/>
            <w:szCs w:val="19"/>
            <w:u w:val="single"/>
            <w:rtl w:val="0"/>
          </w:rPr>
          <w:t xml:space="preserve">flavio.kock@pucp.edu.pe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19"/>
          <w:szCs w:val="19"/>
          <w:rtl w:val="0"/>
        </w:rPr>
        <w:t xml:space="preserve"> 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ind w:right="567"/>
        <w:jc w:val="both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Both authors contributed equally. </w:t>
      </w:r>
    </w:p>
    <w:p w:rsidR="00000000" w:rsidDel="00000000" w:rsidP="00000000" w:rsidRDefault="00000000" w:rsidRPr="00000000" w14:paraId="00000007">
      <w:pPr>
        <w:widowControl w:val="0"/>
        <w:spacing w:line="360" w:lineRule="auto"/>
        <w:ind w:right="567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ind w:right="567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Index</w:t>
      </w:r>
    </w:p>
    <w:p w:rsidR="00000000" w:rsidDel="00000000" w:rsidP="00000000" w:rsidRDefault="00000000" w:rsidRPr="00000000" w14:paraId="00000009">
      <w:pPr>
        <w:spacing w:after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Figure S1.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Binding poses of naphthoquinone derivatives 01 (a), 02 (b), and 03 (c) in human serum albumin (HSA) as predicted by the Boltz-2 model. The figures illustrate the relative positioning of each ligand within the binding pocket and their interactions with the surrounding residues……........................................................................................................02</w:t>
      </w:r>
    </w:p>
    <w:p w:rsidR="00000000" w:rsidDel="00000000" w:rsidP="00000000" w:rsidRDefault="00000000" w:rsidRPr="00000000" w14:paraId="0000000A">
      <w:pPr>
        <w:spacing w:after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Figure S2.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GNINA binding score for warfarin (RWF) and naphthoquinones derivatives……………………………………………………………………………………03</w:t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Figure S3.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Human serum albumin (HSA) with binding regions highlighted by color…………………………………………………………………………………………..04</w:t>
      </w:r>
    </w:p>
    <w:p w:rsidR="00000000" w:rsidDel="00000000" w:rsidP="00000000" w:rsidRDefault="00000000" w:rsidRPr="00000000" w14:paraId="0000000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5731200" cy="2349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34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5731200" cy="23495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34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5731200" cy="2349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34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Figure S1. Binding poses of naphthoquinone derivatives 01 (a), 02 (b), and 03 (c) in human serum albumin (HSA) as predicted by the Boltz-2 model. The figures illustrate the relative positioning of each ligand within the binding pocket and their interactions with the surrounding residues.</w:t>
      </w:r>
    </w:p>
    <w:p w:rsidR="00000000" w:rsidDel="00000000" w:rsidP="00000000" w:rsidRDefault="00000000" w:rsidRPr="00000000" w14:paraId="0000001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365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1735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Figure S2. GNINA binding score for warfarin (RWF) and naphthoquinones derivatives.</w:t>
      </w:r>
    </w:p>
    <w:p w:rsidR="00000000" w:rsidDel="00000000" w:rsidP="00000000" w:rsidRDefault="00000000" w:rsidRPr="00000000" w14:paraId="0000001A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19600" cy="424875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2715" l="30077" r="30859" t="455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48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Figure S3. Human serum albumin (HSA) with binding regions highlighted by color. The purple molecule is warfarin.</w:t>
      </w:r>
      <w:r w:rsidDel="00000000" w:rsidR="00000000" w:rsidRPr="00000000">
        <w:rPr>
          <w:rtl w:val="0"/>
        </w:rPr>
      </w:r>
    </w:p>
    <w:sectPr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mailto:flavio.kock@pucp.edu.pe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