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8923D" w14:textId="77777777" w:rsidR="00E373DE" w:rsidRPr="003443E4" w:rsidRDefault="00E373DE" w:rsidP="00E373DE">
      <w:pPr>
        <w:jc w:val="center"/>
        <w:rPr>
          <w:rFonts w:ascii="Arial" w:hAnsi="Arial" w:cs="Arial"/>
          <w:b/>
          <w:bCs/>
        </w:rPr>
      </w:pPr>
      <w:r w:rsidRPr="003443E4">
        <w:rPr>
          <w:rFonts w:ascii="Arial" w:hAnsi="Arial" w:cs="Arial"/>
          <w:b/>
          <w:bCs/>
        </w:rPr>
        <w:t xml:space="preserve">Insecticide resistance is driven by distinct metabolic mechanisms across the lifespan of the major malaria vector </w:t>
      </w:r>
      <w:r w:rsidRPr="003443E4">
        <w:rPr>
          <w:rFonts w:ascii="Arial" w:hAnsi="Arial" w:cs="Arial"/>
          <w:b/>
          <w:bCs/>
          <w:i/>
          <w:iCs/>
        </w:rPr>
        <w:t xml:space="preserve">Anopheles </w:t>
      </w:r>
      <w:proofErr w:type="spellStart"/>
      <w:r w:rsidRPr="003443E4">
        <w:rPr>
          <w:rFonts w:ascii="Arial" w:hAnsi="Arial" w:cs="Arial"/>
          <w:b/>
          <w:bCs/>
          <w:i/>
          <w:iCs/>
        </w:rPr>
        <w:t>arabiensis</w:t>
      </w:r>
      <w:proofErr w:type="spellEnd"/>
    </w:p>
    <w:p w14:paraId="7BDF201F" w14:textId="77777777" w:rsidR="00E373DE" w:rsidRPr="00A143D6" w:rsidRDefault="00E373DE" w:rsidP="00E373DE">
      <w:pPr>
        <w:rPr>
          <w:rFonts w:ascii="Arial" w:hAnsi="Arial" w:cs="Arial"/>
          <w:i/>
          <w:iCs/>
        </w:rPr>
      </w:pPr>
    </w:p>
    <w:p w14:paraId="39E0501B" w14:textId="475F49CD" w:rsidR="00E373DE" w:rsidRPr="00A143D6" w:rsidRDefault="00E373DE" w:rsidP="00E373DE">
      <w:pPr>
        <w:rPr>
          <w:rFonts w:ascii="Arial" w:hAnsi="Arial" w:cs="Arial"/>
          <w:vertAlign w:val="superscript"/>
        </w:rPr>
      </w:pPr>
      <w:r w:rsidRPr="00A143D6">
        <w:rPr>
          <w:rFonts w:ascii="Arial" w:hAnsi="Arial" w:cs="Arial"/>
        </w:rPr>
        <w:t xml:space="preserve">Bethanie Pelloquin, Jackline </w:t>
      </w:r>
      <w:r>
        <w:rPr>
          <w:rFonts w:ascii="Arial" w:hAnsi="Arial" w:cs="Arial"/>
        </w:rPr>
        <w:t xml:space="preserve">L. </w:t>
      </w:r>
      <w:r w:rsidRPr="00A143D6">
        <w:rPr>
          <w:rFonts w:ascii="Arial" w:hAnsi="Arial" w:cs="Arial"/>
        </w:rPr>
        <w:t xml:space="preserve">Martin, </w:t>
      </w:r>
      <w:proofErr w:type="spellStart"/>
      <w:r w:rsidRPr="00A143D6">
        <w:rPr>
          <w:rFonts w:ascii="Arial" w:hAnsi="Arial" w:cs="Arial"/>
        </w:rPr>
        <w:t>Judatthadei</w:t>
      </w:r>
      <w:proofErr w:type="spellEnd"/>
      <w:r w:rsidRPr="00A143D6">
        <w:rPr>
          <w:rFonts w:ascii="Arial" w:hAnsi="Arial" w:cs="Arial"/>
        </w:rPr>
        <w:t xml:space="preserve"> Pantaleo, Edmond Bernard, </w:t>
      </w:r>
      <w:r>
        <w:rPr>
          <w:rFonts w:ascii="Arial" w:hAnsi="Arial" w:cs="Arial"/>
        </w:rPr>
        <w:t xml:space="preserve">Austin J. Tang, </w:t>
      </w:r>
      <w:r w:rsidRPr="00A143D6">
        <w:rPr>
          <w:rFonts w:ascii="Arial" w:hAnsi="Arial" w:cs="Arial"/>
        </w:rPr>
        <w:t xml:space="preserve">Nancy Matowo, Ecaterina Edith Vamos, Charlotte Jessop, Noboru Minakawa, Natacha </w:t>
      </w:r>
      <w:proofErr w:type="spellStart"/>
      <w:r w:rsidRPr="00A143D6">
        <w:rPr>
          <w:rFonts w:ascii="Arial" w:hAnsi="Arial" w:cs="Arial"/>
        </w:rPr>
        <w:t>Protopopoff</w:t>
      </w:r>
      <w:proofErr w:type="spellEnd"/>
      <w:r w:rsidRPr="00A143D6">
        <w:rPr>
          <w:rFonts w:ascii="Arial" w:hAnsi="Arial" w:cs="Arial"/>
        </w:rPr>
        <w:t>, Louisa A. Messenger</w:t>
      </w:r>
    </w:p>
    <w:p w14:paraId="26E742FE" w14:textId="2012FEE5" w:rsidR="00E373DE" w:rsidRDefault="00E373DE" w:rsidP="00E373DE"/>
    <w:p w14:paraId="1101BF7A" w14:textId="77777777" w:rsidR="00E373DE" w:rsidRDefault="00E373DE" w:rsidP="00E373DE">
      <w:pPr>
        <w:rPr>
          <w:rFonts w:ascii="Arial" w:hAnsi="Arial" w:cs="Arial"/>
          <w:i/>
          <w:iCs/>
        </w:rPr>
      </w:pPr>
    </w:p>
    <w:p w14:paraId="0B1B5D73" w14:textId="77777777" w:rsidR="00E373DE" w:rsidRDefault="00E373DE" w:rsidP="00E373DE">
      <w:pPr>
        <w:rPr>
          <w:rFonts w:ascii="Arial" w:hAnsi="Arial" w:cs="Arial"/>
          <w:i/>
          <w:iCs/>
        </w:rPr>
      </w:pPr>
    </w:p>
    <w:p w14:paraId="33DCCC1C" w14:textId="77777777" w:rsidR="00E373DE" w:rsidRDefault="00E373DE" w:rsidP="00E373DE">
      <w:pPr>
        <w:rPr>
          <w:rFonts w:ascii="Arial" w:hAnsi="Arial" w:cs="Arial"/>
          <w:i/>
          <w:iCs/>
        </w:rPr>
      </w:pPr>
    </w:p>
    <w:p w14:paraId="388F2504" w14:textId="69497FCA" w:rsidR="00E373DE" w:rsidRPr="0020747F" w:rsidRDefault="0020747F" w:rsidP="00E373DE">
      <w:pPr>
        <w:rPr>
          <w:rFonts w:ascii="Arial" w:hAnsi="Arial" w:cs="Arial"/>
          <w:b/>
          <w:bCs/>
        </w:rPr>
      </w:pPr>
      <w:r w:rsidRPr="0020747F">
        <w:rPr>
          <w:rFonts w:ascii="Arial" w:hAnsi="Arial" w:cs="Arial"/>
          <w:b/>
          <w:bCs/>
        </w:rPr>
        <w:t>Supplementary Figures and Tables</w:t>
      </w:r>
    </w:p>
    <w:p w14:paraId="668BD1EF" w14:textId="77777777" w:rsidR="00E373DE" w:rsidRDefault="00E373DE" w:rsidP="00E373DE">
      <w:pPr>
        <w:rPr>
          <w:rFonts w:ascii="Arial" w:hAnsi="Arial" w:cs="Arial"/>
          <w:i/>
          <w:iCs/>
        </w:rPr>
      </w:pPr>
    </w:p>
    <w:p w14:paraId="1D01A29B" w14:textId="77777777" w:rsidR="00E373DE" w:rsidRDefault="00E373DE" w:rsidP="00E373DE">
      <w:pPr>
        <w:rPr>
          <w:rFonts w:ascii="Arial" w:hAnsi="Arial" w:cs="Arial"/>
          <w:i/>
          <w:iCs/>
        </w:rPr>
      </w:pPr>
    </w:p>
    <w:p w14:paraId="62C7D38C" w14:textId="77777777" w:rsidR="00E373DE" w:rsidRDefault="00E373DE" w:rsidP="00E373DE">
      <w:pPr>
        <w:rPr>
          <w:rFonts w:ascii="Arial" w:hAnsi="Arial" w:cs="Arial"/>
          <w:i/>
          <w:iCs/>
        </w:rPr>
      </w:pPr>
    </w:p>
    <w:p w14:paraId="270B8764" w14:textId="77777777" w:rsidR="00E373DE" w:rsidRDefault="00E373DE" w:rsidP="00E373DE">
      <w:pPr>
        <w:pStyle w:val="Caption"/>
        <w:rPr>
          <w:rFonts w:ascii="Calibri" w:hAnsi="Calibri" w:cs="Calibri"/>
          <w:i w:val="0"/>
          <w:iCs w:val="0"/>
          <w:sz w:val="24"/>
          <w:szCs w:val="24"/>
        </w:rPr>
      </w:pPr>
    </w:p>
    <w:p w14:paraId="0055BF87" w14:textId="77777777" w:rsidR="00E373DE" w:rsidRDefault="00E373DE" w:rsidP="00E373DE">
      <w:pPr>
        <w:rPr>
          <w:lang w:eastAsia="en-US"/>
        </w:rPr>
      </w:pPr>
    </w:p>
    <w:p w14:paraId="1B9706F9" w14:textId="77777777" w:rsidR="00E373DE" w:rsidRDefault="00E373DE" w:rsidP="00E373DE">
      <w:pPr>
        <w:rPr>
          <w:lang w:eastAsia="en-US"/>
        </w:rPr>
      </w:pPr>
    </w:p>
    <w:p w14:paraId="0E4D92CA" w14:textId="77777777" w:rsidR="00E373DE" w:rsidRDefault="00E373DE" w:rsidP="00E373DE">
      <w:pPr>
        <w:rPr>
          <w:lang w:eastAsia="en-US"/>
        </w:rPr>
      </w:pPr>
    </w:p>
    <w:p w14:paraId="491A7A48" w14:textId="77777777" w:rsidR="00E373DE" w:rsidRDefault="00E373DE" w:rsidP="00E373DE">
      <w:pPr>
        <w:rPr>
          <w:lang w:eastAsia="en-US"/>
        </w:rPr>
      </w:pPr>
    </w:p>
    <w:p w14:paraId="6E4CB87E" w14:textId="77777777" w:rsidR="00E373DE" w:rsidRDefault="00E373DE" w:rsidP="00E373DE">
      <w:pPr>
        <w:rPr>
          <w:lang w:eastAsia="en-US"/>
        </w:rPr>
      </w:pPr>
    </w:p>
    <w:p w14:paraId="3763FC04" w14:textId="77777777" w:rsidR="00E373DE" w:rsidRDefault="00E373DE" w:rsidP="00E373DE">
      <w:pPr>
        <w:rPr>
          <w:lang w:eastAsia="en-US"/>
        </w:rPr>
      </w:pPr>
    </w:p>
    <w:p w14:paraId="3FEA59CF" w14:textId="77777777" w:rsidR="00E373DE" w:rsidRDefault="00E373DE" w:rsidP="00E373DE">
      <w:pPr>
        <w:rPr>
          <w:lang w:eastAsia="en-US"/>
        </w:rPr>
      </w:pPr>
    </w:p>
    <w:p w14:paraId="1429B3B3" w14:textId="77777777" w:rsidR="00E373DE" w:rsidRDefault="00E373DE" w:rsidP="00E373DE">
      <w:pPr>
        <w:rPr>
          <w:lang w:eastAsia="en-US"/>
        </w:rPr>
      </w:pPr>
    </w:p>
    <w:p w14:paraId="029A7026" w14:textId="77777777" w:rsidR="00E373DE" w:rsidRDefault="00E373DE" w:rsidP="00E373DE">
      <w:pPr>
        <w:rPr>
          <w:lang w:eastAsia="en-US"/>
        </w:rPr>
      </w:pPr>
    </w:p>
    <w:p w14:paraId="4CE40F40" w14:textId="77777777" w:rsidR="00E373DE" w:rsidRDefault="00E373DE" w:rsidP="00E373DE">
      <w:pPr>
        <w:rPr>
          <w:lang w:eastAsia="en-US"/>
        </w:rPr>
      </w:pPr>
    </w:p>
    <w:p w14:paraId="37E64398" w14:textId="77777777" w:rsidR="00E373DE" w:rsidRDefault="00E373DE" w:rsidP="00E373DE">
      <w:pPr>
        <w:rPr>
          <w:lang w:eastAsia="en-US"/>
        </w:rPr>
      </w:pPr>
    </w:p>
    <w:p w14:paraId="213F2817" w14:textId="77777777" w:rsidR="00E373DE" w:rsidRDefault="00E373DE" w:rsidP="00E373DE">
      <w:pPr>
        <w:rPr>
          <w:lang w:eastAsia="en-US"/>
        </w:rPr>
      </w:pPr>
    </w:p>
    <w:p w14:paraId="69644D83" w14:textId="77777777" w:rsidR="00E373DE" w:rsidRDefault="00E373DE" w:rsidP="00E373DE">
      <w:pPr>
        <w:rPr>
          <w:lang w:eastAsia="en-US"/>
        </w:rPr>
      </w:pPr>
    </w:p>
    <w:p w14:paraId="0CEFB625" w14:textId="77777777" w:rsidR="00E373DE" w:rsidRDefault="00E373DE" w:rsidP="00E373DE">
      <w:pPr>
        <w:rPr>
          <w:lang w:eastAsia="en-US"/>
        </w:rPr>
      </w:pPr>
    </w:p>
    <w:p w14:paraId="14E58F06" w14:textId="77777777" w:rsidR="00E373DE" w:rsidRDefault="00E373DE" w:rsidP="00E373DE">
      <w:pPr>
        <w:rPr>
          <w:lang w:eastAsia="en-US"/>
        </w:rPr>
      </w:pPr>
    </w:p>
    <w:p w14:paraId="09F2BFCF" w14:textId="77777777" w:rsidR="00E373DE" w:rsidRDefault="00E373DE" w:rsidP="00E373DE">
      <w:pPr>
        <w:rPr>
          <w:lang w:eastAsia="en-US"/>
        </w:rPr>
      </w:pPr>
    </w:p>
    <w:p w14:paraId="2AABE927" w14:textId="77777777" w:rsidR="00E373DE" w:rsidRDefault="00E373DE" w:rsidP="00E373DE">
      <w:pPr>
        <w:rPr>
          <w:lang w:eastAsia="en-US"/>
        </w:rPr>
      </w:pPr>
    </w:p>
    <w:p w14:paraId="778558F3" w14:textId="77777777" w:rsidR="00E373DE" w:rsidRDefault="00E373DE" w:rsidP="00E373DE">
      <w:pPr>
        <w:rPr>
          <w:lang w:eastAsia="en-US"/>
        </w:rPr>
      </w:pPr>
    </w:p>
    <w:p w14:paraId="449E0D3D" w14:textId="77777777" w:rsidR="00E373DE" w:rsidRDefault="00E373DE" w:rsidP="00E373DE">
      <w:pPr>
        <w:rPr>
          <w:lang w:eastAsia="en-US"/>
        </w:rPr>
      </w:pPr>
    </w:p>
    <w:p w14:paraId="79A89E92" w14:textId="77777777" w:rsidR="00E373DE" w:rsidRDefault="00E373DE" w:rsidP="00E373DE">
      <w:pPr>
        <w:rPr>
          <w:lang w:eastAsia="en-US"/>
        </w:rPr>
      </w:pPr>
    </w:p>
    <w:p w14:paraId="09CFD4A7" w14:textId="77777777" w:rsidR="00E373DE" w:rsidRDefault="00E373DE" w:rsidP="00E373DE">
      <w:pPr>
        <w:rPr>
          <w:lang w:eastAsia="en-US"/>
        </w:rPr>
      </w:pPr>
    </w:p>
    <w:p w14:paraId="5F5C96E6" w14:textId="77777777" w:rsidR="00E373DE" w:rsidRDefault="00E373DE" w:rsidP="00E373DE">
      <w:pPr>
        <w:rPr>
          <w:lang w:eastAsia="en-US"/>
        </w:rPr>
      </w:pPr>
    </w:p>
    <w:p w14:paraId="2831EB4D" w14:textId="77777777" w:rsidR="00E373DE" w:rsidRDefault="00E373DE" w:rsidP="00E373DE">
      <w:pPr>
        <w:rPr>
          <w:lang w:eastAsia="en-US"/>
        </w:rPr>
      </w:pPr>
    </w:p>
    <w:p w14:paraId="4E930C71" w14:textId="77777777" w:rsidR="00E373DE" w:rsidRDefault="00E373DE" w:rsidP="00E373DE">
      <w:pPr>
        <w:rPr>
          <w:lang w:eastAsia="en-US"/>
        </w:rPr>
      </w:pPr>
    </w:p>
    <w:p w14:paraId="197C2869" w14:textId="77777777" w:rsidR="00E373DE" w:rsidRDefault="00E373DE" w:rsidP="00E373DE">
      <w:pPr>
        <w:rPr>
          <w:lang w:eastAsia="en-US"/>
        </w:rPr>
      </w:pPr>
    </w:p>
    <w:p w14:paraId="34EA32E9" w14:textId="77777777" w:rsidR="00E373DE" w:rsidRDefault="00E373DE" w:rsidP="00E373DE">
      <w:pPr>
        <w:rPr>
          <w:lang w:eastAsia="en-US"/>
        </w:rPr>
      </w:pPr>
    </w:p>
    <w:p w14:paraId="545F9114" w14:textId="77777777" w:rsidR="00E373DE" w:rsidRDefault="00E373DE" w:rsidP="00E373DE">
      <w:pPr>
        <w:rPr>
          <w:lang w:eastAsia="en-US"/>
        </w:rPr>
      </w:pPr>
    </w:p>
    <w:p w14:paraId="47F5F645" w14:textId="77777777" w:rsidR="00E373DE" w:rsidRDefault="00E373DE" w:rsidP="00E373DE">
      <w:pPr>
        <w:rPr>
          <w:lang w:eastAsia="en-US"/>
        </w:rPr>
      </w:pPr>
    </w:p>
    <w:p w14:paraId="069A5363" w14:textId="77777777" w:rsidR="00E373DE" w:rsidRDefault="00E373DE" w:rsidP="00E373DE">
      <w:pPr>
        <w:rPr>
          <w:lang w:eastAsia="en-US"/>
        </w:rPr>
      </w:pPr>
    </w:p>
    <w:p w14:paraId="1379CCA9" w14:textId="77777777" w:rsidR="00E373DE" w:rsidRDefault="00E373DE" w:rsidP="00E373DE">
      <w:pPr>
        <w:rPr>
          <w:lang w:eastAsia="en-US"/>
        </w:rPr>
      </w:pPr>
    </w:p>
    <w:p w14:paraId="7906BA2E" w14:textId="77777777" w:rsidR="00E373DE" w:rsidRDefault="00E373DE" w:rsidP="00E373DE">
      <w:pPr>
        <w:rPr>
          <w:lang w:eastAsia="en-US"/>
        </w:rPr>
      </w:pPr>
    </w:p>
    <w:p w14:paraId="280CCA11" w14:textId="13C94BDE" w:rsidR="00E373DE" w:rsidRDefault="00E373DE" w:rsidP="00E373DE">
      <w:pPr>
        <w:rPr>
          <w:lang w:eastAsia="en-US"/>
        </w:rPr>
      </w:pPr>
      <w:r w:rsidRPr="00A143D6">
        <w:rPr>
          <w:rFonts w:ascii="Arial" w:hAnsi="Arial" w:cs="Arial"/>
          <w:i/>
          <w:i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C7051BA" wp14:editId="64D2F413">
            <wp:simplePos x="0" y="0"/>
            <wp:positionH relativeFrom="column">
              <wp:posOffset>522216</wp:posOffset>
            </wp:positionH>
            <wp:positionV relativeFrom="paragraph">
              <wp:posOffset>199</wp:posOffset>
            </wp:positionV>
            <wp:extent cx="3792855" cy="4740910"/>
            <wp:effectExtent l="0" t="0" r="4445" b="0"/>
            <wp:wrapTight wrapText="bothSides">
              <wp:wrapPolygon edited="0">
                <wp:start x="0" y="0"/>
                <wp:lineTo x="0" y="21525"/>
                <wp:lineTo x="21553" y="21525"/>
                <wp:lineTo x="21553" y="0"/>
                <wp:lineTo x="0" y="0"/>
              </wp:wrapPolygon>
            </wp:wrapTight>
            <wp:docPr id="1123220489" name="Picture 1" descr="A graph of green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220489" name="Picture 1" descr="A graph of green ba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93976" w14:textId="77777777" w:rsidR="00E373DE" w:rsidRDefault="00E373DE" w:rsidP="00E373DE">
      <w:pPr>
        <w:rPr>
          <w:lang w:eastAsia="en-US"/>
        </w:rPr>
      </w:pPr>
    </w:p>
    <w:p w14:paraId="2094E9BF" w14:textId="77777777" w:rsidR="00E373DE" w:rsidRDefault="00E373DE" w:rsidP="00E373DE">
      <w:pPr>
        <w:rPr>
          <w:lang w:eastAsia="en-US"/>
        </w:rPr>
      </w:pPr>
    </w:p>
    <w:p w14:paraId="780D424A" w14:textId="77777777" w:rsidR="00E373DE" w:rsidRDefault="00E373DE" w:rsidP="00E373DE">
      <w:pPr>
        <w:rPr>
          <w:lang w:eastAsia="en-US"/>
        </w:rPr>
      </w:pPr>
    </w:p>
    <w:p w14:paraId="4F29B880" w14:textId="77777777" w:rsidR="00E373DE" w:rsidRDefault="00E373DE" w:rsidP="00E373DE">
      <w:pPr>
        <w:rPr>
          <w:lang w:eastAsia="en-US"/>
        </w:rPr>
      </w:pPr>
    </w:p>
    <w:p w14:paraId="764C3B55" w14:textId="77777777" w:rsidR="00E373DE" w:rsidRDefault="00E373DE" w:rsidP="00E373DE">
      <w:pPr>
        <w:rPr>
          <w:lang w:eastAsia="en-US"/>
        </w:rPr>
      </w:pPr>
    </w:p>
    <w:p w14:paraId="70BEF761" w14:textId="77777777" w:rsidR="00E373DE" w:rsidRDefault="00E373DE" w:rsidP="00E373DE">
      <w:pPr>
        <w:rPr>
          <w:lang w:eastAsia="en-US"/>
        </w:rPr>
      </w:pPr>
    </w:p>
    <w:p w14:paraId="55831770" w14:textId="77777777" w:rsidR="00E373DE" w:rsidRDefault="00E373DE" w:rsidP="00E373DE">
      <w:pPr>
        <w:rPr>
          <w:lang w:eastAsia="en-US"/>
        </w:rPr>
      </w:pPr>
    </w:p>
    <w:p w14:paraId="7140458C" w14:textId="77777777" w:rsidR="00E373DE" w:rsidRDefault="00E373DE" w:rsidP="00E373DE">
      <w:pPr>
        <w:rPr>
          <w:lang w:eastAsia="en-US"/>
        </w:rPr>
      </w:pPr>
    </w:p>
    <w:p w14:paraId="5889D095" w14:textId="77777777" w:rsidR="00E373DE" w:rsidRDefault="00E373DE" w:rsidP="00E373DE">
      <w:pPr>
        <w:rPr>
          <w:lang w:eastAsia="en-US"/>
        </w:rPr>
      </w:pPr>
    </w:p>
    <w:p w14:paraId="23547A4B" w14:textId="77777777" w:rsidR="00E373DE" w:rsidRPr="003141CE" w:rsidRDefault="00E373DE" w:rsidP="00E373DE">
      <w:pPr>
        <w:rPr>
          <w:lang w:eastAsia="en-US"/>
        </w:rPr>
      </w:pPr>
    </w:p>
    <w:p w14:paraId="74A15A5B" w14:textId="77777777" w:rsidR="00E373DE" w:rsidRDefault="00E373DE" w:rsidP="00E373DE">
      <w:pPr>
        <w:rPr>
          <w:lang w:eastAsia="en-US"/>
        </w:rPr>
      </w:pPr>
    </w:p>
    <w:p w14:paraId="6749456A" w14:textId="77777777" w:rsidR="00E373DE" w:rsidRDefault="00E373DE" w:rsidP="00E373DE">
      <w:pPr>
        <w:rPr>
          <w:lang w:eastAsia="en-US"/>
        </w:rPr>
      </w:pPr>
    </w:p>
    <w:p w14:paraId="4C9234DC" w14:textId="77777777" w:rsidR="00E373DE" w:rsidRDefault="00E373DE" w:rsidP="00E373DE">
      <w:pPr>
        <w:rPr>
          <w:lang w:eastAsia="en-US"/>
        </w:rPr>
      </w:pPr>
    </w:p>
    <w:p w14:paraId="244E5CA4" w14:textId="77777777" w:rsidR="00E373DE" w:rsidRDefault="00E373DE" w:rsidP="00E373DE">
      <w:pPr>
        <w:rPr>
          <w:lang w:eastAsia="en-US"/>
        </w:rPr>
      </w:pPr>
    </w:p>
    <w:p w14:paraId="033C27BB" w14:textId="77777777" w:rsidR="00E373DE" w:rsidRDefault="00E373DE" w:rsidP="00E373DE">
      <w:pPr>
        <w:rPr>
          <w:lang w:eastAsia="en-US"/>
        </w:rPr>
      </w:pPr>
    </w:p>
    <w:p w14:paraId="10D65CA6" w14:textId="77777777" w:rsidR="00E373DE" w:rsidRDefault="00E373DE" w:rsidP="00E373DE">
      <w:pPr>
        <w:rPr>
          <w:lang w:eastAsia="en-US"/>
        </w:rPr>
      </w:pPr>
    </w:p>
    <w:p w14:paraId="2B89BA0F" w14:textId="77777777" w:rsidR="00E373DE" w:rsidRDefault="00E373DE" w:rsidP="00E373DE">
      <w:pPr>
        <w:rPr>
          <w:lang w:eastAsia="en-US"/>
        </w:rPr>
      </w:pPr>
    </w:p>
    <w:p w14:paraId="50A528B8" w14:textId="77777777" w:rsidR="00E373DE" w:rsidRDefault="00E373DE" w:rsidP="00E373DE">
      <w:pPr>
        <w:rPr>
          <w:lang w:eastAsia="en-US"/>
        </w:rPr>
      </w:pPr>
    </w:p>
    <w:p w14:paraId="10D09239" w14:textId="77777777" w:rsidR="00E373DE" w:rsidRDefault="00E373DE" w:rsidP="00E373DE">
      <w:pPr>
        <w:rPr>
          <w:lang w:eastAsia="en-US"/>
        </w:rPr>
      </w:pPr>
    </w:p>
    <w:p w14:paraId="3932663A" w14:textId="77777777" w:rsidR="00E373DE" w:rsidRDefault="00E373DE" w:rsidP="00E373DE">
      <w:pPr>
        <w:rPr>
          <w:lang w:eastAsia="en-US"/>
        </w:rPr>
      </w:pPr>
    </w:p>
    <w:p w14:paraId="5A484C5F" w14:textId="77777777" w:rsidR="00E373DE" w:rsidRDefault="00E373DE" w:rsidP="00E373DE">
      <w:pPr>
        <w:rPr>
          <w:lang w:eastAsia="en-US"/>
        </w:rPr>
      </w:pPr>
    </w:p>
    <w:p w14:paraId="6FE6FA6F" w14:textId="77777777" w:rsidR="00E373DE" w:rsidRDefault="00E373DE" w:rsidP="00E373DE">
      <w:pPr>
        <w:rPr>
          <w:lang w:eastAsia="en-US"/>
        </w:rPr>
      </w:pPr>
    </w:p>
    <w:p w14:paraId="422E0430" w14:textId="77777777" w:rsidR="00E373DE" w:rsidRDefault="00E373DE" w:rsidP="00E373DE">
      <w:pPr>
        <w:rPr>
          <w:lang w:eastAsia="en-US"/>
        </w:rPr>
      </w:pPr>
    </w:p>
    <w:p w14:paraId="57B765B6" w14:textId="77777777" w:rsidR="00E373DE" w:rsidRDefault="00E373DE" w:rsidP="00E373DE">
      <w:pPr>
        <w:rPr>
          <w:lang w:eastAsia="en-US"/>
        </w:rPr>
      </w:pPr>
    </w:p>
    <w:p w14:paraId="0F4F7D43" w14:textId="77777777" w:rsidR="00E373DE" w:rsidRPr="00E72A41" w:rsidRDefault="00E373DE" w:rsidP="00E373DE">
      <w:pPr>
        <w:rPr>
          <w:lang w:eastAsia="en-US"/>
        </w:rPr>
      </w:pPr>
    </w:p>
    <w:p w14:paraId="381FC7EC" w14:textId="77777777" w:rsidR="00E373DE" w:rsidRDefault="00E373DE" w:rsidP="00E373DE">
      <w:pPr>
        <w:pStyle w:val="Caption"/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</w:pPr>
    </w:p>
    <w:p w14:paraId="6D145DBA" w14:textId="22F7D0E4" w:rsidR="00E373DE" w:rsidRPr="003141CE" w:rsidRDefault="00E373DE" w:rsidP="00E373DE">
      <w:pPr>
        <w:pStyle w:val="Caption"/>
        <w:rPr>
          <w:rFonts w:ascii="Arial" w:hAnsi="Arial" w:cs="Arial"/>
          <w:noProof/>
          <w:color w:val="000000" w:themeColor="text1"/>
          <w:sz w:val="24"/>
          <w:szCs w:val="24"/>
        </w:rPr>
      </w:pPr>
      <w:r w:rsidRPr="00E72A41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="00AD7F32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>S</w:t>
      </w:r>
      <w:r w:rsidRPr="00E72A41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>1.</w:t>
      </w:r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Average</w:t>
      </w:r>
      <w:r w:rsidRPr="00E72A4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mortality of </w:t>
      </w:r>
      <w:r w:rsidRPr="00E72A41">
        <w:rPr>
          <w:rFonts w:ascii="Arial" w:hAnsi="Arial" w:cs="Arial"/>
          <w:color w:val="000000" w:themeColor="text1"/>
          <w:sz w:val="24"/>
          <w:szCs w:val="24"/>
        </w:rPr>
        <w:t>An</w:t>
      </w:r>
      <w:r w:rsidR="006C360E">
        <w:rPr>
          <w:rFonts w:ascii="Arial" w:hAnsi="Arial" w:cs="Arial"/>
          <w:color w:val="000000" w:themeColor="text1"/>
          <w:sz w:val="24"/>
          <w:szCs w:val="24"/>
        </w:rPr>
        <w:t>opheles (An.)</w:t>
      </w:r>
      <w:r w:rsidRPr="00E72A4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E72A41">
        <w:rPr>
          <w:rFonts w:ascii="Arial" w:hAnsi="Arial" w:cs="Arial"/>
          <w:color w:val="000000" w:themeColor="text1"/>
          <w:sz w:val="24"/>
          <w:szCs w:val="24"/>
        </w:rPr>
        <w:t>arabiensis</w:t>
      </w:r>
      <w:proofErr w:type="spellEnd"/>
      <w:r w:rsidRPr="00E72A4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aged </w:t>
      </w:r>
      <w:r w:rsidR="00224980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2</w:t>
      </w:r>
      <w:r w:rsidRPr="00E72A4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to 11 days old following exposure to the diagnostic dose of permethrin in CDC bottle bioassays</w:t>
      </w:r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and of </w:t>
      </w:r>
      <w:r w:rsidRPr="00E72A41">
        <w:rPr>
          <w:rFonts w:ascii="Arial" w:hAnsi="Arial" w:cs="Arial"/>
          <w:color w:val="000000" w:themeColor="text1"/>
          <w:sz w:val="24"/>
          <w:szCs w:val="24"/>
        </w:rPr>
        <w:t xml:space="preserve">An. </w:t>
      </w:r>
      <w:proofErr w:type="spellStart"/>
      <w:r w:rsidRPr="00E72A41">
        <w:rPr>
          <w:rFonts w:ascii="Arial" w:hAnsi="Arial" w:cs="Arial"/>
          <w:color w:val="000000" w:themeColor="text1"/>
          <w:sz w:val="24"/>
          <w:szCs w:val="24"/>
        </w:rPr>
        <w:t>arabiensis</w:t>
      </w:r>
      <w:proofErr w:type="spellEnd"/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aged 2-3 days old pre-exposed to PBO before permethrin bioassays</w:t>
      </w:r>
      <w:r w:rsidRPr="00E72A4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Bars indicate mean mortality after 30 min</w:t>
      </w:r>
      <w:r w:rsidR="00416C6D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ute</w:t>
      </w:r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s of insecticide exposure across bottle replicates with 95% confidence intervals. The blue dashed line indicates the </w:t>
      </w:r>
      <w:r w:rsidR="00416C6D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World Health Organization </w:t>
      </w:r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threshold of </w:t>
      </w:r>
      <w:r w:rsidRPr="00E72A4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90% mortality</w:t>
      </w:r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,</w:t>
      </w:r>
      <w:r w:rsidRPr="00E72A4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below which a population is considered resistant. The red dashed line indicates </w:t>
      </w:r>
      <w:r w:rsidRPr="00E72A4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98% mortality</w:t>
      </w:r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, above which </w:t>
      </w:r>
      <w:r w:rsidRPr="00E72A41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indicates susceptibility.</w:t>
      </w:r>
    </w:p>
    <w:p w14:paraId="615F255F" w14:textId="66669FA7" w:rsidR="00292C0E" w:rsidRDefault="00416C6D">
      <w:r>
        <w:t xml:space="preserve"> </w:t>
      </w:r>
    </w:p>
    <w:p w14:paraId="25D622D4" w14:textId="77777777" w:rsidR="008622BF" w:rsidRDefault="008622BF"/>
    <w:p w14:paraId="420972A3" w14:textId="77777777" w:rsidR="008622BF" w:rsidRDefault="008622BF"/>
    <w:p w14:paraId="63337B2D" w14:textId="77777777" w:rsidR="008622BF" w:rsidRDefault="008622BF"/>
    <w:p w14:paraId="056CBD8F" w14:textId="77777777" w:rsidR="008622BF" w:rsidRDefault="008622BF"/>
    <w:p w14:paraId="15B1397F" w14:textId="77777777" w:rsidR="008622BF" w:rsidRDefault="008622BF"/>
    <w:p w14:paraId="10FB9078" w14:textId="77777777" w:rsidR="008622BF" w:rsidRDefault="008622BF"/>
    <w:p w14:paraId="04814A81" w14:textId="77777777" w:rsidR="008622BF" w:rsidRDefault="008622BF"/>
    <w:p w14:paraId="6AE0D3F7" w14:textId="77777777" w:rsidR="008622BF" w:rsidRDefault="008622BF"/>
    <w:p w14:paraId="242B931A" w14:textId="0E4450E6" w:rsidR="008622BF" w:rsidRDefault="008622BF" w:rsidP="008622BF">
      <w:pPr>
        <w:pStyle w:val="Caption"/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55026E7" wp14:editId="0172055C">
            <wp:simplePos x="0" y="0"/>
            <wp:positionH relativeFrom="column">
              <wp:posOffset>-635</wp:posOffset>
            </wp:positionH>
            <wp:positionV relativeFrom="paragraph">
              <wp:posOffset>209550</wp:posOffset>
            </wp:positionV>
            <wp:extent cx="5707380" cy="2461260"/>
            <wp:effectExtent l="0" t="0" r="0" b="2540"/>
            <wp:wrapTight wrapText="bothSides">
              <wp:wrapPolygon edited="0">
                <wp:start x="0" y="0"/>
                <wp:lineTo x="0" y="21511"/>
                <wp:lineTo x="21533" y="21511"/>
                <wp:lineTo x="21533" y="0"/>
                <wp:lineTo x="0" y="0"/>
              </wp:wrapPolygon>
            </wp:wrapTight>
            <wp:docPr id="660044976" name="Picture 10" descr="A diagram of a variety of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44976" name="Picture 10" descr="A diagram of a variety of circles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71" b="40171"/>
                    <a:stretch/>
                  </pic:blipFill>
                  <pic:spPr bwMode="auto">
                    <a:xfrm>
                      <a:off x="0" y="0"/>
                      <a:ext cx="570738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4098A" w14:textId="11FDCD37" w:rsidR="008622BF" w:rsidRPr="00DA240C" w:rsidRDefault="008622BF" w:rsidP="008622BF">
      <w:pPr>
        <w:pStyle w:val="Caption"/>
        <w:rPr>
          <w:rFonts w:ascii="Arial" w:hAnsi="Arial" w:cs="Arial"/>
          <w:i w:val="0"/>
          <w:iCs w:val="0"/>
          <w:noProof/>
          <w:color w:val="000000" w:themeColor="text1"/>
          <w:sz w:val="24"/>
          <w:szCs w:val="24"/>
        </w:rPr>
      </w:pPr>
      <w:r w:rsidRPr="00DA240C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>S2</w:t>
      </w:r>
      <w:r w:rsidRPr="00DA240C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 </w:t>
      </w:r>
      <w:r w:rsidRPr="00DA240C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Number of upregulated (</w:t>
      </w:r>
      <w:r w:rsidRPr="00DA240C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>A</w:t>
      </w:r>
      <w:r w:rsidRPr="00DA240C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) and downregulated (</w:t>
      </w:r>
      <w:r w:rsidRPr="00DA240C">
        <w:rPr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</w:rPr>
        <w:t>B</w:t>
      </w:r>
      <w:r w:rsidRPr="00DA240C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 xml:space="preserve">) genes in 11d compared with 2-3d </w:t>
      </w:r>
      <w:r w:rsidRPr="00DA240C">
        <w:rPr>
          <w:rFonts w:ascii="Arial" w:hAnsi="Arial" w:cs="Arial"/>
          <w:color w:val="000000" w:themeColor="text1"/>
          <w:sz w:val="24"/>
          <w:szCs w:val="24"/>
        </w:rPr>
        <w:t xml:space="preserve">An. </w:t>
      </w:r>
      <w:proofErr w:type="spellStart"/>
      <w:r w:rsidRPr="00DA240C">
        <w:rPr>
          <w:rFonts w:ascii="Arial" w:hAnsi="Arial" w:cs="Arial"/>
          <w:color w:val="000000" w:themeColor="text1"/>
          <w:sz w:val="24"/>
          <w:szCs w:val="24"/>
        </w:rPr>
        <w:t>arabiensis</w:t>
      </w:r>
      <w:proofErr w:type="spellEnd"/>
      <w:r w:rsidRPr="00DA240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A240C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of different phenotypes.</w:t>
      </w:r>
    </w:p>
    <w:p w14:paraId="596CB960" w14:textId="77777777" w:rsidR="008622BF" w:rsidRDefault="008622BF"/>
    <w:p w14:paraId="6C5E6A56" w14:textId="77777777" w:rsidR="00827F54" w:rsidRDefault="00827F54"/>
    <w:p w14:paraId="2A09EBEB" w14:textId="77777777" w:rsidR="00827F54" w:rsidRDefault="00827F54" w:rsidP="00827F54">
      <w:pPr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423DB422" wp14:editId="54345105">
            <wp:extent cx="6313588" cy="1755775"/>
            <wp:effectExtent l="0" t="0" r="0" b="0"/>
            <wp:docPr id="1068599458" name="Picture 11" descr="A diagram of circl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99458" name="Picture 11" descr="A diagram of circles and numbers&#10;&#10;AI-generated content may be incorrec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" r="23131" b="39276"/>
                    <a:stretch/>
                  </pic:blipFill>
                  <pic:spPr bwMode="auto">
                    <a:xfrm>
                      <a:off x="0" y="0"/>
                      <a:ext cx="6337156" cy="176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C4E1E" w14:textId="1F1AC2BC" w:rsidR="00827F54" w:rsidRPr="00A143D6" w:rsidRDefault="00827F54" w:rsidP="00827F54">
      <w:pPr>
        <w:rPr>
          <w:rFonts w:ascii="Arial" w:hAnsi="Arial" w:cs="Arial"/>
        </w:rPr>
      </w:pPr>
      <w:r w:rsidRPr="0014241E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S3</w:t>
      </w:r>
      <w:r w:rsidRPr="0014241E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Number of significantly differentially expressed genes in 2-3d (</w:t>
      </w:r>
      <w:r w:rsidRPr="0014241E"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), 6d (</w:t>
      </w:r>
      <w:r w:rsidRPr="0014241E"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) and 11d (</w:t>
      </w:r>
      <w:r w:rsidRPr="0014241E"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) Res-Sus, Res-Un and Un-Sus </w:t>
      </w:r>
      <w:r w:rsidRPr="0014241E">
        <w:rPr>
          <w:rFonts w:ascii="Arial" w:hAnsi="Arial" w:cs="Arial"/>
          <w:i/>
          <w:iCs/>
        </w:rPr>
        <w:t xml:space="preserve">An. </w:t>
      </w:r>
      <w:proofErr w:type="spellStart"/>
      <w:r w:rsidRPr="0014241E">
        <w:rPr>
          <w:rFonts w:ascii="Arial" w:hAnsi="Arial" w:cs="Arial"/>
          <w:i/>
          <w:iCs/>
        </w:rPr>
        <w:t>arabiensis</w:t>
      </w:r>
      <w:proofErr w:type="spellEnd"/>
      <w:r w:rsidRPr="0014241E">
        <w:rPr>
          <w:rFonts w:ascii="Arial" w:hAnsi="Arial" w:cs="Arial"/>
          <w:i/>
          <w:iCs/>
        </w:rPr>
        <w:t>.</w:t>
      </w:r>
      <w:r>
        <w:rPr>
          <w:rFonts w:ascii="Arial" w:hAnsi="Arial" w:cs="Arial"/>
        </w:rPr>
        <w:t xml:space="preserve">  </w:t>
      </w:r>
    </w:p>
    <w:p w14:paraId="29B1EE26" w14:textId="77777777" w:rsidR="00827F54" w:rsidRDefault="00827F54"/>
    <w:p w14:paraId="767665CC" w14:textId="77777777" w:rsidR="00827F54" w:rsidRDefault="00827F54"/>
    <w:p w14:paraId="3467B08B" w14:textId="77777777" w:rsidR="00827F54" w:rsidRDefault="00827F54">
      <w:pPr>
        <w:rPr>
          <w:rFonts w:ascii="Arial" w:hAnsi="Arial" w:cs="Arial"/>
          <w:b/>
          <w:bCs/>
        </w:rPr>
      </w:pPr>
    </w:p>
    <w:p w14:paraId="1DB83192" w14:textId="77777777" w:rsidR="00B52EF4" w:rsidRDefault="00B52EF4">
      <w:pPr>
        <w:rPr>
          <w:rFonts w:ascii="Arial" w:hAnsi="Arial" w:cs="Arial"/>
          <w:b/>
          <w:bCs/>
        </w:rPr>
      </w:pPr>
    </w:p>
    <w:p w14:paraId="78ECBCB3" w14:textId="77777777" w:rsidR="00B52EF4" w:rsidRDefault="00B52EF4">
      <w:pPr>
        <w:rPr>
          <w:rFonts w:ascii="Arial" w:hAnsi="Arial" w:cs="Arial"/>
          <w:b/>
          <w:bCs/>
        </w:rPr>
      </w:pPr>
    </w:p>
    <w:p w14:paraId="5EC189A6" w14:textId="77777777" w:rsidR="00B52EF4" w:rsidRDefault="00B52EF4">
      <w:pPr>
        <w:rPr>
          <w:rFonts w:ascii="Arial" w:hAnsi="Arial" w:cs="Arial"/>
          <w:b/>
          <w:bCs/>
        </w:rPr>
      </w:pPr>
    </w:p>
    <w:p w14:paraId="102EE39C" w14:textId="77777777" w:rsidR="00B52EF4" w:rsidRDefault="00B52EF4">
      <w:pPr>
        <w:rPr>
          <w:rFonts w:ascii="Arial" w:hAnsi="Arial" w:cs="Arial"/>
          <w:b/>
          <w:bCs/>
        </w:rPr>
      </w:pPr>
    </w:p>
    <w:p w14:paraId="00E929DA" w14:textId="77777777" w:rsidR="00B52EF4" w:rsidRDefault="00B52EF4">
      <w:pPr>
        <w:rPr>
          <w:rFonts w:ascii="Arial" w:hAnsi="Arial" w:cs="Arial"/>
          <w:b/>
          <w:bCs/>
        </w:rPr>
      </w:pPr>
    </w:p>
    <w:p w14:paraId="2892A7A9" w14:textId="77777777" w:rsidR="00B52EF4" w:rsidRDefault="00B52EF4">
      <w:pPr>
        <w:rPr>
          <w:rFonts w:ascii="Arial" w:hAnsi="Arial" w:cs="Arial"/>
          <w:b/>
          <w:bCs/>
        </w:rPr>
      </w:pPr>
    </w:p>
    <w:p w14:paraId="56A755DE" w14:textId="2675FC5F" w:rsidR="00B52EF4" w:rsidRDefault="00A1301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14:ligatures w14:val="standardContextual"/>
        </w:rPr>
        <w:lastRenderedPageBreak/>
        <w:drawing>
          <wp:inline distT="0" distB="0" distL="0" distR="0" wp14:anchorId="175FA041" wp14:editId="40DA1D25">
            <wp:extent cx="6381549" cy="4368225"/>
            <wp:effectExtent l="0" t="0" r="0" b="635"/>
            <wp:docPr id="1146557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57887" name="Picture 11465578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6598" cy="437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4F24" w14:textId="77777777" w:rsidR="00B52EF4" w:rsidRDefault="00B52EF4">
      <w:pPr>
        <w:rPr>
          <w:rFonts w:ascii="Arial" w:hAnsi="Arial" w:cs="Arial"/>
          <w:b/>
          <w:bCs/>
        </w:rPr>
      </w:pPr>
    </w:p>
    <w:p w14:paraId="306F6E9E" w14:textId="0E06825B" w:rsidR="00B52EF4" w:rsidRPr="00A1301C" w:rsidRDefault="00A1301C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Figure S4. </w:t>
      </w:r>
      <w:r>
        <w:rPr>
          <w:rFonts w:ascii="Arial" w:hAnsi="Arial" w:cs="Arial"/>
        </w:rPr>
        <w:t xml:space="preserve">Comparison of expression levels of differentially expressed genes measured by </w:t>
      </w:r>
      <w:proofErr w:type="spellStart"/>
      <w:r>
        <w:rPr>
          <w:rFonts w:ascii="Arial" w:hAnsi="Arial" w:cs="Arial"/>
        </w:rPr>
        <w:t>qRT</w:t>
      </w:r>
      <w:proofErr w:type="spellEnd"/>
      <w:r>
        <w:rPr>
          <w:rFonts w:ascii="Arial" w:hAnsi="Arial" w:cs="Arial"/>
        </w:rPr>
        <w:t>-PCR and RNA-seq.</w:t>
      </w:r>
    </w:p>
    <w:p w14:paraId="633CD756" w14:textId="77777777" w:rsidR="00B52EF4" w:rsidRPr="00B52EF4" w:rsidRDefault="00B52EF4">
      <w:pPr>
        <w:rPr>
          <w:rFonts w:ascii="Arial" w:hAnsi="Arial" w:cs="Arial"/>
          <w:b/>
          <w:bCs/>
        </w:rPr>
      </w:pPr>
    </w:p>
    <w:p w14:paraId="26FA24F7" w14:textId="77777777" w:rsidR="00972F85" w:rsidRDefault="00972F85">
      <w:pPr>
        <w:rPr>
          <w:rFonts w:ascii="Arial" w:hAnsi="Arial" w:cs="Arial"/>
          <w:b/>
          <w:bCs/>
        </w:rPr>
        <w:sectPr w:rsidR="00972F8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6738E5" w14:textId="44CA8CAB" w:rsidR="00373D59" w:rsidRDefault="00B52EF4">
      <w:pPr>
        <w:rPr>
          <w:rFonts w:ascii="Arial" w:hAnsi="Arial" w:cs="Arial"/>
        </w:rPr>
      </w:pPr>
      <w:r w:rsidRPr="00B52EF4">
        <w:rPr>
          <w:rFonts w:ascii="Arial" w:hAnsi="Arial" w:cs="Arial"/>
          <w:b/>
          <w:bCs/>
        </w:rPr>
        <w:lastRenderedPageBreak/>
        <w:t xml:space="preserve">Table S1. </w:t>
      </w:r>
      <w:r w:rsidR="00D375F9">
        <w:rPr>
          <w:rFonts w:ascii="Arial" w:hAnsi="Arial" w:cs="Arial"/>
        </w:rPr>
        <w:t xml:space="preserve">Oligonucleotide primers used for </w:t>
      </w:r>
      <w:proofErr w:type="spellStart"/>
      <w:r w:rsidR="00D375F9">
        <w:rPr>
          <w:rFonts w:ascii="Arial" w:hAnsi="Arial" w:cs="Arial"/>
        </w:rPr>
        <w:t>qRT</w:t>
      </w:r>
      <w:proofErr w:type="spellEnd"/>
      <w:r w:rsidR="00D375F9">
        <w:rPr>
          <w:rFonts w:ascii="Arial" w:hAnsi="Arial" w:cs="Arial"/>
        </w:rPr>
        <w:t>-PCR validation.</w:t>
      </w:r>
    </w:p>
    <w:p w14:paraId="2F1B0951" w14:textId="77777777" w:rsidR="00D375F9" w:rsidRDefault="00D375F9">
      <w:pPr>
        <w:rPr>
          <w:rFonts w:ascii="Arial" w:hAnsi="Arial" w:cs="Arial"/>
        </w:rPr>
      </w:pPr>
    </w:p>
    <w:tbl>
      <w:tblPr>
        <w:tblStyle w:val="TableGrid"/>
        <w:tblW w:w="14303" w:type="dxa"/>
        <w:jc w:val="center"/>
        <w:tblLook w:val="04A0" w:firstRow="1" w:lastRow="0" w:firstColumn="1" w:lastColumn="0" w:noHBand="0" w:noVBand="1"/>
      </w:tblPr>
      <w:tblGrid>
        <w:gridCol w:w="1466"/>
        <w:gridCol w:w="1617"/>
        <w:gridCol w:w="3562"/>
        <w:gridCol w:w="3436"/>
        <w:gridCol w:w="1252"/>
        <w:gridCol w:w="1290"/>
        <w:gridCol w:w="1680"/>
      </w:tblGrid>
      <w:tr w:rsidR="00EF5C49" w:rsidRPr="00EF5C49" w14:paraId="43FC498F" w14:textId="77777777" w:rsidTr="00EF5C49">
        <w:trPr>
          <w:trHeight w:val="740"/>
          <w:jc w:val="center"/>
        </w:trPr>
        <w:tc>
          <w:tcPr>
            <w:tcW w:w="1466" w:type="dxa"/>
          </w:tcPr>
          <w:p w14:paraId="6C724158" w14:textId="406FDC5C" w:rsidR="00972F85" w:rsidRPr="00EF5C49" w:rsidRDefault="00972F85" w:rsidP="00972F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5C49">
              <w:rPr>
                <w:rFonts w:ascii="Arial" w:hAnsi="Arial" w:cs="Arial"/>
                <w:b/>
                <w:bCs/>
                <w:sz w:val="22"/>
                <w:szCs w:val="22"/>
              </w:rPr>
              <w:t>Gene Description</w:t>
            </w:r>
          </w:p>
        </w:tc>
        <w:tc>
          <w:tcPr>
            <w:tcW w:w="1617" w:type="dxa"/>
          </w:tcPr>
          <w:p w14:paraId="7641BDF5" w14:textId="64043D48" w:rsidR="00972F85" w:rsidRPr="00EF5C49" w:rsidRDefault="00972F85" w:rsidP="00972F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5C49">
              <w:rPr>
                <w:rFonts w:ascii="Arial" w:hAnsi="Arial" w:cs="Arial"/>
                <w:b/>
                <w:bCs/>
                <w:sz w:val="22"/>
                <w:szCs w:val="22"/>
              </w:rPr>
              <w:t>Transcript ID (</w:t>
            </w:r>
            <w:proofErr w:type="spellStart"/>
            <w:r w:rsidRPr="00EF5C49">
              <w:rPr>
                <w:rFonts w:ascii="Arial" w:hAnsi="Arial" w:cs="Arial"/>
                <w:b/>
                <w:bCs/>
                <w:sz w:val="22"/>
                <w:szCs w:val="22"/>
              </w:rPr>
              <w:t>VectorBase</w:t>
            </w:r>
            <w:proofErr w:type="spellEnd"/>
            <w:r w:rsidRPr="00EF5C49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562" w:type="dxa"/>
          </w:tcPr>
          <w:p w14:paraId="53215CE9" w14:textId="60210F93" w:rsidR="00972F85" w:rsidRPr="00EF5C49" w:rsidRDefault="00972F85" w:rsidP="00972F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5C49">
              <w:rPr>
                <w:rFonts w:ascii="Arial" w:hAnsi="Arial" w:cs="Arial"/>
                <w:b/>
                <w:bCs/>
                <w:sz w:val="22"/>
                <w:szCs w:val="22"/>
              </w:rPr>
              <w:t>Forward Primer 5’-3’</w:t>
            </w:r>
          </w:p>
        </w:tc>
        <w:tc>
          <w:tcPr>
            <w:tcW w:w="3436" w:type="dxa"/>
          </w:tcPr>
          <w:p w14:paraId="41F628B1" w14:textId="3B2B3C2B" w:rsidR="00972F85" w:rsidRPr="00EF5C49" w:rsidRDefault="00972F85" w:rsidP="00972F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5C49">
              <w:rPr>
                <w:rFonts w:ascii="Arial" w:hAnsi="Arial" w:cs="Arial"/>
                <w:b/>
                <w:bCs/>
                <w:sz w:val="22"/>
                <w:szCs w:val="22"/>
              </w:rPr>
              <w:t>Reverse Primer 5’-3’</w:t>
            </w:r>
          </w:p>
        </w:tc>
        <w:tc>
          <w:tcPr>
            <w:tcW w:w="1252" w:type="dxa"/>
          </w:tcPr>
          <w:p w14:paraId="1B83E42C" w14:textId="12A4A8C1" w:rsidR="00972F85" w:rsidRPr="00EF5C49" w:rsidRDefault="00972F85" w:rsidP="00972F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5C49">
              <w:rPr>
                <w:rFonts w:ascii="Arial" w:hAnsi="Arial" w:cs="Arial"/>
                <w:b/>
                <w:bCs/>
                <w:sz w:val="22"/>
                <w:szCs w:val="22"/>
              </w:rPr>
              <w:t>Amplicon Size (bp)</w:t>
            </w:r>
          </w:p>
        </w:tc>
        <w:tc>
          <w:tcPr>
            <w:tcW w:w="1290" w:type="dxa"/>
          </w:tcPr>
          <w:p w14:paraId="2DD5259B" w14:textId="6BE03B49" w:rsidR="00972F85" w:rsidRPr="00EF5C49" w:rsidRDefault="00972F85" w:rsidP="00E742C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5C49">
              <w:rPr>
                <w:rFonts w:ascii="Arial" w:hAnsi="Arial" w:cs="Arial"/>
                <w:b/>
                <w:bCs/>
                <w:sz w:val="22"/>
                <w:szCs w:val="22"/>
              </w:rPr>
              <w:t>Primer Efficiency</w:t>
            </w:r>
            <w:r w:rsidR="00E742C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(%)</w:t>
            </w:r>
          </w:p>
        </w:tc>
        <w:tc>
          <w:tcPr>
            <w:tcW w:w="1680" w:type="dxa"/>
          </w:tcPr>
          <w:p w14:paraId="651078EF" w14:textId="3D7A155C" w:rsidR="00972F85" w:rsidRPr="00EF5C49" w:rsidRDefault="00972F85" w:rsidP="00972F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5C49">
              <w:rPr>
                <w:rFonts w:ascii="Arial" w:hAnsi="Arial" w:cs="Arial"/>
                <w:b/>
                <w:bCs/>
                <w:sz w:val="22"/>
                <w:szCs w:val="22"/>
              </w:rPr>
              <w:t>Reference</w:t>
            </w:r>
          </w:p>
        </w:tc>
      </w:tr>
      <w:tr w:rsidR="00EF5C49" w:rsidRPr="00EF5C49" w14:paraId="0C6CB6BE" w14:textId="77777777" w:rsidTr="00EF5C49">
        <w:trPr>
          <w:trHeight w:val="250"/>
          <w:jc w:val="center"/>
        </w:trPr>
        <w:tc>
          <w:tcPr>
            <w:tcW w:w="1466" w:type="dxa"/>
          </w:tcPr>
          <w:p w14:paraId="409EB988" w14:textId="213B2066" w:rsidR="00972F85" w:rsidRPr="00EF5C49" w:rsidRDefault="00972F85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40S Ribosomal protein S7</w:t>
            </w:r>
          </w:p>
        </w:tc>
        <w:tc>
          <w:tcPr>
            <w:tcW w:w="1617" w:type="dxa"/>
          </w:tcPr>
          <w:p w14:paraId="2440744B" w14:textId="5F2A85CF" w:rsidR="00972F85" w:rsidRPr="00EF5C49" w:rsidRDefault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AARA000046</w:t>
            </w:r>
          </w:p>
        </w:tc>
        <w:tc>
          <w:tcPr>
            <w:tcW w:w="3562" w:type="dxa"/>
          </w:tcPr>
          <w:p w14:paraId="57BA2B93" w14:textId="7EE069E2" w:rsidR="00972F85" w:rsidRPr="00EF5C49" w:rsidRDefault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AGAACCAGCAGACCACCATC</w:t>
            </w:r>
          </w:p>
        </w:tc>
        <w:tc>
          <w:tcPr>
            <w:tcW w:w="3436" w:type="dxa"/>
          </w:tcPr>
          <w:p w14:paraId="1C268770" w14:textId="3A5FE5D7" w:rsidR="00972F85" w:rsidRPr="00EF5C49" w:rsidRDefault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GCTGCAAACTTCGGCTATTC</w:t>
            </w:r>
          </w:p>
        </w:tc>
        <w:tc>
          <w:tcPr>
            <w:tcW w:w="1252" w:type="dxa"/>
          </w:tcPr>
          <w:p w14:paraId="0D268FC9" w14:textId="1465EB8C" w:rsidR="00972F85" w:rsidRPr="00EF5C49" w:rsidRDefault="00EF5C49" w:rsidP="00EF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98</w:t>
            </w:r>
          </w:p>
        </w:tc>
        <w:tc>
          <w:tcPr>
            <w:tcW w:w="1290" w:type="dxa"/>
          </w:tcPr>
          <w:p w14:paraId="1B66B90F" w14:textId="4A3790FB" w:rsidR="00972F85" w:rsidRPr="00EF5C49" w:rsidRDefault="00E742CB" w:rsidP="00E742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106.7</w:t>
            </w:r>
          </w:p>
        </w:tc>
        <w:tc>
          <w:tcPr>
            <w:tcW w:w="1680" w:type="dxa"/>
          </w:tcPr>
          <w:p w14:paraId="4ED64047" w14:textId="7DB2B005" w:rsidR="00972F85" w:rsidRPr="00EF5C49" w:rsidRDefault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 xml:space="preserve">Jones et al. 2013; </w:t>
            </w:r>
            <w:proofErr w:type="spellStart"/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doi</w:t>
            </w:r>
            <w:proofErr w:type="spellEnd"/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: 10.1186/1756-3305-6-343.</w:t>
            </w:r>
          </w:p>
        </w:tc>
      </w:tr>
      <w:tr w:rsidR="00EF5C49" w:rsidRPr="00EF5C49" w14:paraId="485E21E8" w14:textId="77777777" w:rsidTr="00EF5C49">
        <w:trPr>
          <w:trHeight w:val="728"/>
          <w:jc w:val="center"/>
        </w:trPr>
        <w:tc>
          <w:tcPr>
            <w:tcW w:w="1466" w:type="dxa"/>
          </w:tcPr>
          <w:p w14:paraId="41AB4D6C" w14:textId="53471B03" w:rsidR="00972F85" w:rsidRPr="00EF5C49" w:rsidRDefault="00972F85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Ubiquitin</w:t>
            </w:r>
          </w:p>
        </w:tc>
        <w:tc>
          <w:tcPr>
            <w:tcW w:w="1617" w:type="dxa"/>
          </w:tcPr>
          <w:p w14:paraId="63C5FD20" w14:textId="26928CA6" w:rsidR="00972F85" w:rsidRPr="00EF5C49" w:rsidRDefault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AARA016296</w:t>
            </w:r>
          </w:p>
        </w:tc>
        <w:tc>
          <w:tcPr>
            <w:tcW w:w="3562" w:type="dxa"/>
          </w:tcPr>
          <w:p w14:paraId="3D8CAD1C" w14:textId="6F31174C" w:rsidR="00972F85" w:rsidRPr="00EF5C49" w:rsidRDefault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CGACTCCGTGGTGGTATCAT</w:t>
            </w:r>
          </w:p>
        </w:tc>
        <w:tc>
          <w:tcPr>
            <w:tcW w:w="3436" w:type="dxa"/>
          </w:tcPr>
          <w:p w14:paraId="58D9E802" w14:textId="2CCFC907" w:rsidR="00972F85" w:rsidRPr="00EF5C49" w:rsidRDefault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GCACTTGCGGCAAATCATCT</w:t>
            </w:r>
          </w:p>
        </w:tc>
        <w:tc>
          <w:tcPr>
            <w:tcW w:w="1252" w:type="dxa"/>
          </w:tcPr>
          <w:p w14:paraId="3AA67097" w14:textId="5448572D" w:rsidR="00972F85" w:rsidRPr="00EF5C49" w:rsidRDefault="00EF5C49" w:rsidP="00EF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124</w:t>
            </w:r>
          </w:p>
        </w:tc>
        <w:tc>
          <w:tcPr>
            <w:tcW w:w="1290" w:type="dxa"/>
          </w:tcPr>
          <w:p w14:paraId="1E3A1EDC" w14:textId="5B52A605" w:rsidR="00972F85" w:rsidRPr="00EF5C49" w:rsidRDefault="00E742CB" w:rsidP="00E742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94.2</w:t>
            </w:r>
          </w:p>
        </w:tc>
        <w:tc>
          <w:tcPr>
            <w:tcW w:w="1680" w:type="dxa"/>
          </w:tcPr>
          <w:p w14:paraId="36BE94C5" w14:textId="53578F68" w:rsidR="00972F85" w:rsidRPr="00EF5C49" w:rsidRDefault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 xml:space="preserve">Jones et al. 2013; </w:t>
            </w:r>
            <w:proofErr w:type="spellStart"/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doi</w:t>
            </w:r>
            <w:proofErr w:type="spellEnd"/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: 10.1186/1756-3305-6-343.</w:t>
            </w:r>
          </w:p>
        </w:tc>
      </w:tr>
      <w:tr w:rsidR="00EF5C49" w:rsidRPr="00EF5C49" w14:paraId="5F04D4DF" w14:textId="77777777" w:rsidTr="00EF5C49">
        <w:trPr>
          <w:trHeight w:val="250"/>
          <w:jc w:val="center"/>
        </w:trPr>
        <w:tc>
          <w:tcPr>
            <w:tcW w:w="1466" w:type="dxa"/>
          </w:tcPr>
          <w:p w14:paraId="5E47A10A" w14:textId="1D5BEDC4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CPLCG15</w:t>
            </w:r>
          </w:p>
        </w:tc>
        <w:tc>
          <w:tcPr>
            <w:tcW w:w="1617" w:type="dxa"/>
          </w:tcPr>
          <w:p w14:paraId="7CF9DBB7" w14:textId="3E643D5A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AGAP008459</w:t>
            </w:r>
          </w:p>
        </w:tc>
        <w:tc>
          <w:tcPr>
            <w:tcW w:w="3562" w:type="dxa"/>
          </w:tcPr>
          <w:p w14:paraId="186EE894" w14:textId="1F2D0BA3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ACGCCAGAATTGTATCCCCG</w:t>
            </w:r>
          </w:p>
        </w:tc>
        <w:tc>
          <w:tcPr>
            <w:tcW w:w="3436" w:type="dxa"/>
          </w:tcPr>
          <w:p w14:paraId="71DD3B39" w14:textId="02C94909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CGGCTGGTAAGTGTACGGTG</w:t>
            </w:r>
          </w:p>
        </w:tc>
        <w:tc>
          <w:tcPr>
            <w:tcW w:w="1252" w:type="dxa"/>
          </w:tcPr>
          <w:p w14:paraId="4F35E228" w14:textId="00B5FB84" w:rsidR="00EF5C49" w:rsidRPr="00EF5C49" w:rsidRDefault="00EF5C49" w:rsidP="00EF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290" w:type="dxa"/>
          </w:tcPr>
          <w:p w14:paraId="6131FA50" w14:textId="51D8A621" w:rsidR="00EF5C49" w:rsidRPr="00EF5C49" w:rsidRDefault="00E742CB" w:rsidP="00E742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107.6</w:t>
            </w:r>
          </w:p>
        </w:tc>
        <w:tc>
          <w:tcPr>
            <w:tcW w:w="1680" w:type="dxa"/>
            <w:vAlign w:val="bottom"/>
          </w:tcPr>
          <w:p w14:paraId="555CAA79" w14:textId="45F249BC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This study</w:t>
            </w:r>
          </w:p>
        </w:tc>
      </w:tr>
      <w:tr w:rsidR="00EF5C49" w:rsidRPr="00EF5C49" w14:paraId="2FDABB74" w14:textId="77777777" w:rsidTr="00EF5C49">
        <w:trPr>
          <w:trHeight w:val="250"/>
          <w:jc w:val="center"/>
        </w:trPr>
        <w:tc>
          <w:tcPr>
            <w:tcW w:w="1466" w:type="dxa"/>
          </w:tcPr>
          <w:p w14:paraId="576764F3" w14:textId="5FCF27F4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CYP6P3</w:t>
            </w:r>
          </w:p>
        </w:tc>
        <w:tc>
          <w:tcPr>
            <w:tcW w:w="1617" w:type="dxa"/>
          </w:tcPr>
          <w:p w14:paraId="3498945F" w14:textId="3F4E6EDB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AARA015787</w:t>
            </w:r>
          </w:p>
        </w:tc>
        <w:tc>
          <w:tcPr>
            <w:tcW w:w="3562" w:type="dxa"/>
          </w:tcPr>
          <w:p w14:paraId="5C80CF09" w14:textId="21A4EB0E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CTGTCTGTACGAGCTGGCAA</w:t>
            </w:r>
          </w:p>
        </w:tc>
        <w:tc>
          <w:tcPr>
            <w:tcW w:w="3436" w:type="dxa"/>
          </w:tcPr>
          <w:p w14:paraId="549373E5" w14:textId="19C6E1FC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GTCGTACGTCACCTCTCCAC</w:t>
            </w:r>
          </w:p>
        </w:tc>
        <w:tc>
          <w:tcPr>
            <w:tcW w:w="1252" w:type="dxa"/>
          </w:tcPr>
          <w:p w14:paraId="37D1FA0C" w14:textId="73469332" w:rsidR="00EF5C49" w:rsidRPr="00EF5C49" w:rsidRDefault="00EF5C49" w:rsidP="00EF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99</w:t>
            </w:r>
          </w:p>
        </w:tc>
        <w:tc>
          <w:tcPr>
            <w:tcW w:w="1290" w:type="dxa"/>
          </w:tcPr>
          <w:p w14:paraId="0D7280BE" w14:textId="311B8C95" w:rsidR="00EF5C49" w:rsidRPr="00EF5C49" w:rsidRDefault="00E742CB" w:rsidP="00E742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108.8</w:t>
            </w:r>
          </w:p>
        </w:tc>
        <w:tc>
          <w:tcPr>
            <w:tcW w:w="1680" w:type="dxa"/>
            <w:vAlign w:val="bottom"/>
          </w:tcPr>
          <w:p w14:paraId="7CC1BF74" w14:textId="7B038909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This study</w:t>
            </w:r>
          </w:p>
        </w:tc>
      </w:tr>
      <w:tr w:rsidR="00EF5C49" w:rsidRPr="00EF5C49" w14:paraId="1BE45061" w14:textId="77777777" w:rsidTr="00EF5C49">
        <w:trPr>
          <w:trHeight w:val="240"/>
          <w:jc w:val="center"/>
        </w:trPr>
        <w:tc>
          <w:tcPr>
            <w:tcW w:w="1466" w:type="dxa"/>
          </w:tcPr>
          <w:p w14:paraId="755623C9" w14:textId="58CD6F5D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CYP4H17</w:t>
            </w:r>
          </w:p>
        </w:tc>
        <w:tc>
          <w:tcPr>
            <w:tcW w:w="1617" w:type="dxa"/>
          </w:tcPr>
          <w:p w14:paraId="04A7BD46" w14:textId="099518C5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AARA011200</w:t>
            </w:r>
          </w:p>
        </w:tc>
        <w:tc>
          <w:tcPr>
            <w:tcW w:w="3562" w:type="dxa"/>
          </w:tcPr>
          <w:p w14:paraId="3214E572" w14:textId="35F99C40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CAACGACTTCGGGCATTTCG</w:t>
            </w:r>
          </w:p>
        </w:tc>
        <w:tc>
          <w:tcPr>
            <w:tcW w:w="3436" w:type="dxa"/>
          </w:tcPr>
          <w:p w14:paraId="66B31709" w14:textId="3CBC3445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TCCGCTCCCAACATTCCATC</w:t>
            </w:r>
          </w:p>
        </w:tc>
        <w:tc>
          <w:tcPr>
            <w:tcW w:w="1252" w:type="dxa"/>
          </w:tcPr>
          <w:p w14:paraId="7F879F30" w14:textId="45342447" w:rsidR="00EF5C49" w:rsidRPr="00EF5C49" w:rsidRDefault="00EF5C49" w:rsidP="00EF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99</w:t>
            </w:r>
          </w:p>
        </w:tc>
        <w:tc>
          <w:tcPr>
            <w:tcW w:w="1290" w:type="dxa"/>
          </w:tcPr>
          <w:p w14:paraId="10F2FC5C" w14:textId="457B72D4" w:rsidR="00EF5C49" w:rsidRPr="00EF5C49" w:rsidRDefault="00E742CB" w:rsidP="00E742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106.9</w:t>
            </w:r>
          </w:p>
        </w:tc>
        <w:tc>
          <w:tcPr>
            <w:tcW w:w="1680" w:type="dxa"/>
            <w:vAlign w:val="bottom"/>
          </w:tcPr>
          <w:p w14:paraId="54C81BEE" w14:textId="51AD1302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This study</w:t>
            </w:r>
          </w:p>
        </w:tc>
      </w:tr>
      <w:tr w:rsidR="00EF5C49" w:rsidRPr="00EF5C49" w14:paraId="318A2933" w14:textId="77777777" w:rsidTr="00EF5C49">
        <w:trPr>
          <w:trHeight w:val="250"/>
          <w:jc w:val="center"/>
        </w:trPr>
        <w:tc>
          <w:tcPr>
            <w:tcW w:w="1466" w:type="dxa"/>
          </w:tcPr>
          <w:p w14:paraId="20EC67B1" w14:textId="3C4BE8EE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CPR86</w:t>
            </w:r>
          </w:p>
        </w:tc>
        <w:tc>
          <w:tcPr>
            <w:tcW w:w="1617" w:type="dxa"/>
          </w:tcPr>
          <w:p w14:paraId="2852AB99" w14:textId="129A37F9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AGAP010103</w:t>
            </w:r>
          </w:p>
        </w:tc>
        <w:tc>
          <w:tcPr>
            <w:tcW w:w="3562" w:type="dxa"/>
          </w:tcPr>
          <w:p w14:paraId="068DCC33" w14:textId="70C9ECCA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GCACTACCATCACGAAGAGGA</w:t>
            </w:r>
          </w:p>
        </w:tc>
        <w:tc>
          <w:tcPr>
            <w:tcW w:w="3436" w:type="dxa"/>
          </w:tcPr>
          <w:p w14:paraId="08DF7C2D" w14:textId="14BC32BB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CTCCTTCTGGCCGTGAACAT</w:t>
            </w:r>
          </w:p>
        </w:tc>
        <w:tc>
          <w:tcPr>
            <w:tcW w:w="1252" w:type="dxa"/>
          </w:tcPr>
          <w:p w14:paraId="00AB6DF1" w14:textId="1D97DE5B" w:rsidR="00EF5C49" w:rsidRPr="00EF5C49" w:rsidRDefault="00EF5C49" w:rsidP="00EF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99</w:t>
            </w:r>
          </w:p>
        </w:tc>
        <w:tc>
          <w:tcPr>
            <w:tcW w:w="1290" w:type="dxa"/>
          </w:tcPr>
          <w:p w14:paraId="4BA574BE" w14:textId="3D6F0254" w:rsidR="00EF5C49" w:rsidRPr="00EF5C49" w:rsidRDefault="00E742CB" w:rsidP="00E742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99.6</w:t>
            </w:r>
          </w:p>
        </w:tc>
        <w:tc>
          <w:tcPr>
            <w:tcW w:w="1680" w:type="dxa"/>
            <w:vAlign w:val="bottom"/>
          </w:tcPr>
          <w:p w14:paraId="257C6DB9" w14:textId="77BF0D6A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This study</w:t>
            </w:r>
          </w:p>
        </w:tc>
      </w:tr>
      <w:tr w:rsidR="00EF5C49" w:rsidRPr="00EF5C49" w14:paraId="517F5B99" w14:textId="77777777" w:rsidTr="00EF5C49">
        <w:trPr>
          <w:trHeight w:val="250"/>
          <w:jc w:val="center"/>
        </w:trPr>
        <w:tc>
          <w:tcPr>
            <w:tcW w:w="1466" w:type="dxa"/>
          </w:tcPr>
          <w:p w14:paraId="1C5B5EF3" w14:textId="4F078DBD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CYP6Z3</w:t>
            </w:r>
          </w:p>
        </w:tc>
        <w:tc>
          <w:tcPr>
            <w:tcW w:w="1617" w:type="dxa"/>
          </w:tcPr>
          <w:p w14:paraId="78564673" w14:textId="3BAABEFB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AARA015795</w:t>
            </w:r>
          </w:p>
        </w:tc>
        <w:tc>
          <w:tcPr>
            <w:tcW w:w="3562" w:type="dxa"/>
          </w:tcPr>
          <w:p w14:paraId="20D99022" w14:textId="19014C9E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CTACCTGTTCTTCCGCCCTG</w:t>
            </w:r>
          </w:p>
        </w:tc>
        <w:tc>
          <w:tcPr>
            <w:tcW w:w="3436" w:type="dxa"/>
          </w:tcPr>
          <w:p w14:paraId="557B2079" w14:textId="7A655D2C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GTAGACACCGCGATCGTGAA</w:t>
            </w:r>
          </w:p>
        </w:tc>
        <w:tc>
          <w:tcPr>
            <w:tcW w:w="1252" w:type="dxa"/>
          </w:tcPr>
          <w:p w14:paraId="6F999DAB" w14:textId="5D207CD5" w:rsidR="00EF5C49" w:rsidRPr="00EF5C49" w:rsidRDefault="00EF5C49" w:rsidP="00EF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99</w:t>
            </w:r>
          </w:p>
        </w:tc>
        <w:tc>
          <w:tcPr>
            <w:tcW w:w="1290" w:type="dxa"/>
          </w:tcPr>
          <w:p w14:paraId="73428F8C" w14:textId="0583F461" w:rsidR="00EF5C49" w:rsidRPr="00EF5C49" w:rsidRDefault="00E742CB" w:rsidP="00E742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93.8</w:t>
            </w:r>
          </w:p>
        </w:tc>
        <w:tc>
          <w:tcPr>
            <w:tcW w:w="1680" w:type="dxa"/>
            <w:vAlign w:val="bottom"/>
          </w:tcPr>
          <w:p w14:paraId="5B89D363" w14:textId="7772859A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This study</w:t>
            </w:r>
          </w:p>
        </w:tc>
      </w:tr>
      <w:tr w:rsidR="00EF5C49" w:rsidRPr="00EF5C49" w14:paraId="5A81EF3E" w14:textId="77777777" w:rsidTr="00EF5C49">
        <w:trPr>
          <w:trHeight w:val="240"/>
          <w:jc w:val="center"/>
        </w:trPr>
        <w:tc>
          <w:tcPr>
            <w:tcW w:w="1466" w:type="dxa"/>
          </w:tcPr>
          <w:p w14:paraId="1DE9E63C" w14:textId="6DF89BBF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GSTD7</w:t>
            </w:r>
          </w:p>
        </w:tc>
        <w:tc>
          <w:tcPr>
            <w:tcW w:w="1617" w:type="dxa"/>
          </w:tcPr>
          <w:p w14:paraId="3132439F" w14:textId="4EF044B8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AARA009632</w:t>
            </w:r>
          </w:p>
        </w:tc>
        <w:tc>
          <w:tcPr>
            <w:tcW w:w="3562" w:type="dxa"/>
          </w:tcPr>
          <w:p w14:paraId="7058EA99" w14:textId="4B467151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GTGCTGTATTATCTGCCGCC</w:t>
            </w:r>
          </w:p>
        </w:tc>
        <w:tc>
          <w:tcPr>
            <w:tcW w:w="3436" w:type="dxa"/>
          </w:tcPr>
          <w:p w14:paraId="1E2CE67F" w14:textId="2E525D5B" w:rsidR="00EF5C49" w:rsidRPr="00EF5C49" w:rsidRDefault="00EF5C49" w:rsidP="00EF5C49">
            <w:pPr>
              <w:rPr>
                <w:rFonts w:ascii="Arial" w:hAnsi="Arial" w:cs="Arial"/>
                <w:color w:val="000000"/>
                <w:sz w:val="22"/>
                <w:szCs w:val="22"/>
                <w:lang w:val="en-US" w:eastAsia="en-US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CCATCACGTTCAGCGCTTTC</w:t>
            </w:r>
          </w:p>
        </w:tc>
        <w:tc>
          <w:tcPr>
            <w:tcW w:w="1252" w:type="dxa"/>
          </w:tcPr>
          <w:p w14:paraId="3B9353CE" w14:textId="3F1F91F2" w:rsidR="00EF5C49" w:rsidRPr="00EF5C49" w:rsidRDefault="00EF5C49" w:rsidP="00EF5C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sz w:val="22"/>
                <w:szCs w:val="22"/>
              </w:rPr>
              <w:t>99</w:t>
            </w:r>
          </w:p>
        </w:tc>
        <w:tc>
          <w:tcPr>
            <w:tcW w:w="1290" w:type="dxa"/>
          </w:tcPr>
          <w:p w14:paraId="1E02CC1F" w14:textId="197453E1" w:rsidR="00EF5C49" w:rsidRPr="00EF5C49" w:rsidRDefault="00E742CB" w:rsidP="00E742C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91.6</w:t>
            </w:r>
          </w:p>
        </w:tc>
        <w:tc>
          <w:tcPr>
            <w:tcW w:w="1680" w:type="dxa"/>
            <w:vAlign w:val="bottom"/>
          </w:tcPr>
          <w:p w14:paraId="6C5D8345" w14:textId="7F7C6CF0" w:rsidR="00EF5C49" w:rsidRPr="00EF5C49" w:rsidRDefault="00EF5C49" w:rsidP="00EF5C49">
            <w:pPr>
              <w:rPr>
                <w:rFonts w:ascii="Arial" w:hAnsi="Arial" w:cs="Arial"/>
                <w:sz w:val="22"/>
                <w:szCs w:val="22"/>
              </w:rPr>
            </w:pPr>
            <w:r w:rsidRPr="00EF5C49">
              <w:rPr>
                <w:rFonts w:ascii="Arial" w:hAnsi="Arial" w:cs="Arial"/>
                <w:color w:val="000000"/>
                <w:sz w:val="22"/>
                <w:szCs w:val="22"/>
              </w:rPr>
              <w:t>This study</w:t>
            </w:r>
          </w:p>
        </w:tc>
      </w:tr>
    </w:tbl>
    <w:p w14:paraId="4E2863F3" w14:textId="77777777" w:rsidR="00D375F9" w:rsidRPr="00D375F9" w:rsidRDefault="00D375F9">
      <w:pPr>
        <w:rPr>
          <w:rFonts w:ascii="Arial" w:hAnsi="Arial" w:cs="Arial"/>
        </w:rPr>
      </w:pPr>
    </w:p>
    <w:sectPr w:rsidR="00D375F9" w:rsidRPr="00D375F9" w:rsidSect="00972F8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38"/>
    <w:rsid w:val="000D3623"/>
    <w:rsid w:val="001A6BF1"/>
    <w:rsid w:val="0020747F"/>
    <w:rsid w:val="00224980"/>
    <w:rsid w:val="00292C0E"/>
    <w:rsid w:val="00347A8E"/>
    <w:rsid w:val="00373D59"/>
    <w:rsid w:val="00416C6D"/>
    <w:rsid w:val="004560D3"/>
    <w:rsid w:val="00503638"/>
    <w:rsid w:val="006B2F8E"/>
    <w:rsid w:val="006C360E"/>
    <w:rsid w:val="00731BF0"/>
    <w:rsid w:val="00754023"/>
    <w:rsid w:val="007C11E7"/>
    <w:rsid w:val="0081099A"/>
    <w:rsid w:val="00827F54"/>
    <w:rsid w:val="008622BF"/>
    <w:rsid w:val="00972F85"/>
    <w:rsid w:val="009A12B4"/>
    <w:rsid w:val="00A1301C"/>
    <w:rsid w:val="00A43D3D"/>
    <w:rsid w:val="00AD7F32"/>
    <w:rsid w:val="00B52EF4"/>
    <w:rsid w:val="00B72656"/>
    <w:rsid w:val="00C463DB"/>
    <w:rsid w:val="00D375F9"/>
    <w:rsid w:val="00E373DE"/>
    <w:rsid w:val="00E742CB"/>
    <w:rsid w:val="00EF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8743D3"/>
  <w15:chartTrackingRefBased/>
  <w15:docId w15:val="{0D578C02-4DE4-6940-8415-3C501142D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3DE"/>
    <w:pPr>
      <w:spacing w:after="0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363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363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363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363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363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363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363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363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363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3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3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36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36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36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36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36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36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36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03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363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03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363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036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363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036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3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36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3638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E373DE"/>
    <w:pPr>
      <w:spacing w:after="200"/>
    </w:pPr>
    <w:rPr>
      <w:rFonts w:asciiTheme="minorHAnsi" w:eastAsiaTheme="minorHAnsi" w:hAnsiTheme="minorHAnsi" w:cstheme="minorBidi"/>
      <w:i/>
      <w:iCs/>
      <w:color w:val="0E2841" w:themeColor="text2"/>
      <w:kern w:val="2"/>
      <w:sz w:val="18"/>
      <w:szCs w:val="18"/>
      <w:lang w:eastAsia="en-US"/>
      <w14:ligatures w14:val="standardContextual"/>
    </w:rPr>
  </w:style>
  <w:style w:type="table" w:styleId="TableGrid">
    <w:name w:val="Table Grid"/>
    <w:basedOn w:val="TableNormal"/>
    <w:uiPriority w:val="39"/>
    <w:rsid w:val="00972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307</Words>
  <Characters>2094</Characters>
  <Application>Microsoft Office Word</Application>
  <DocSecurity>0</DocSecurity>
  <Lines>232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Messenger</dc:creator>
  <cp:keywords/>
  <dc:description/>
  <cp:lastModifiedBy>Louisa Messenger</cp:lastModifiedBy>
  <cp:revision>24</cp:revision>
  <dcterms:created xsi:type="dcterms:W3CDTF">2025-10-22T21:09:00Z</dcterms:created>
  <dcterms:modified xsi:type="dcterms:W3CDTF">2026-01-22T19:43:00Z</dcterms:modified>
</cp:coreProperties>
</file>