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A47FF" w14:textId="77777777" w:rsidR="009C052C" w:rsidRDefault="009C052C" w:rsidP="002C6032">
      <w:pPr>
        <w:rPr>
          <w:rFonts w:ascii="Times New Roman" w:hAnsi="Times New Roman" w:cs="Times New Roman"/>
          <w:b/>
          <w:bCs/>
        </w:rPr>
      </w:pPr>
      <w:r>
        <w:rPr>
          <w:rFonts w:ascii="Times New Roman" w:hAnsi="Times New Roman" w:cs="Times New Roman"/>
          <w:b/>
          <w:bCs/>
        </w:rPr>
        <w:t xml:space="preserve">Supplementary Material </w:t>
      </w:r>
    </w:p>
    <w:p w14:paraId="4FE2A140" w14:textId="77777777" w:rsidR="008B451B" w:rsidRPr="00630147" w:rsidRDefault="008B451B" w:rsidP="008B451B">
      <w:pPr>
        <w:rPr>
          <w:rFonts w:ascii="Times New Roman" w:hAnsi="Times New Roman" w:cs="Times New Roman"/>
          <w:b/>
          <w:bCs/>
        </w:rPr>
      </w:pPr>
      <w:r w:rsidRPr="00630147">
        <w:rPr>
          <w:rFonts w:ascii="Times New Roman" w:hAnsi="Times New Roman" w:cs="Times New Roman"/>
          <w:b/>
          <w:bCs/>
        </w:rPr>
        <w:t>Title: Intrinsic tumor factors and extrinsic environmental and social exposures contribute to endometrial cancer recurrence patterns</w:t>
      </w:r>
      <w:r w:rsidRPr="00630147" w:rsidDel="003B1BDA">
        <w:rPr>
          <w:rFonts w:ascii="Times New Roman" w:hAnsi="Times New Roman" w:cs="Times New Roman"/>
          <w:b/>
          <w:bCs/>
        </w:rPr>
        <w:t xml:space="preserve"> </w:t>
      </w:r>
    </w:p>
    <w:p w14:paraId="4450E998" w14:textId="77777777" w:rsidR="008B451B" w:rsidRPr="00630147" w:rsidRDefault="008B451B" w:rsidP="008B451B">
      <w:pPr>
        <w:rPr>
          <w:rFonts w:ascii="Times New Roman" w:hAnsi="Times New Roman" w:cs="Times New Roman"/>
          <w:b/>
          <w:bCs/>
        </w:rPr>
      </w:pPr>
    </w:p>
    <w:p w14:paraId="6F1E41C9" w14:textId="77777777" w:rsidR="008B451B" w:rsidRPr="00630147" w:rsidRDefault="008B451B" w:rsidP="008B451B">
      <w:pPr>
        <w:rPr>
          <w:rFonts w:ascii="Times New Roman" w:hAnsi="Times New Roman" w:cs="Times New Roman"/>
        </w:rPr>
      </w:pPr>
      <w:bookmarkStart w:id="0" w:name="_Hlk183439479"/>
      <w:r w:rsidRPr="00630147">
        <w:rPr>
          <w:rFonts w:ascii="Times New Roman" w:hAnsi="Times New Roman" w:cs="Times New Roman"/>
        </w:rPr>
        <w:t>Jesus Gonzalez Bosquet, M.D., Ph.D.;</w:t>
      </w:r>
      <w:r w:rsidRPr="00630147">
        <w:rPr>
          <w:rFonts w:ascii="Times New Roman" w:hAnsi="Times New Roman" w:cs="Times New Roman"/>
          <w:vertAlign w:val="superscript"/>
        </w:rPr>
        <w:t>1*</w:t>
      </w:r>
      <w:r w:rsidRPr="00630147">
        <w:rPr>
          <w:rFonts w:ascii="Times New Roman" w:hAnsi="Times New Roman" w:cs="Times New Roman"/>
        </w:rPr>
        <w:t xml:space="preserve"> Oyomoare Osazuwa-Peters, PhD;</w:t>
      </w:r>
      <w:r w:rsidRPr="00630147">
        <w:rPr>
          <w:rFonts w:ascii="Times New Roman" w:hAnsi="Times New Roman" w:cs="Times New Roman"/>
          <w:vertAlign w:val="superscript"/>
        </w:rPr>
        <w:t>2</w:t>
      </w:r>
      <w:r w:rsidRPr="00630147">
        <w:rPr>
          <w:rFonts w:ascii="Times New Roman" w:hAnsi="Times New Roman" w:cs="Times New Roman"/>
        </w:rPr>
        <w:t xml:space="preserve"> Vincent M. Wagner, M.D.;</w:t>
      </w:r>
      <w:r w:rsidRPr="00630147">
        <w:rPr>
          <w:rFonts w:ascii="Times New Roman" w:hAnsi="Times New Roman" w:cs="Times New Roman"/>
          <w:vertAlign w:val="superscript"/>
        </w:rPr>
        <w:t>1</w:t>
      </w:r>
      <w:r w:rsidRPr="00630147">
        <w:rPr>
          <w:rFonts w:ascii="Times New Roman" w:hAnsi="Times New Roman" w:cs="Times New Roman"/>
        </w:rPr>
        <w:t xml:space="preserve"> Andrew Polio, M.D.;</w:t>
      </w:r>
      <w:r w:rsidRPr="00630147">
        <w:rPr>
          <w:rFonts w:ascii="Times New Roman" w:hAnsi="Times New Roman" w:cs="Times New Roman"/>
          <w:vertAlign w:val="superscript"/>
        </w:rPr>
        <w:t>1</w:t>
      </w:r>
      <w:r w:rsidRPr="00630147">
        <w:rPr>
          <w:rFonts w:ascii="Times New Roman" w:hAnsi="Times New Roman" w:cs="Times New Roman"/>
        </w:rPr>
        <w:t xml:space="preserve"> Rebecca Hoyd</w:t>
      </w:r>
      <w:r>
        <w:rPr>
          <w:rFonts w:ascii="Times New Roman" w:hAnsi="Times New Roman" w:cs="Times New Roman"/>
        </w:rPr>
        <w:t>, B.S.</w:t>
      </w:r>
      <w:r w:rsidRPr="00630147">
        <w:rPr>
          <w:rFonts w:ascii="Times New Roman" w:hAnsi="Times New Roman" w:cs="Times New Roman"/>
        </w:rPr>
        <w:t>;</w:t>
      </w:r>
      <w:r w:rsidRPr="00630147">
        <w:rPr>
          <w:rFonts w:ascii="Times New Roman" w:hAnsi="Times New Roman" w:cs="Times New Roman"/>
          <w:vertAlign w:val="superscript"/>
        </w:rPr>
        <w:t>19</w:t>
      </w:r>
      <w:r w:rsidRPr="00630147">
        <w:rPr>
          <w:rFonts w:ascii="Times New Roman" w:hAnsi="Times New Roman" w:cs="Times New Roman"/>
        </w:rPr>
        <w:t xml:space="preserve"> Ahmad A. Tarhini, M.D., Ph.D.;</w:t>
      </w:r>
      <w:r w:rsidRPr="00630147">
        <w:rPr>
          <w:rFonts w:ascii="Times New Roman" w:hAnsi="Times New Roman" w:cs="Times New Roman"/>
          <w:vertAlign w:val="superscript"/>
        </w:rPr>
        <w:t xml:space="preserve">3 </w:t>
      </w:r>
      <w:r w:rsidRPr="00630147">
        <w:rPr>
          <w:rFonts w:ascii="Times New Roman" w:hAnsi="Times New Roman" w:cs="Times New Roman"/>
        </w:rPr>
        <w:t>Casey M. Cosgrove, M.D.;</w:t>
      </w:r>
      <w:r w:rsidRPr="00630147">
        <w:rPr>
          <w:rFonts w:ascii="Times New Roman" w:hAnsi="Times New Roman" w:cs="Times New Roman"/>
          <w:vertAlign w:val="superscript"/>
        </w:rPr>
        <w:t xml:space="preserve"> 4</w:t>
      </w:r>
      <w:r w:rsidRPr="00630147">
        <w:rPr>
          <w:rFonts w:ascii="Times New Roman" w:hAnsi="Times New Roman" w:cs="Times New Roman"/>
        </w:rPr>
        <w:t xml:space="preserve"> Marilyn S. Huang, M.D.;</w:t>
      </w:r>
      <w:r w:rsidRPr="00630147">
        <w:rPr>
          <w:rFonts w:ascii="Times New Roman" w:hAnsi="Times New Roman" w:cs="Times New Roman"/>
          <w:vertAlign w:val="superscript"/>
        </w:rPr>
        <w:t xml:space="preserve"> 5</w:t>
      </w:r>
      <w:r w:rsidRPr="00630147">
        <w:rPr>
          <w:rFonts w:ascii="Times New Roman" w:hAnsi="Times New Roman" w:cs="Times New Roman"/>
        </w:rPr>
        <w:t xml:space="preserve"> Bradley R. Corr, M.D.;</w:t>
      </w:r>
      <w:r w:rsidRPr="00630147">
        <w:rPr>
          <w:rFonts w:ascii="Times New Roman" w:hAnsi="Times New Roman" w:cs="Times New Roman"/>
          <w:vertAlign w:val="superscript"/>
        </w:rPr>
        <w:t xml:space="preserve"> 6</w:t>
      </w:r>
      <w:r w:rsidRPr="00630147">
        <w:rPr>
          <w:rFonts w:ascii="Times New Roman" w:hAnsi="Times New Roman" w:cs="Times New Roman"/>
        </w:rPr>
        <w:t xml:space="preserve"> Aliza L. Leiser, M.D.;</w:t>
      </w:r>
      <w:r w:rsidRPr="00630147">
        <w:rPr>
          <w:rFonts w:ascii="Times New Roman" w:hAnsi="Times New Roman" w:cs="Times New Roman"/>
          <w:vertAlign w:val="superscript"/>
        </w:rPr>
        <w:t xml:space="preserve"> 7</w:t>
      </w:r>
      <w:r w:rsidRPr="00630147">
        <w:rPr>
          <w:rFonts w:ascii="Times New Roman" w:hAnsi="Times New Roman" w:cs="Times New Roman"/>
        </w:rPr>
        <w:t xml:space="preserve"> </w:t>
      </w:r>
      <w:proofErr w:type="spellStart"/>
      <w:r w:rsidRPr="00630147">
        <w:rPr>
          <w:rFonts w:ascii="Times New Roman" w:hAnsi="Times New Roman" w:cs="Times New Roman"/>
        </w:rPr>
        <w:t>Bodour</w:t>
      </w:r>
      <w:proofErr w:type="spellEnd"/>
      <w:r w:rsidRPr="00630147">
        <w:rPr>
          <w:rFonts w:ascii="Times New Roman" w:hAnsi="Times New Roman" w:cs="Times New Roman"/>
        </w:rPr>
        <w:t xml:space="preserve"> </w:t>
      </w:r>
      <w:proofErr w:type="spellStart"/>
      <w:r w:rsidRPr="00630147">
        <w:rPr>
          <w:rFonts w:ascii="Times New Roman" w:hAnsi="Times New Roman" w:cs="Times New Roman"/>
        </w:rPr>
        <w:t>Salhia</w:t>
      </w:r>
      <w:proofErr w:type="spellEnd"/>
      <w:r w:rsidRPr="00630147">
        <w:rPr>
          <w:rFonts w:ascii="Times New Roman" w:hAnsi="Times New Roman" w:cs="Times New Roman"/>
        </w:rPr>
        <w:t>, Ph.D.;</w:t>
      </w:r>
      <w:r w:rsidRPr="00630147">
        <w:rPr>
          <w:rFonts w:ascii="Times New Roman" w:hAnsi="Times New Roman" w:cs="Times New Roman"/>
          <w:vertAlign w:val="superscript"/>
        </w:rPr>
        <w:t>8</w:t>
      </w:r>
      <w:r w:rsidRPr="00630147">
        <w:rPr>
          <w:rFonts w:ascii="Times New Roman" w:hAnsi="Times New Roman" w:cs="Times New Roman"/>
        </w:rPr>
        <w:t xml:space="preserve"> Kathleen Darcy, Ph.D.;</w:t>
      </w:r>
      <w:r w:rsidRPr="00630147">
        <w:rPr>
          <w:rFonts w:ascii="Times New Roman" w:hAnsi="Times New Roman" w:cs="Times New Roman"/>
          <w:vertAlign w:val="superscript"/>
        </w:rPr>
        <w:t xml:space="preserve"> 9,10</w:t>
      </w:r>
      <w:r w:rsidRPr="00630147">
        <w:rPr>
          <w:rFonts w:ascii="Times New Roman" w:hAnsi="Times New Roman" w:cs="Times New Roman"/>
        </w:rPr>
        <w:t xml:space="preserve"> Rob L. Dood, M.D.;</w:t>
      </w:r>
      <w:r w:rsidRPr="00630147">
        <w:rPr>
          <w:rFonts w:ascii="Times New Roman" w:hAnsi="Times New Roman" w:cs="Times New Roman"/>
          <w:vertAlign w:val="superscript"/>
        </w:rPr>
        <w:t xml:space="preserve"> 11</w:t>
      </w:r>
      <w:r w:rsidRPr="00630147">
        <w:rPr>
          <w:rFonts w:ascii="Times New Roman" w:hAnsi="Times New Roman" w:cs="Times New Roman"/>
        </w:rPr>
        <w:t xml:space="preserve"> Lauren E. Dockery, M.D.,M.S.;</w:t>
      </w:r>
      <w:r w:rsidRPr="00630147">
        <w:rPr>
          <w:rFonts w:ascii="Times New Roman" w:hAnsi="Times New Roman" w:cs="Times New Roman"/>
          <w:vertAlign w:val="superscript"/>
        </w:rPr>
        <w:t xml:space="preserve"> 12</w:t>
      </w:r>
      <w:r w:rsidRPr="00630147">
        <w:rPr>
          <w:rFonts w:ascii="Times New Roman" w:hAnsi="Times New Roman" w:cs="Times New Roman"/>
        </w:rPr>
        <w:t xml:space="preserve"> Michael J. Cavnar, M.D.;</w:t>
      </w:r>
      <w:r w:rsidRPr="00630147">
        <w:rPr>
          <w:rFonts w:ascii="Times New Roman" w:hAnsi="Times New Roman" w:cs="Times New Roman"/>
          <w:vertAlign w:val="superscript"/>
        </w:rPr>
        <w:t xml:space="preserve"> 14</w:t>
      </w:r>
      <w:r w:rsidRPr="00630147">
        <w:rPr>
          <w:rFonts w:ascii="Times New Roman" w:hAnsi="Times New Roman" w:cs="Times New Roman"/>
        </w:rPr>
        <w:t xml:space="preserve"> Lisa Landrum, M.D., Ph.D.;</w:t>
      </w:r>
      <w:r w:rsidRPr="00630147">
        <w:rPr>
          <w:rFonts w:ascii="Times New Roman" w:hAnsi="Times New Roman" w:cs="Times New Roman"/>
          <w:vertAlign w:val="superscript"/>
        </w:rPr>
        <w:t>15</w:t>
      </w:r>
      <w:r w:rsidRPr="00630147">
        <w:rPr>
          <w:rFonts w:ascii="Times New Roman" w:hAnsi="Times New Roman" w:cs="Times New Roman"/>
        </w:rPr>
        <w:t xml:space="preserve"> Laura Chambers, M.D.;</w:t>
      </w:r>
      <w:r w:rsidRPr="00630147">
        <w:rPr>
          <w:rFonts w:ascii="Times New Roman" w:hAnsi="Times New Roman" w:cs="Times New Roman"/>
          <w:vertAlign w:val="superscript"/>
        </w:rPr>
        <w:t>4</w:t>
      </w:r>
      <w:r w:rsidRPr="00630147">
        <w:rPr>
          <w:rFonts w:ascii="Times New Roman" w:hAnsi="Times New Roman" w:cs="Times New Roman"/>
        </w:rPr>
        <w:t xml:space="preserve"> Aik Choon Tan, Ph.D.;</w:t>
      </w:r>
      <w:r w:rsidRPr="00630147">
        <w:rPr>
          <w:rFonts w:ascii="Times New Roman" w:hAnsi="Times New Roman" w:cs="Times New Roman"/>
          <w:vertAlign w:val="superscript"/>
        </w:rPr>
        <w:t>16</w:t>
      </w:r>
      <w:r w:rsidRPr="00630147">
        <w:rPr>
          <w:rFonts w:ascii="Times New Roman" w:hAnsi="Times New Roman" w:cs="Times New Roman"/>
        </w:rPr>
        <w:t xml:space="preserve"> Ning Jin, M.D.;</w:t>
      </w:r>
      <w:r w:rsidRPr="00630147">
        <w:rPr>
          <w:rFonts w:ascii="Times New Roman" w:hAnsi="Times New Roman" w:cs="Times New Roman"/>
          <w:vertAlign w:val="superscript"/>
        </w:rPr>
        <w:t>17</w:t>
      </w:r>
      <w:r w:rsidRPr="00630147">
        <w:rPr>
          <w:rFonts w:ascii="Times New Roman" w:hAnsi="Times New Roman" w:cs="Times New Roman"/>
        </w:rPr>
        <w:t xml:space="preserve"> Rob</w:t>
      </w:r>
      <w:r>
        <w:rPr>
          <w:rFonts w:ascii="Times New Roman" w:hAnsi="Times New Roman" w:cs="Times New Roman"/>
        </w:rPr>
        <w:t>ert</w:t>
      </w:r>
      <w:r w:rsidRPr="00630147">
        <w:rPr>
          <w:rFonts w:ascii="Times New Roman" w:hAnsi="Times New Roman" w:cs="Times New Roman"/>
        </w:rPr>
        <w:t xml:space="preserve"> J. </w:t>
      </w:r>
      <w:proofErr w:type="spellStart"/>
      <w:r w:rsidRPr="00630147">
        <w:rPr>
          <w:rFonts w:ascii="Times New Roman" w:hAnsi="Times New Roman" w:cs="Times New Roman"/>
        </w:rPr>
        <w:t>Rounbehler</w:t>
      </w:r>
      <w:proofErr w:type="spellEnd"/>
      <w:r w:rsidRPr="00630147">
        <w:rPr>
          <w:rFonts w:ascii="Times New Roman" w:hAnsi="Times New Roman" w:cs="Times New Roman"/>
        </w:rPr>
        <w:t>, Ph.D.;</w:t>
      </w:r>
      <w:r w:rsidRPr="00630147">
        <w:rPr>
          <w:rFonts w:ascii="Times New Roman" w:hAnsi="Times New Roman" w:cs="Times New Roman"/>
          <w:vertAlign w:val="superscript"/>
        </w:rPr>
        <w:t>1</w:t>
      </w:r>
      <w:r>
        <w:rPr>
          <w:rFonts w:ascii="Times New Roman" w:hAnsi="Times New Roman" w:cs="Times New Roman"/>
          <w:vertAlign w:val="superscript"/>
        </w:rPr>
        <w:t>8</w:t>
      </w:r>
      <w:r w:rsidRPr="00630147">
        <w:rPr>
          <w:rFonts w:ascii="Times New Roman" w:hAnsi="Times New Roman" w:cs="Times New Roman"/>
        </w:rPr>
        <w:t xml:space="preserve"> Michelle L. Churchman, Ph.D.;</w:t>
      </w:r>
      <w:r w:rsidRPr="00630147">
        <w:rPr>
          <w:rFonts w:ascii="Times New Roman" w:hAnsi="Times New Roman" w:cs="Times New Roman"/>
          <w:vertAlign w:val="superscript"/>
        </w:rPr>
        <w:t>1</w:t>
      </w:r>
      <w:r>
        <w:rPr>
          <w:rFonts w:ascii="Times New Roman" w:hAnsi="Times New Roman" w:cs="Times New Roman"/>
          <w:vertAlign w:val="superscript"/>
        </w:rPr>
        <w:t>8</w:t>
      </w:r>
      <w:r w:rsidRPr="00630147">
        <w:rPr>
          <w:rFonts w:ascii="Times New Roman" w:hAnsi="Times New Roman" w:cs="Times New Roman"/>
        </w:rPr>
        <w:t xml:space="preserve"> </w:t>
      </w:r>
      <w:bookmarkEnd w:id="0"/>
      <w:r w:rsidRPr="00630147">
        <w:rPr>
          <w:rFonts w:ascii="Times New Roman" w:hAnsi="Times New Roman" w:cs="Times New Roman"/>
        </w:rPr>
        <w:t>Dan Spakowicz, MS, PhD.</w:t>
      </w:r>
      <w:r w:rsidRPr="00630147">
        <w:rPr>
          <w:rFonts w:ascii="Times New Roman" w:hAnsi="Times New Roman" w:cs="Times New Roman"/>
          <w:vertAlign w:val="superscript"/>
        </w:rPr>
        <w:t>1</w:t>
      </w:r>
      <w:r>
        <w:rPr>
          <w:rFonts w:ascii="Times New Roman" w:hAnsi="Times New Roman" w:cs="Times New Roman"/>
          <w:vertAlign w:val="superscript"/>
        </w:rPr>
        <w:t>9</w:t>
      </w:r>
    </w:p>
    <w:p w14:paraId="76CEA67D" w14:textId="77777777" w:rsidR="008B451B" w:rsidRPr="00630147" w:rsidRDefault="008B451B" w:rsidP="008B451B">
      <w:pPr>
        <w:rPr>
          <w:rFonts w:ascii="Times New Roman" w:hAnsi="Times New Roman" w:cs="Times New Roman"/>
          <w:b/>
          <w:bCs/>
        </w:rPr>
      </w:pPr>
    </w:p>
    <w:p w14:paraId="70D60DF5"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1</w:t>
      </w:r>
      <w:r w:rsidRPr="00630147">
        <w:rPr>
          <w:rFonts w:ascii="Times New Roman" w:hAnsi="Times New Roman" w:cs="Times New Roman"/>
        </w:rPr>
        <w:t xml:space="preserve"> </w:t>
      </w:r>
      <w:bookmarkStart w:id="1" w:name="_Hlk181188348"/>
      <w:r w:rsidRPr="00630147">
        <w:rPr>
          <w:rFonts w:ascii="Times New Roman" w:hAnsi="Times New Roman" w:cs="Times New Roman"/>
        </w:rPr>
        <w:t>Department</w:t>
      </w:r>
      <w:bookmarkEnd w:id="1"/>
      <w:r w:rsidRPr="00630147">
        <w:rPr>
          <w:rFonts w:ascii="Times New Roman" w:hAnsi="Times New Roman" w:cs="Times New Roman"/>
        </w:rPr>
        <w:t xml:space="preserve"> of Obstetrics and Gynecology, Gynecologic Oncology, University of Iowa, 200 Hawkins </w:t>
      </w:r>
      <w:proofErr w:type="gramStart"/>
      <w:r w:rsidRPr="00630147">
        <w:rPr>
          <w:rFonts w:ascii="Times New Roman" w:hAnsi="Times New Roman" w:cs="Times New Roman"/>
        </w:rPr>
        <w:t>dr</w:t>
      </w:r>
      <w:proofErr w:type="gramEnd"/>
      <w:r w:rsidRPr="00630147">
        <w:rPr>
          <w:rFonts w:ascii="Times New Roman" w:hAnsi="Times New Roman" w:cs="Times New Roman"/>
        </w:rPr>
        <w:t>., Iowa City, IA 52242, USA. Email: jesus-gonzalezbosquet@uiowa.edu</w:t>
      </w:r>
    </w:p>
    <w:p w14:paraId="5EE25648"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2</w:t>
      </w:r>
      <w:r w:rsidRPr="00630147">
        <w:rPr>
          <w:rFonts w:ascii="Times New Roman" w:hAnsi="Times New Roman" w:cs="Times New Roman"/>
        </w:rPr>
        <w:t xml:space="preserve"> Department of Population Health Science, Duke University School of Medicine, 40 Duke Medicine Circle, Durham, NC 27710, USA. Email: oyomoare.osazuwapeters@duke.edu</w:t>
      </w:r>
    </w:p>
    <w:p w14:paraId="2C14DFC0"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3</w:t>
      </w:r>
      <w:r w:rsidRPr="00630147">
        <w:rPr>
          <w:rFonts w:ascii="Times New Roman" w:hAnsi="Times New Roman" w:cs="Times New Roman"/>
        </w:rPr>
        <w:t xml:space="preserve"> Departments of Cutaneous Oncology and Immunology, H. Lee Moffit Cancer Center &amp; Research Institute, 12902 USF Magnolia Drive, Tampa, FL 33612, USA. Email: ahmad.tarhini@moffitt.org </w:t>
      </w:r>
    </w:p>
    <w:p w14:paraId="37D88930"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4</w:t>
      </w:r>
      <w:r w:rsidRPr="00630147">
        <w:rPr>
          <w:rFonts w:ascii="Times New Roman" w:hAnsi="Times New Roman" w:cs="Times New Roman"/>
        </w:rPr>
        <w:t xml:space="preserve"> Gynecologic Oncology, The Ohio State University, 460 W. 10th Avenue, Columbus, OH 43210, USA. Emails: </w:t>
      </w:r>
      <w:hyperlink r:id="rId4" w:history="1">
        <w:r w:rsidRPr="00630147">
          <w:rPr>
            <w:rStyle w:val="Hyperlink"/>
            <w:rFonts w:ascii="Times New Roman" w:hAnsi="Times New Roman" w:cs="Times New Roman"/>
          </w:rPr>
          <w:t>Casey.Cosgrove@osumc.edu</w:t>
        </w:r>
      </w:hyperlink>
      <w:r w:rsidRPr="00630147">
        <w:rPr>
          <w:rFonts w:ascii="Times New Roman" w:hAnsi="Times New Roman" w:cs="Times New Roman"/>
        </w:rPr>
        <w:t>; Laura.Chambers@osumc.edu</w:t>
      </w:r>
    </w:p>
    <w:p w14:paraId="0913D85F"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5</w:t>
      </w:r>
      <w:r w:rsidRPr="00630147">
        <w:rPr>
          <w:rFonts w:ascii="Times New Roman" w:hAnsi="Times New Roman" w:cs="Times New Roman"/>
        </w:rPr>
        <w:t xml:space="preserve"> Gynecologic Oncology, University of Virginia, 1240 Lee St., Charlottesville, VA 22903, USA. Email: mhuang@virginia.edu</w:t>
      </w:r>
    </w:p>
    <w:p w14:paraId="5960777F"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6</w:t>
      </w:r>
      <w:r w:rsidRPr="00630147">
        <w:rPr>
          <w:rFonts w:ascii="Times New Roman" w:hAnsi="Times New Roman" w:cs="Times New Roman"/>
        </w:rPr>
        <w:t xml:space="preserve"> Gynecologic Oncology, University of Colorado, 1665 Aurora Court, Aurora, CO 80045, USA. Email: bradley.corr@cuanschutz.edu</w:t>
      </w:r>
    </w:p>
    <w:p w14:paraId="64D52BCF"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7</w:t>
      </w:r>
      <w:r w:rsidRPr="00630147">
        <w:rPr>
          <w:rFonts w:ascii="Times New Roman" w:hAnsi="Times New Roman" w:cs="Times New Roman"/>
        </w:rPr>
        <w:t xml:space="preserve"> Gynecologic Oncology, Rutgers, 195 Little Albany Street, New Brunswick, NJ 08901, USA. Email: all149@cinj.rutgers.edu</w:t>
      </w:r>
    </w:p>
    <w:p w14:paraId="60FE9AE2"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8</w:t>
      </w:r>
      <w:r w:rsidRPr="00630147">
        <w:rPr>
          <w:rFonts w:ascii="Times New Roman" w:hAnsi="Times New Roman" w:cs="Times New Roman"/>
        </w:rPr>
        <w:t xml:space="preserve"> Department of Translational Genomics, Norris Comprehensive Cancer Center, Keck School of Medicine, University of Southern California. 1450 Biggy St. Los Angeles, CA 90033, USA. Email: salhia@usc.edu</w:t>
      </w:r>
    </w:p>
    <w:p w14:paraId="2288C584"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9</w:t>
      </w:r>
      <w:r w:rsidRPr="00630147">
        <w:rPr>
          <w:rFonts w:ascii="Times New Roman" w:hAnsi="Times New Roman" w:cs="Times New Roman"/>
        </w:rPr>
        <w:t xml:space="preserve"> Gynecologic Cancer Center of Excellence, Murtha Cancer Center Research Program, Department of Surgery, Uniformed Services University of the Health Sciences, Walter Reed National Military Medical Center, 8901 Wisconsin Avenue, Bethesda, MD, 20889, USA. Email: kathleen.darcy.ctr@usuhs.edu</w:t>
      </w:r>
    </w:p>
    <w:p w14:paraId="740E24A1"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10</w:t>
      </w:r>
      <w:r w:rsidRPr="00630147">
        <w:rPr>
          <w:rFonts w:ascii="Times New Roman" w:hAnsi="Times New Roman" w:cs="Times New Roman"/>
        </w:rPr>
        <w:t xml:space="preserve"> Henry M Jackson Foundation for the Advancement of Military Medicine, Inc., Women’s Health Integrated Research Center (WHIRC), 3289 Woodburn Road, Suite 370, Annandale VA 22003, USA. Email: darcyk@whirc.org</w:t>
      </w:r>
    </w:p>
    <w:p w14:paraId="5DA01FDC"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11</w:t>
      </w:r>
      <w:r w:rsidRPr="00630147">
        <w:rPr>
          <w:rFonts w:ascii="Times New Roman" w:hAnsi="Times New Roman" w:cs="Times New Roman"/>
        </w:rPr>
        <w:t xml:space="preserve"> Gynecologic Oncology, Huntsman Cancer Institute, 50 North Medical Drive, Salt Lake City, Utah 84132, USA. Email: Rob.Dood@hsc.utah.edu</w:t>
      </w:r>
    </w:p>
    <w:p w14:paraId="62F32000"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12</w:t>
      </w:r>
      <w:r w:rsidRPr="00630147">
        <w:rPr>
          <w:rFonts w:ascii="Times New Roman" w:hAnsi="Times New Roman" w:cs="Times New Roman"/>
        </w:rPr>
        <w:t xml:space="preserve"> Gynecologic Oncology, University of Oklahoma, 800 NE 10th, SCC 5050, Oklahoma City, OK 73104, USA. Email: Lauren-Dockery@ouhsc.edu</w:t>
      </w:r>
    </w:p>
    <w:p w14:paraId="241F7B1D"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14</w:t>
      </w:r>
      <w:r w:rsidRPr="00630147">
        <w:rPr>
          <w:rFonts w:ascii="Times New Roman" w:hAnsi="Times New Roman" w:cs="Times New Roman"/>
        </w:rPr>
        <w:t xml:space="preserve"> Surgical Oncology, University of Kentucky, 800 Rose Street, UKMC – C220, Lexington KY 40508, USA. Email: michael.cavnar@uky.edu</w:t>
      </w:r>
    </w:p>
    <w:p w14:paraId="66C2DC94"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15</w:t>
      </w:r>
      <w:r w:rsidRPr="00630147">
        <w:rPr>
          <w:rFonts w:ascii="Times New Roman" w:hAnsi="Times New Roman" w:cs="Times New Roman"/>
        </w:rPr>
        <w:t xml:space="preserve"> Gynecologic Oncology, Indiana University, 340 West 10th Street, Fairbanks Hall, Suite 6200, Indianapolis, IN 46202-3082, USA. Email: </w:t>
      </w:r>
      <w:hyperlink r:id="rId5" w:history="1">
        <w:r w:rsidRPr="00630147">
          <w:rPr>
            <w:rStyle w:val="Hyperlink"/>
            <w:rFonts w:ascii="Times New Roman" w:hAnsi="Times New Roman" w:cs="Times New Roman"/>
          </w:rPr>
          <w:t>llandru@iu.edu</w:t>
        </w:r>
      </w:hyperlink>
    </w:p>
    <w:p w14:paraId="5C94F9D3"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16</w:t>
      </w:r>
      <w:r w:rsidRPr="00630147">
        <w:rPr>
          <w:rFonts w:ascii="Times New Roman" w:hAnsi="Times New Roman" w:cs="Times New Roman"/>
        </w:rPr>
        <w:t xml:space="preserve"> Departments of Oncological Sciences and Biomedical Informatics. Huntsman Cancer Institute, 2000 Circle of Hope, Rm. 4518, Salt Lake City, UT 84112. Email: </w:t>
      </w:r>
      <w:hyperlink r:id="rId6" w:history="1">
        <w:r w:rsidRPr="00630147">
          <w:rPr>
            <w:rStyle w:val="Hyperlink"/>
            <w:rFonts w:ascii="Times New Roman" w:hAnsi="Times New Roman" w:cs="Times New Roman"/>
          </w:rPr>
          <w:t>aikchoon.tan@hci.utah.edu</w:t>
        </w:r>
      </w:hyperlink>
    </w:p>
    <w:p w14:paraId="5A40E83F"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17</w:t>
      </w:r>
      <w:r w:rsidRPr="00630147">
        <w:rPr>
          <w:rFonts w:ascii="Times New Roman" w:hAnsi="Times New Roman" w:cs="Times New Roman"/>
        </w:rPr>
        <w:t xml:space="preserve"> Division of Medical Oncology, Department of Internal Medicine, The Ohio State University Comprehensive Cancer Center, Columbus, Ohio, USA. Email: </w:t>
      </w:r>
      <w:hyperlink r:id="rId7" w:history="1">
        <w:r w:rsidRPr="00630147">
          <w:rPr>
            <w:rStyle w:val="Hyperlink"/>
            <w:rFonts w:ascii="Times New Roman" w:hAnsi="Times New Roman" w:cs="Times New Roman"/>
          </w:rPr>
          <w:t>Ning.Jin2@osumc.edu</w:t>
        </w:r>
      </w:hyperlink>
    </w:p>
    <w:p w14:paraId="071A9580"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18</w:t>
      </w:r>
      <w:r w:rsidRPr="00630147">
        <w:rPr>
          <w:rFonts w:ascii="Times New Roman" w:hAnsi="Times New Roman" w:cs="Times New Roman"/>
        </w:rPr>
        <w:t xml:space="preserve"> Aster Insights, P.O. Box 5519, Hudson, FL 34667; Email: </w:t>
      </w:r>
      <w:hyperlink r:id="rId8" w:history="1">
        <w:r w:rsidRPr="00630147">
          <w:rPr>
            <w:rStyle w:val="Hyperlink"/>
            <w:rFonts w:ascii="Times New Roman" w:hAnsi="Times New Roman" w:cs="Times New Roman"/>
          </w:rPr>
          <w:t>Rob.Rounbehler@asterinsights.com</w:t>
        </w:r>
      </w:hyperlink>
      <w:r w:rsidRPr="00630147">
        <w:rPr>
          <w:rFonts w:ascii="Times New Roman" w:hAnsi="Times New Roman" w:cs="Times New Roman"/>
        </w:rPr>
        <w:t xml:space="preserve">; </w:t>
      </w:r>
      <w:hyperlink r:id="rId9" w:history="1">
        <w:r w:rsidRPr="00630147">
          <w:rPr>
            <w:rStyle w:val="Hyperlink"/>
            <w:rFonts w:ascii="Times New Roman" w:hAnsi="Times New Roman" w:cs="Times New Roman"/>
          </w:rPr>
          <w:t>Michelle.Churchman@asterinsights.com</w:t>
        </w:r>
      </w:hyperlink>
    </w:p>
    <w:p w14:paraId="21E61676" w14:textId="77777777" w:rsidR="008B451B" w:rsidRPr="00630147" w:rsidRDefault="008B451B" w:rsidP="008B451B">
      <w:pPr>
        <w:rPr>
          <w:rFonts w:ascii="Times New Roman" w:hAnsi="Times New Roman" w:cs="Times New Roman"/>
        </w:rPr>
      </w:pPr>
      <w:r w:rsidRPr="00630147">
        <w:rPr>
          <w:rFonts w:ascii="Times New Roman" w:hAnsi="Times New Roman" w:cs="Times New Roman"/>
          <w:vertAlign w:val="superscript"/>
        </w:rPr>
        <w:t>19</w:t>
      </w:r>
      <w:r w:rsidRPr="00630147">
        <w:rPr>
          <w:rFonts w:ascii="Times New Roman" w:hAnsi="Times New Roman" w:cs="Times New Roman"/>
        </w:rPr>
        <w:t xml:space="preserve"> Division of Medical Oncology, Molecular Carcinogenesis and Chemoprevention, The Ohio State University, 460 W 12th Ave, Columbus, Ohio 43210-2210 USA. Emails: </w:t>
      </w:r>
      <w:hyperlink r:id="rId10" w:history="1">
        <w:r w:rsidRPr="00630147">
          <w:rPr>
            <w:rStyle w:val="Hyperlink"/>
            <w:rFonts w:ascii="Times New Roman" w:hAnsi="Times New Roman" w:cs="Times New Roman"/>
          </w:rPr>
          <w:t>Daniel.Spakowicz@osumc.edu</w:t>
        </w:r>
      </w:hyperlink>
      <w:r w:rsidRPr="00630147">
        <w:rPr>
          <w:rFonts w:ascii="Times New Roman" w:hAnsi="Times New Roman" w:cs="Times New Roman"/>
        </w:rPr>
        <w:t xml:space="preserve">; </w:t>
      </w:r>
      <w:hyperlink r:id="rId11" w:history="1">
        <w:r w:rsidRPr="00630147">
          <w:rPr>
            <w:rStyle w:val="Hyperlink"/>
            <w:rFonts w:ascii="Times New Roman" w:hAnsi="Times New Roman" w:cs="Times New Roman"/>
          </w:rPr>
          <w:t>Rebecca.Hoyd@osumc.edu</w:t>
        </w:r>
      </w:hyperlink>
    </w:p>
    <w:p w14:paraId="12F860DF" w14:textId="77777777" w:rsidR="008B451B" w:rsidRPr="00630147" w:rsidRDefault="008B451B" w:rsidP="008B451B">
      <w:pPr>
        <w:rPr>
          <w:rFonts w:ascii="Times New Roman" w:hAnsi="Times New Roman" w:cs="Times New Roman"/>
        </w:rPr>
      </w:pPr>
    </w:p>
    <w:p w14:paraId="5DA900BC" w14:textId="77777777" w:rsidR="008B451B" w:rsidRPr="00630147" w:rsidRDefault="008B451B" w:rsidP="008B451B">
      <w:pPr>
        <w:rPr>
          <w:rFonts w:ascii="Times New Roman" w:hAnsi="Times New Roman" w:cs="Times New Roman"/>
        </w:rPr>
      </w:pPr>
    </w:p>
    <w:p w14:paraId="7FBB6E16" w14:textId="77777777" w:rsidR="008B0FC7" w:rsidRPr="00F978B5" w:rsidRDefault="008B0FC7" w:rsidP="008B0FC7">
      <w:pPr>
        <w:rPr>
          <w:rFonts w:ascii="Times New Roman" w:hAnsi="Times New Roman" w:cs="Times New Roman"/>
        </w:rPr>
      </w:pPr>
    </w:p>
    <w:p w14:paraId="36F87604" w14:textId="7A82FA07" w:rsidR="009F0DA8" w:rsidRPr="009F0DA8" w:rsidRDefault="009F0DA8" w:rsidP="009F0DA8">
      <w:pPr>
        <w:rPr>
          <w:rFonts w:ascii="Times New Roman" w:hAnsi="Times New Roman" w:cs="Times New Roman"/>
        </w:rPr>
      </w:pPr>
      <w:r w:rsidRPr="009F0DA8">
        <w:rPr>
          <w:rFonts w:ascii="Times New Roman" w:hAnsi="Times New Roman" w:cs="Times New Roman"/>
          <w:b/>
          <w:bCs/>
        </w:rPr>
        <w:t>Supplementary Table 1: Patients’ characteristics</w:t>
      </w:r>
    </w:p>
    <w:p w14:paraId="74D437F7" w14:textId="77777777" w:rsidR="009F0DA8" w:rsidRPr="009F0DA8" w:rsidRDefault="009F0DA8" w:rsidP="009F0DA8">
      <w:pPr>
        <w:rPr>
          <w:rFonts w:ascii="Times New Roman" w:hAnsi="Times New Roman" w:cs="Times New Roman"/>
        </w:rPr>
      </w:pPr>
      <w:r w:rsidRPr="009F0DA8">
        <w:rPr>
          <w:rFonts w:ascii="Times New Roman" w:hAnsi="Times New Roman" w:cs="Times New Roman"/>
        </w:rPr>
        <w:t>These are the baseline variables determined at treatment completion and included in the analysis.</w:t>
      </w:r>
    </w:p>
    <w:p w14:paraId="0C73E7A2" w14:textId="77777777" w:rsidR="009F0DA8" w:rsidRPr="009F0DA8" w:rsidRDefault="009F0DA8" w:rsidP="009F0DA8">
      <w:pPr>
        <w:rPr>
          <w:rFonts w:ascii="Times New Roman" w:hAnsi="Times New Roman" w:cs="Times New Roman"/>
        </w:rPr>
      </w:pPr>
      <w:r w:rsidRPr="009F0DA8">
        <w:rPr>
          <w:rFonts w:ascii="Times New Roman" w:hAnsi="Times New Roman" w:cs="Times New Roman"/>
        </w:rPr>
        <w:t>*Statistically significant with P-value &lt; 0.05</w:t>
      </w:r>
    </w:p>
    <w:p w14:paraId="2D18B4A6" w14:textId="77777777" w:rsidR="009F0DA8" w:rsidRPr="00F978B5" w:rsidRDefault="009F0DA8" w:rsidP="002C6032">
      <w:pPr>
        <w:rPr>
          <w:rFonts w:ascii="Times New Roman" w:hAnsi="Times New Roman" w:cs="Times New Roman"/>
        </w:rPr>
      </w:pPr>
    </w:p>
    <w:p w14:paraId="4A908CEC" w14:textId="4F21F32B" w:rsidR="009F0DA8" w:rsidRDefault="009F0DA8" w:rsidP="009F0DA8">
      <w:pPr>
        <w:ind w:left="-540"/>
        <w:jc w:val="center"/>
      </w:pPr>
      <w:r w:rsidRPr="009F0DA8">
        <w:rPr>
          <w:noProof/>
        </w:rPr>
        <w:drawing>
          <wp:inline distT="0" distB="0" distL="0" distR="0" wp14:anchorId="05AA0855" wp14:editId="3EEAD959">
            <wp:extent cx="5856992" cy="8120958"/>
            <wp:effectExtent l="0" t="0" r="0" b="0"/>
            <wp:docPr id="4" name="Picture 3" descr="A screenshot of a computer&#10;&#10;AI-generated content may be incorrect.">
              <a:extLst xmlns:a="http://schemas.openxmlformats.org/drawingml/2006/main">
                <a:ext uri="{FF2B5EF4-FFF2-40B4-BE49-F238E27FC236}">
                  <a16:creationId xmlns:a16="http://schemas.microsoft.com/office/drawing/2014/main" id="{8D1656E3-F150-2CD1-A90C-47BB0C1F8A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10;&#10;AI-generated content may be incorrect.">
                      <a:extLst>
                        <a:ext uri="{FF2B5EF4-FFF2-40B4-BE49-F238E27FC236}">
                          <a16:creationId xmlns:a16="http://schemas.microsoft.com/office/drawing/2014/main" id="{8D1656E3-F150-2CD1-A90C-47BB0C1F8A54}"/>
                        </a:ext>
                      </a:extLst>
                    </pic:cNvPr>
                    <pic:cNvPicPr>
                      <a:picLocks noChangeAspect="1"/>
                    </pic:cNvPicPr>
                  </pic:nvPicPr>
                  <pic:blipFill>
                    <a:blip r:embed="rId12"/>
                    <a:stretch>
                      <a:fillRect/>
                    </a:stretch>
                  </pic:blipFill>
                  <pic:spPr>
                    <a:xfrm>
                      <a:off x="0" y="0"/>
                      <a:ext cx="5890781" cy="8167808"/>
                    </a:xfrm>
                    <a:prstGeom prst="rect">
                      <a:avLst/>
                    </a:prstGeom>
                  </pic:spPr>
                </pic:pic>
              </a:graphicData>
            </a:graphic>
          </wp:inline>
        </w:drawing>
      </w:r>
    </w:p>
    <w:p w14:paraId="3F9243F8" w14:textId="77777777" w:rsidR="000D18E4" w:rsidRDefault="000D18E4">
      <w:pPr>
        <w:spacing w:after="160" w:line="278" w:lineRule="auto"/>
      </w:pPr>
    </w:p>
    <w:p w14:paraId="040995A1" w14:textId="6E7CB6D1" w:rsidR="000D18E4" w:rsidRDefault="000D18E4" w:rsidP="005012D9">
      <w:pPr>
        <w:rPr>
          <w:rFonts w:ascii="Times New Roman" w:hAnsi="Times New Roman" w:cs="Times New Roman"/>
          <w:sz w:val="20"/>
          <w:szCs w:val="20"/>
        </w:rPr>
      </w:pPr>
      <w:r w:rsidRPr="000D18E4">
        <w:rPr>
          <w:rFonts w:ascii="Times New Roman" w:hAnsi="Times New Roman" w:cs="Times New Roman"/>
          <w:b/>
          <w:bCs/>
          <w:sz w:val="20"/>
          <w:szCs w:val="20"/>
        </w:rPr>
        <w:t xml:space="preserve">Supplementary Table 2: Validation and testing of best prediction models. </w:t>
      </w:r>
      <w:r w:rsidRPr="000D18E4">
        <w:rPr>
          <w:rFonts w:ascii="Times New Roman" w:hAnsi="Times New Roman" w:cs="Times New Roman"/>
          <w:sz w:val="20"/>
          <w:szCs w:val="20"/>
        </w:rPr>
        <w:t xml:space="preserve">Validation of best models of endometrial cancer recurrence based on risk classification. The initial model was built with a lasso regression in an R environment (left side of the table). Validation and testing were performed in two analytical platforms (right side of the table): MATLAB (machine learning - ML) and TensorFlow (deep learning - DL). The upper part of the table has patients with </w:t>
      </w:r>
      <w:proofErr w:type="gramStart"/>
      <w:r w:rsidRPr="000D18E4">
        <w:rPr>
          <w:rFonts w:ascii="Times New Roman" w:hAnsi="Times New Roman" w:cs="Times New Roman"/>
          <w:sz w:val="20"/>
          <w:szCs w:val="20"/>
        </w:rPr>
        <w:t>low-risk</w:t>
      </w:r>
      <w:proofErr w:type="gramEnd"/>
      <w:r w:rsidRPr="000D18E4">
        <w:rPr>
          <w:rFonts w:ascii="Times New Roman" w:hAnsi="Times New Roman" w:cs="Times New Roman"/>
          <w:sz w:val="20"/>
          <w:szCs w:val="20"/>
        </w:rPr>
        <w:t xml:space="preserve"> endometrioid EC: two of the best models include clinical data and CNVs. The only resulting variable for clinical data is BMI, other variables are not informative for recurrence in this risk group.</w:t>
      </w:r>
    </w:p>
    <w:p w14:paraId="7EBDEC6B" w14:textId="77777777" w:rsidR="000D18E4" w:rsidRPr="000D18E4" w:rsidRDefault="000D18E4" w:rsidP="005012D9">
      <w:pPr>
        <w:rPr>
          <w:rFonts w:ascii="Times New Roman" w:hAnsi="Times New Roman" w:cs="Times New Roman"/>
          <w:sz w:val="20"/>
          <w:szCs w:val="20"/>
        </w:rPr>
      </w:pPr>
      <w:r w:rsidRPr="000D18E4">
        <w:rPr>
          <w:rFonts w:ascii="Times New Roman" w:hAnsi="Times New Roman" w:cs="Times New Roman"/>
          <w:sz w:val="20"/>
          <w:szCs w:val="20"/>
        </w:rPr>
        <w:t xml:space="preserve">The middle part of the table has patients with high-risk endometrioid EC: three of the five best performing models include pseudogene expression. </w:t>
      </w:r>
    </w:p>
    <w:p w14:paraId="5723C825" w14:textId="77777777" w:rsidR="000D18E4" w:rsidRPr="000D18E4" w:rsidRDefault="000D18E4" w:rsidP="005012D9">
      <w:pPr>
        <w:rPr>
          <w:rFonts w:ascii="Times New Roman" w:hAnsi="Times New Roman" w:cs="Times New Roman"/>
          <w:sz w:val="20"/>
          <w:szCs w:val="20"/>
        </w:rPr>
      </w:pPr>
      <w:r w:rsidRPr="000D18E4">
        <w:rPr>
          <w:rFonts w:ascii="Times New Roman" w:hAnsi="Times New Roman" w:cs="Times New Roman"/>
          <w:sz w:val="20"/>
          <w:szCs w:val="20"/>
        </w:rPr>
        <w:t xml:space="preserve">The lower part of the table has patients with non-endometrioid EC: pseudogene expression and SNV were over-represented in best performance models. </w:t>
      </w:r>
    </w:p>
    <w:p w14:paraId="12C21646" w14:textId="77777777" w:rsidR="000D18E4" w:rsidRPr="005012D9" w:rsidRDefault="000D18E4" w:rsidP="005012D9">
      <w:pPr>
        <w:rPr>
          <w:rFonts w:ascii="Times New Roman" w:hAnsi="Times New Roman" w:cs="Times New Roman"/>
          <w:sz w:val="20"/>
          <w:szCs w:val="20"/>
        </w:rPr>
      </w:pPr>
      <w:r w:rsidRPr="000D18E4">
        <w:rPr>
          <w:rFonts w:ascii="Times New Roman" w:hAnsi="Times New Roman" w:cs="Times New Roman"/>
          <w:sz w:val="20"/>
          <w:szCs w:val="20"/>
        </w:rPr>
        <w:t>mRNA: gene expression; LNC: long non-coding RNA expression, MIR: microRNA expression; ISO: gene isoform expression: PSE: Pseudogenes expression; FUS: fusion transcripts expression; SNV: single nucleotide variation; CNV: gene copy number by gene.</w:t>
      </w:r>
    </w:p>
    <w:p w14:paraId="14DC490A" w14:textId="77777777" w:rsidR="000D18E4" w:rsidRDefault="000D18E4" w:rsidP="000D18E4">
      <w:pPr>
        <w:rPr>
          <w:rFonts w:ascii="Times New Roman" w:hAnsi="Times New Roman" w:cs="Times New Roman"/>
        </w:rPr>
      </w:pPr>
    </w:p>
    <w:p w14:paraId="00DD9175" w14:textId="32FB3D93" w:rsidR="00EF6202" w:rsidRDefault="000D18E4" w:rsidP="000D18E4">
      <w:pPr>
        <w:spacing w:after="160" w:line="278" w:lineRule="auto"/>
      </w:pPr>
      <w:r w:rsidRPr="000D18E4">
        <w:rPr>
          <w:noProof/>
        </w:rPr>
        <w:drawing>
          <wp:inline distT="0" distB="0" distL="0" distR="0" wp14:anchorId="73625BE6" wp14:editId="36394887">
            <wp:extent cx="6343650" cy="3288665"/>
            <wp:effectExtent l="0" t="0" r="0" b="6985"/>
            <wp:docPr id="1836483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3650" cy="3288665"/>
                    </a:xfrm>
                    <a:prstGeom prst="rect">
                      <a:avLst/>
                    </a:prstGeom>
                    <a:noFill/>
                    <a:ln>
                      <a:noFill/>
                    </a:ln>
                  </pic:spPr>
                </pic:pic>
              </a:graphicData>
            </a:graphic>
          </wp:inline>
        </w:drawing>
      </w:r>
    </w:p>
    <w:p w14:paraId="28F56F66" w14:textId="77777777" w:rsidR="000D18E4" w:rsidRDefault="000D18E4" w:rsidP="000D18E4">
      <w:pPr>
        <w:spacing w:after="160" w:line="278" w:lineRule="auto"/>
      </w:pPr>
    </w:p>
    <w:p w14:paraId="49F313B7" w14:textId="0D482322" w:rsidR="000D18E4" w:rsidRDefault="000D18E4">
      <w:pPr>
        <w:spacing w:after="160" w:line="278" w:lineRule="auto"/>
      </w:pPr>
      <w:r>
        <w:br w:type="page"/>
      </w:r>
    </w:p>
    <w:tbl>
      <w:tblPr>
        <w:tblStyle w:val="TableGrid"/>
        <w:tblW w:w="0" w:type="auto"/>
        <w:tblLook w:val="04A0" w:firstRow="1" w:lastRow="0" w:firstColumn="1" w:lastColumn="0" w:noHBand="0" w:noVBand="1"/>
      </w:tblPr>
      <w:tblGrid>
        <w:gridCol w:w="1406"/>
        <w:gridCol w:w="1279"/>
        <w:gridCol w:w="1851"/>
        <w:gridCol w:w="5648"/>
        <w:gridCol w:w="616"/>
      </w:tblGrid>
      <w:tr w:rsidR="00A714DC" w:rsidRPr="000567F8" w14:paraId="353DD44D" w14:textId="77777777" w:rsidTr="00695489">
        <w:tc>
          <w:tcPr>
            <w:tcW w:w="0" w:type="auto"/>
            <w:gridSpan w:val="5"/>
            <w:tcBorders>
              <w:top w:val="nil"/>
              <w:left w:val="nil"/>
              <w:bottom w:val="single" w:sz="4" w:space="0" w:color="auto"/>
              <w:right w:val="nil"/>
            </w:tcBorders>
          </w:tcPr>
          <w:p w14:paraId="37F0AADE" w14:textId="5EA7E7E2" w:rsidR="00A714DC" w:rsidRDefault="00A714DC" w:rsidP="00695489">
            <w:pPr>
              <w:rPr>
                <w:rFonts w:ascii="Times New Roman" w:hAnsi="Times New Roman" w:cs="Times New Roman"/>
                <w:sz w:val="20"/>
                <w:szCs w:val="20"/>
              </w:rPr>
            </w:pPr>
            <w:r w:rsidRPr="000567F8">
              <w:rPr>
                <w:rFonts w:ascii="Times New Roman" w:hAnsi="Times New Roman" w:cs="Times New Roman"/>
                <w:b/>
                <w:bCs/>
                <w:sz w:val="20"/>
                <w:szCs w:val="20"/>
              </w:rPr>
              <w:lastRenderedPageBreak/>
              <w:t xml:space="preserve">Supplementary Table </w:t>
            </w:r>
            <w:r>
              <w:rPr>
                <w:rFonts w:ascii="Times New Roman" w:hAnsi="Times New Roman" w:cs="Times New Roman"/>
                <w:b/>
                <w:bCs/>
                <w:sz w:val="20"/>
                <w:szCs w:val="20"/>
              </w:rPr>
              <w:t>3.</w:t>
            </w:r>
            <w:r w:rsidRPr="000567F8">
              <w:rPr>
                <w:rFonts w:ascii="Times New Roman" w:hAnsi="Times New Roman" w:cs="Times New Roman"/>
                <w:sz w:val="20"/>
                <w:szCs w:val="20"/>
              </w:rPr>
              <w:t xml:space="preserve"> List of social and environmental determinants of health variables entered </w:t>
            </w:r>
            <w:r>
              <w:rPr>
                <w:rFonts w:ascii="Times New Roman" w:hAnsi="Times New Roman" w:cs="Times New Roman"/>
                <w:sz w:val="20"/>
                <w:szCs w:val="20"/>
              </w:rPr>
              <w:t xml:space="preserve">for </w:t>
            </w:r>
            <w:r w:rsidRPr="000567F8">
              <w:rPr>
                <w:rFonts w:ascii="Times New Roman" w:hAnsi="Times New Roman" w:cs="Times New Roman"/>
                <w:sz w:val="20"/>
                <w:szCs w:val="20"/>
              </w:rPr>
              <w:t>bipartite network analysis</w:t>
            </w:r>
            <w:r>
              <w:rPr>
                <w:rFonts w:ascii="Times New Roman" w:hAnsi="Times New Roman" w:cs="Times New Roman"/>
                <w:sz w:val="20"/>
                <w:szCs w:val="20"/>
              </w:rPr>
              <w:t>.</w:t>
            </w:r>
          </w:p>
          <w:p w14:paraId="57BE2928" w14:textId="4D75BC27" w:rsidR="00A714DC" w:rsidRPr="000567F8" w:rsidRDefault="00A714DC" w:rsidP="00695489">
            <w:pPr>
              <w:rPr>
                <w:rFonts w:ascii="Times New Roman" w:hAnsi="Times New Roman" w:cs="Times New Roman"/>
                <w:sz w:val="20"/>
                <w:szCs w:val="20"/>
              </w:rPr>
            </w:pPr>
          </w:p>
        </w:tc>
      </w:tr>
      <w:tr w:rsidR="00A714DC" w:rsidRPr="000567F8" w14:paraId="3DE065CA" w14:textId="77777777" w:rsidTr="00695489">
        <w:tc>
          <w:tcPr>
            <w:tcW w:w="0" w:type="auto"/>
            <w:tcBorders>
              <w:top w:val="single" w:sz="4" w:space="0" w:color="auto"/>
            </w:tcBorders>
          </w:tcPr>
          <w:p w14:paraId="20064F9D"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Category</w:t>
            </w:r>
          </w:p>
        </w:tc>
        <w:tc>
          <w:tcPr>
            <w:tcW w:w="0" w:type="auto"/>
            <w:tcBorders>
              <w:top w:val="single" w:sz="4" w:space="0" w:color="auto"/>
            </w:tcBorders>
          </w:tcPr>
          <w:p w14:paraId="2D28F202"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Data Source</w:t>
            </w:r>
          </w:p>
        </w:tc>
        <w:tc>
          <w:tcPr>
            <w:tcW w:w="0" w:type="auto"/>
            <w:tcBorders>
              <w:top w:val="single" w:sz="4" w:space="0" w:color="auto"/>
            </w:tcBorders>
          </w:tcPr>
          <w:p w14:paraId="16D90481"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Variable (in code book)</w:t>
            </w:r>
          </w:p>
        </w:tc>
        <w:tc>
          <w:tcPr>
            <w:tcW w:w="0" w:type="auto"/>
            <w:tcBorders>
              <w:top w:val="single" w:sz="4" w:space="0" w:color="auto"/>
            </w:tcBorders>
          </w:tcPr>
          <w:p w14:paraId="1E8E912C"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Definition</w:t>
            </w:r>
          </w:p>
        </w:tc>
        <w:tc>
          <w:tcPr>
            <w:tcW w:w="0" w:type="auto"/>
            <w:tcBorders>
              <w:top w:val="single" w:sz="4" w:space="0" w:color="auto"/>
            </w:tcBorders>
          </w:tcPr>
          <w:p w14:paraId="5E640353" w14:textId="77777777" w:rsidR="00A714DC" w:rsidRPr="000567F8" w:rsidRDefault="00A714DC" w:rsidP="00695489">
            <w:pPr>
              <w:rPr>
                <w:rFonts w:ascii="Times New Roman" w:hAnsi="Times New Roman" w:cs="Times New Roman"/>
                <w:sz w:val="20"/>
                <w:szCs w:val="20"/>
              </w:rPr>
            </w:pPr>
            <w:r>
              <w:rPr>
                <w:rFonts w:ascii="Times New Roman" w:hAnsi="Times New Roman" w:cs="Times New Roman"/>
                <w:sz w:val="20"/>
                <w:szCs w:val="20"/>
              </w:rPr>
              <w:t>Year</w:t>
            </w:r>
          </w:p>
        </w:tc>
      </w:tr>
      <w:tr w:rsidR="00A714DC" w:rsidRPr="000567F8" w14:paraId="16B0EAF1" w14:textId="77777777" w:rsidTr="00695489">
        <w:tc>
          <w:tcPr>
            <w:tcW w:w="0" w:type="auto"/>
          </w:tcPr>
          <w:p w14:paraId="64ADB9AB"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 xml:space="preserve">Environmental </w:t>
            </w:r>
          </w:p>
        </w:tc>
        <w:tc>
          <w:tcPr>
            <w:tcW w:w="0" w:type="auto"/>
          </w:tcPr>
          <w:p w14:paraId="77B8B34E"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EJI</w:t>
            </w:r>
          </w:p>
        </w:tc>
        <w:tc>
          <w:tcPr>
            <w:tcW w:w="0" w:type="auto"/>
          </w:tcPr>
          <w:p w14:paraId="03C39D8B"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 xml:space="preserve">RPL_EBM_DOM1 </w:t>
            </w:r>
          </w:p>
        </w:tc>
        <w:tc>
          <w:tcPr>
            <w:tcW w:w="0" w:type="auto"/>
          </w:tcPr>
          <w:p w14:paraId="027F87AF" w14:textId="77777777" w:rsidR="00A714DC" w:rsidRPr="000567F8" w:rsidRDefault="00A714DC" w:rsidP="00695489">
            <w:pPr>
              <w:rPr>
                <w:rFonts w:ascii="Times New Roman" w:hAnsi="Times New Roman" w:cs="Times New Roman"/>
                <w:color w:val="000000"/>
                <w:sz w:val="20"/>
                <w:szCs w:val="20"/>
              </w:rPr>
            </w:pPr>
            <w:r w:rsidRPr="000567F8">
              <w:rPr>
                <w:rFonts w:ascii="Times New Roman" w:hAnsi="Times New Roman" w:cs="Times New Roman"/>
                <w:color w:val="000000"/>
                <w:sz w:val="20"/>
                <w:szCs w:val="20"/>
              </w:rPr>
              <w:t>Percentile rank of domain consisting of ozone, PM2.5, air toxics cancer risk, and diesel particulate matter.</w:t>
            </w:r>
          </w:p>
        </w:tc>
        <w:tc>
          <w:tcPr>
            <w:tcW w:w="0" w:type="auto"/>
          </w:tcPr>
          <w:p w14:paraId="7185022A" w14:textId="77777777" w:rsidR="00A714DC" w:rsidRPr="000567F8" w:rsidRDefault="00A714DC" w:rsidP="00695489">
            <w:pPr>
              <w:rPr>
                <w:rFonts w:ascii="Times New Roman" w:hAnsi="Times New Roman" w:cs="Times New Roman"/>
                <w:sz w:val="20"/>
                <w:szCs w:val="20"/>
              </w:rPr>
            </w:pPr>
            <w:r>
              <w:rPr>
                <w:rFonts w:ascii="Times New Roman" w:hAnsi="Times New Roman" w:cs="Times New Roman"/>
                <w:sz w:val="20"/>
                <w:szCs w:val="20"/>
              </w:rPr>
              <w:t>2022</w:t>
            </w:r>
          </w:p>
        </w:tc>
      </w:tr>
      <w:tr w:rsidR="00A714DC" w:rsidRPr="000567F8" w14:paraId="35CAF65F" w14:textId="77777777" w:rsidTr="00695489">
        <w:tc>
          <w:tcPr>
            <w:tcW w:w="0" w:type="auto"/>
          </w:tcPr>
          <w:p w14:paraId="1C31D653" w14:textId="77777777" w:rsidR="00A714DC" w:rsidRPr="000567F8" w:rsidRDefault="00A714DC" w:rsidP="00695489">
            <w:pPr>
              <w:rPr>
                <w:rFonts w:ascii="Times New Roman" w:hAnsi="Times New Roman" w:cs="Times New Roman"/>
                <w:sz w:val="20"/>
                <w:szCs w:val="20"/>
              </w:rPr>
            </w:pPr>
          </w:p>
        </w:tc>
        <w:tc>
          <w:tcPr>
            <w:tcW w:w="0" w:type="auto"/>
          </w:tcPr>
          <w:p w14:paraId="3EF7FF86"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EJI</w:t>
            </w:r>
          </w:p>
        </w:tc>
        <w:tc>
          <w:tcPr>
            <w:tcW w:w="0" w:type="auto"/>
          </w:tcPr>
          <w:p w14:paraId="4B129B8F"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RPL_EBM_DOM2</w:t>
            </w:r>
          </w:p>
        </w:tc>
        <w:tc>
          <w:tcPr>
            <w:tcW w:w="0" w:type="auto"/>
          </w:tcPr>
          <w:p w14:paraId="23E69BA9" w14:textId="77777777" w:rsidR="00A714DC" w:rsidRPr="000567F8" w:rsidRDefault="00A714DC" w:rsidP="00695489">
            <w:pPr>
              <w:rPr>
                <w:rFonts w:ascii="Times New Roman" w:hAnsi="Times New Roman" w:cs="Times New Roman"/>
                <w:color w:val="000000"/>
                <w:sz w:val="20"/>
                <w:szCs w:val="20"/>
              </w:rPr>
            </w:pPr>
            <w:r w:rsidRPr="000567F8">
              <w:rPr>
                <w:rFonts w:ascii="Times New Roman" w:hAnsi="Times New Roman" w:cs="Times New Roman"/>
                <w:color w:val="000000"/>
                <w:sz w:val="20"/>
                <w:szCs w:val="20"/>
              </w:rPr>
              <w:t>Percentile rank of domain consisting of proximity to national priority list sites, proximity to release inventory sites, proximity to treatment, storage, and disposal sites, proximity to risk management plan sites, proximity to coal mines, and proximity to lead mines</w:t>
            </w:r>
          </w:p>
        </w:tc>
        <w:tc>
          <w:tcPr>
            <w:tcW w:w="0" w:type="auto"/>
          </w:tcPr>
          <w:p w14:paraId="60EE6CA6" w14:textId="77777777" w:rsidR="00A714DC" w:rsidRPr="000567F8" w:rsidRDefault="00A714DC" w:rsidP="00695489">
            <w:pPr>
              <w:rPr>
                <w:rFonts w:ascii="Times New Roman" w:hAnsi="Times New Roman" w:cs="Times New Roman"/>
                <w:sz w:val="20"/>
                <w:szCs w:val="20"/>
              </w:rPr>
            </w:pPr>
            <w:r>
              <w:rPr>
                <w:rFonts w:ascii="Times New Roman" w:hAnsi="Times New Roman" w:cs="Times New Roman"/>
                <w:sz w:val="20"/>
                <w:szCs w:val="20"/>
              </w:rPr>
              <w:t>2022</w:t>
            </w:r>
          </w:p>
        </w:tc>
      </w:tr>
      <w:tr w:rsidR="00A714DC" w:rsidRPr="000567F8" w14:paraId="231A6253" w14:textId="77777777" w:rsidTr="00695489">
        <w:tc>
          <w:tcPr>
            <w:tcW w:w="0" w:type="auto"/>
          </w:tcPr>
          <w:p w14:paraId="465A5ABA" w14:textId="77777777" w:rsidR="00A714DC" w:rsidRPr="000567F8" w:rsidRDefault="00A714DC" w:rsidP="00695489">
            <w:pPr>
              <w:rPr>
                <w:rFonts w:ascii="Times New Roman" w:hAnsi="Times New Roman" w:cs="Times New Roman"/>
                <w:sz w:val="20"/>
                <w:szCs w:val="20"/>
              </w:rPr>
            </w:pPr>
          </w:p>
        </w:tc>
        <w:tc>
          <w:tcPr>
            <w:tcW w:w="0" w:type="auto"/>
          </w:tcPr>
          <w:p w14:paraId="13575E9A"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EJI</w:t>
            </w:r>
          </w:p>
        </w:tc>
        <w:tc>
          <w:tcPr>
            <w:tcW w:w="0" w:type="auto"/>
          </w:tcPr>
          <w:p w14:paraId="19D4E2EF"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RPL_EBM_DOM3</w:t>
            </w:r>
          </w:p>
        </w:tc>
        <w:tc>
          <w:tcPr>
            <w:tcW w:w="0" w:type="auto"/>
          </w:tcPr>
          <w:p w14:paraId="1712AC04" w14:textId="77777777" w:rsidR="00A714DC" w:rsidRPr="000567F8" w:rsidRDefault="00A714DC" w:rsidP="00695489">
            <w:pPr>
              <w:rPr>
                <w:rFonts w:ascii="Times New Roman" w:hAnsi="Times New Roman" w:cs="Times New Roman"/>
                <w:color w:val="000000"/>
                <w:sz w:val="20"/>
                <w:szCs w:val="20"/>
              </w:rPr>
            </w:pPr>
            <w:r w:rsidRPr="000567F8">
              <w:rPr>
                <w:rFonts w:ascii="Times New Roman" w:hAnsi="Times New Roman" w:cs="Times New Roman"/>
                <w:color w:val="000000"/>
                <w:sz w:val="20"/>
                <w:szCs w:val="20"/>
              </w:rPr>
              <w:t>Percentile rank of domain consisting of proximity to recreational parks, houses built pre-1980 (lead exposure), and walkability index</w:t>
            </w:r>
          </w:p>
        </w:tc>
        <w:tc>
          <w:tcPr>
            <w:tcW w:w="0" w:type="auto"/>
          </w:tcPr>
          <w:p w14:paraId="425DC9FA" w14:textId="77777777" w:rsidR="00A714DC" w:rsidRPr="000567F8" w:rsidRDefault="00A714DC" w:rsidP="00695489">
            <w:pPr>
              <w:rPr>
                <w:rFonts w:ascii="Times New Roman" w:hAnsi="Times New Roman" w:cs="Times New Roman"/>
                <w:sz w:val="20"/>
                <w:szCs w:val="20"/>
              </w:rPr>
            </w:pPr>
            <w:r w:rsidRPr="00946B76">
              <w:rPr>
                <w:rFonts w:ascii="Times New Roman" w:hAnsi="Times New Roman" w:cs="Times New Roman"/>
                <w:sz w:val="20"/>
                <w:szCs w:val="20"/>
              </w:rPr>
              <w:t>2022</w:t>
            </w:r>
          </w:p>
        </w:tc>
      </w:tr>
      <w:tr w:rsidR="00A714DC" w:rsidRPr="000567F8" w14:paraId="6C7E8FDA" w14:textId="77777777" w:rsidTr="00695489">
        <w:tc>
          <w:tcPr>
            <w:tcW w:w="0" w:type="auto"/>
          </w:tcPr>
          <w:p w14:paraId="463AD036" w14:textId="77777777" w:rsidR="00A714DC" w:rsidRPr="000567F8" w:rsidRDefault="00A714DC" w:rsidP="00695489">
            <w:pPr>
              <w:rPr>
                <w:rFonts w:ascii="Times New Roman" w:hAnsi="Times New Roman" w:cs="Times New Roman"/>
                <w:sz w:val="20"/>
                <w:szCs w:val="20"/>
              </w:rPr>
            </w:pPr>
          </w:p>
        </w:tc>
        <w:tc>
          <w:tcPr>
            <w:tcW w:w="0" w:type="auto"/>
          </w:tcPr>
          <w:p w14:paraId="59527B16"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EJI</w:t>
            </w:r>
          </w:p>
        </w:tc>
        <w:tc>
          <w:tcPr>
            <w:tcW w:w="0" w:type="auto"/>
          </w:tcPr>
          <w:p w14:paraId="4C48E22B"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RPL_EBM_DOM4</w:t>
            </w:r>
          </w:p>
        </w:tc>
        <w:tc>
          <w:tcPr>
            <w:tcW w:w="0" w:type="auto"/>
          </w:tcPr>
          <w:p w14:paraId="23196A08" w14:textId="77777777" w:rsidR="00A714DC" w:rsidRPr="000567F8" w:rsidRDefault="00A714DC" w:rsidP="00695489">
            <w:pPr>
              <w:rPr>
                <w:rFonts w:ascii="Times New Roman" w:hAnsi="Times New Roman" w:cs="Times New Roman"/>
                <w:color w:val="000000"/>
                <w:sz w:val="20"/>
                <w:szCs w:val="20"/>
              </w:rPr>
            </w:pPr>
            <w:r w:rsidRPr="000567F8">
              <w:rPr>
                <w:rFonts w:ascii="Times New Roman" w:hAnsi="Times New Roman" w:cs="Times New Roman"/>
                <w:color w:val="000000"/>
                <w:sz w:val="20"/>
                <w:szCs w:val="20"/>
              </w:rPr>
              <w:t>Percentile rank of domain consisting of proximity to high volume roads, proximity to railways, and proximity to airports</w:t>
            </w:r>
          </w:p>
        </w:tc>
        <w:tc>
          <w:tcPr>
            <w:tcW w:w="0" w:type="auto"/>
          </w:tcPr>
          <w:p w14:paraId="210589A7" w14:textId="77777777" w:rsidR="00A714DC" w:rsidRPr="000567F8" w:rsidRDefault="00A714DC" w:rsidP="00695489">
            <w:pPr>
              <w:rPr>
                <w:rFonts w:ascii="Times New Roman" w:hAnsi="Times New Roman" w:cs="Times New Roman"/>
                <w:sz w:val="20"/>
                <w:szCs w:val="20"/>
              </w:rPr>
            </w:pPr>
            <w:r w:rsidRPr="00946B76">
              <w:rPr>
                <w:rFonts w:ascii="Times New Roman" w:hAnsi="Times New Roman" w:cs="Times New Roman"/>
                <w:sz w:val="20"/>
                <w:szCs w:val="20"/>
              </w:rPr>
              <w:t>2022</w:t>
            </w:r>
          </w:p>
        </w:tc>
      </w:tr>
      <w:tr w:rsidR="00A714DC" w:rsidRPr="000567F8" w14:paraId="5368BCAC" w14:textId="77777777" w:rsidTr="00695489">
        <w:tc>
          <w:tcPr>
            <w:tcW w:w="0" w:type="auto"/>
          </w:tcPr>
          <w:p w14:paraId="4E618346" w14:textId="77777777" w:rsidR="00A714DC" w:rsidRPr="000567F8" w:rsidRDefault="00A714DC" w:rsidP="00695489">
            <w:pPr>
              <w:rPr>
                <w:rFonts w:ascii="Times New Roman" w:hAnsi="Times New Roman" w:cs="Times New Roman"/>
                <w:sz w:val="20"/>
                <w:szCs w:val="20"/>
              </w:rPr>
            </w:pPr>
          </w:p>
        </w:tc>
        <w:tc>
          <w:tcPr>
            <w:tcW w:w="0" w:type="auto"/>
          </w:tcPr>
          <w:p w14:paraId="0DF5EF9F"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EJI</w:t>
            </w:r>
          </w:p>
        </w:tc>
        <w:tc>
          <w:tcPr>
            <w:tcW w:w="0" w:type="auto"/>
          </w:tcPr>
          <w:p w14:paraId="2EF65C69"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RPL_EBM_DOM5</w:t>
            </w:r>
          </w:p>
        </w:tc>
        <w:tc>
          <w:tcPr>
            <w:tcW w:w="0" w:type="auto"/>
          </w:tcPr>
          <w:p w14:paraId="3C440415" w14:textId="77777777" w:rsidR="00A714DC" w:rsidRPr="000567F8" w:rsidRDefault="00A714DC" w:rsidP="00695489">
            <w:pPr>
              <w:rPr>
                <w:rFonts w:ascii="Times New Roman" w:hAnsi="Times New Roman" w:cs="Times New Roman"/>
                <w:color w:val="000000"/>
                <w:sz w:val="20"/>
                <w:szCs w:val="20"/>
              </w:rPr>
            </w:pPr>
            <w:r w:rsidRPr="000567F8">
              <w:rPr>
                <w:rFonts w:ascii="Times New Roman" w:hAnsi="Times New Roman" w:cs="Times New Roman"/>
                <w:color w:val="000000"/>
                <w:sz w:val="20"/>
                <w:szCs w:val="20"/>
              </w:rPr>
              <w:t>Percentile rank of domain consisting of impaired water bodies</w:t>
            </w:r>
          </w:p>
        </w:tc>
        <w:tc>
          <w:tcPr>
            <w:tcW w:w="0" w:type="auto"/>
          </w:tcPr>
          <w:p w14:paraId="185D6E9A" w14:textId="77777777" w:rsidR="00A714DC" w:rsidRPr="000567F8" w:rsidRDefault="00A714DC" w:rsidP="00695489">
            <w:pPr>
              <w:rPr>
                <w:rFonts w:ascii="Times New Roman" w:hAnsi="Times New Roman" w:cs="Times New Roman"/>
                <w:sz w:val="20"/>
                <w:szCs w:val="20"/>
              </w:rPr>
            </w:pPr>
            <w:r w:rsidRPr="00946B76">
              <w:rPr>
                <w:rFonts w:ascii="Times New Roman" w:hAnsi="Times New Roman" w:cs="Times New Roman"/>
                <w:sz w:val="20"/>
                <w:szCs w:val="20"/>
              </w:rPr>
              <w:t>2022</w:t>
            </w:r>
          </w:p>
        </w:tc>
      </w:tr>
      <w:tr w:rsidR="00A714DC" w:rsidRPr="000567F8" w14:paraId="188E1674" w14:textId="77777777" w:rsidTr="00695489">
        <w:tc>
          <w:tcPr>
            <w:tcW w:w="0" w:type="auto"/>
          </w:tcPr>
          <w:p w14:paraId="741AEB32"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Social</w:t>
            </w:r>
          </w:p>
        </w:tc>
        <w:tc>
          <w:tcPr>
            <w:tcW w:w="0" w:type="auto"/>
          </w:tcPr>
          <w:p w14:paraId="47BDDFC4"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EJI</w:t>
            </w:r>
          </w:p>
        </w:tc>
        <w:tc>
          <w:tcPr>
            <w:tcW w:w="0" w:type="auto"/>
          </w:tcPr>
          <w:p w14:paraId="5A3E2CC1"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RPL_SVM_DOM1</w:t>
            </w:r>
          </w:p>
        </w:tc>
        <w:tc>
          <w:tcPr>
            <w:tcW w:w="0" w:type="auto"/>
          </w:tcPr>
          <w:p w14:paraId="1E47DE0E" w14:textId="77777777" w:rsidR="00A714DC" w:rsidRPr="000567F8" w:rsidRDefault="00A714DC" w:rsidP="00695489">
            <w:pPr>
              <w:rPr>
                <w:rFonts w:ascii="Times New Roman" w:hAnsi="Times New Roman" w:cs="Times New Roman"/>
                <w:color w:val="000000"/>
                <w:sz w:val="20"/>
                <w:szCs w:val="20"/>
              </w:rPr>
            </w:pPr>
            <w:r w:rsidRPr="000567F8">
              <w:rPr>
                <w:rFonts w:ascii="Times New Roman" w:hAnsi="Times New Roman" w:cs="Times New Roman"/>
                <w:color w:val="000000"/>
                <w:sz w:val="20"/>
                <w:szCs w:val="20"/>
              </w:rPr>
              <w:t>Percentile rank of domain consisting of percentage of individuals who are a racial/ethnic minority</w:t>
            </w:r>
          </w:p>
        </w:tc>
        <w:tc>
          <w:tcPr>
            <w:tcW w:w="0" w:type="auto"/>
          </w:tcPr>
          <w:p w14:paraId="461E6ED1" w14:textId="77777777" w:rsidR="00A714DC" w:rsidRPr="000567F8" w:rsidRDefault="00A714DC" w:rsidP="00695489">
            <w:pPr>
              <w:rPr>
                <w:rFonts w:ascii="Times New Roman" w:hAnsi="Times New Roman" w:cs="Times New Roman"/>
                <w:sz w:val="20"/>
                <w:szCs w:val="20"/>
              </w:rPr>
            </w:pPr>
            <w:r w:rsidRPr="00946B76">
              <w:rPr>
                <w:rFonts w:ascii="Times New Roman" w:hAnsi="Times New Roman" w:cs="Times New Roman"/>
                <w:sz w:val="20"/>
                <w:szCs w:val="20"/>
              </w:rPr>
              <w:t>2022</w:t>
            </w:r>
          </w:p>
        </w:tc>
      </w:tr>
      <w:tr w:rsidR="00A714DC" w:rsidRPr="000567F8" w14:paraId="2EBA3D24" w14:textId="77777777" w:rsidTr="00695489">
        <w:tc>
          <w:tcPr>
            <w:tcW w:w="0" w:type="auto"/>
          </w:tcPr>
          <w:p w14:paraId="1E002168" w14:textId="77777777" w:rsidR="00A714DC" w:rsidRPr="000567F8" w:rsidRDefault="00A714DC" w:rsidP="00695489">
            <w:pPr>
              <w:rPr>
                <w:rFonts w:ascii="Times New Roman" w:hAnsi="Times New Roman" w:cs="Times New Roman"/>
                <w:sz w:val="20"/>
                <w:szCs w:val="20"/>
              </w:rPr>
            </w:pPr>
          </w:p>
        </w:tc>
        <w:tc>
          <w:tcPr>
            <w:tcW w:w="0" w:type="auto"/>
          </w:tcPr>
          <w:p w14:paraId="060E4E47"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EJI</w:t>
            </w:r>
          </w:p>
        </w:tc>
        <w:tc>
          <w:tcPr>
            <w:tcW w:w="0" w:type="auto"/>
          </w:tcPr>
          <w:p w14:paraId="6DDDB5CF"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RPL_SVM_DOM2</w:t>
            </w:r>
          </w:p>
        </w:tc>
        <w:tc>
          <w:tcPr>
            <w:tcW w:w="0" w:type="auto"/>
          </w:tcPr>
          <w:p w14:paraId="6D94B2FE" w14:textId="77777777" w:rsidR="00A714DC" w:rsidRPr="000567F8" w:rsidRDefault="00A714DC" w:rsidP="00695489">
            <w:pPr>
              <w:jc w:val="right"/>
              <w:rPr>
                <w:rFonts w:ascii="Times New Roman" w:hAnsi="Times New Roman" w:cs="Times New Roman"/>
                <w:color w:val="000000"/>
                <w:sz w:val="20"/>
                <w:szCs w:val="20"/>
              </w:rPr>
            </w:pPr>
            <w:r w:rsidRPr="000567F8">
              <w:rPr>
                <w:rFonts w:ascii="Times New Roman" w:hAnsi="Times New Roman" w:cs="Times New Roman"/>
                <w:color w:val="000000"/>
                <w:sz w:val="20"/>
                <w:szCs w:val="20"/>
              </w:rPr>
              <w:t>Percentile rank of domain consisting of below 200% poverty, no high school diploma, unemployed, housing tenure, housing cost, no health insurance, and not internet</w:t>
            </w:r>
          </w:p>
        </w:tc>
        <w:tc>
          <w:tcPr>
            <w:tcW w:w="0" w:type="auto"/>
          </w:tcPr>
          <w:p w14:paraId="7CA3B095" w14:textId="77777777" w:rsidR="00A714DC" w:rsidRPr="000567F8" w:rsidRDefault="00A714DC" w:rsidP="00695489">
            <w:pPr>
              <w:rPr>
                <w:rFonts w:ascii="Times New Roman" w:hAnsi="Times New Roman" w:cs="Times New Roman"/>
                <w:sz w:val="20"/>
                <w:szCs w:val="20"/>
              </w:rPr>
            </w:pPr>
            <w:r w:rsidRPr="00946B76">
              <w:rPr>
                <w:rFonts w:ascii="Times New Roman" w:hAnsi="Times New Roman" w:cs="Times New Roman"/>
                <w:sz w:val="20"/>
                <w:szCs w:val="20"/>
              </w:rPr>
              <w:t>2022</w:t>
            </w:r>
          </w:p>
        </w:tc>
      </w:tr>
      <w:tr w:rsidR="00A714DC" w:rsidRPr="000567F8" w14:paraId="704FF8B2" w14:textId="77777777" w:rsidTr="00695489">
        <w:tc>
          <w:tcPr>
            <w:tcW w:w="0" w:type="auto"/>
          </w:tcPr>
          <w:p w14:paraId="39C84F0B" w14:textId="77777777" w:rsidR="00A714DC" w:rsidRPr="000567F8" w:rsidRDefault="00A714DC" w:rsidP="00695489">
            <w:pPr>
              <w:rPr>
                <w:rFonts w:ascii="Times New Roman" w:hAnsi="Times New Roman" w:cs="Times New Roman"/>
                <w:sz w:val="20"/>
                <w:szCs w:val="20"/>
              </w:rPr>
            </w:pPr>
          </w:p>
        </w:tc>
        <w:tc>
          <w:tcPr>
            <w:tcW w:w="0" w:type="auto"/>
          </w:tcPr>
          <w:p w14:paraId="548D1EFA"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EJI</w:t>
            </w:r>
          </w:p>
        </w:tc>
        <w:tc>
          <w:tcPr>
            <w:tcW w:w="0" w:type="auto"/>
          </w:tcPr>
          <w:p w14:paraId="44EA4FAF"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RPL_SVM_DOM3</w:t>
            </w:r>
          </w:p>
        </w:tc>
        <w:tc>
          <w:tcPr>
            <w:tcW w:w="0" w:type="auto"/>
          </w:tcPr>
          <w:p w14:paraId="6BFFD7DF" w14:textId="77777777" w:rsidR="00A714DC" w:rsidRPr="000567F8" w:rsidRDefault="00A714DC" w:rsidP="00695489">
            <w:pPr>
              <w:rPr>
                <w:rFonts w:ascii="Times New Roman" w:hAnsi="Times New Roman" w:cs="Times New Roman"/>
                <w:color w:val="000000"/>
                <w:sz w:val="20"/>
                <w:szCs w:val="20"/>
              </w:rPr>
            </w:pPr>
            <w:r w:rsidRPr="000567F8">
              <w:rPr>
                <w:rFonts w:ascii="Times New Roman" w:hAnsi="Times New Roman" w:cs="Times New Roman"/>
                <w:color w:val="000000"/>
                <w:sz w:val="20"/>
                <w:szCs w:val="20"/>
              </w:rPr>
              <w:t>Percentile rank of domain consisting of English language proficiency, aged 65 or older, aged 17 or younger, and civilian with a disability</w:t>
            </w:r>
          </w:p>
        </w:tc>
        <w:tc>
          <w:tcPr>
            <w:tcW w:w="0" w:type="auto"/>
          </w:tcPr>
          <w:p w14:paraId="5109640C" w14:textId="77777777" w:rsidR="00A714DC" w:rsidRPr="000567F8" w:rsidRDefault="00A714DC" w:rsidP="00695489">
            <w:pPr>
              <w:rPr>
                <w:rFonts w:ascii="Times New Roman" w:hAnsi="Times New Roman" w:cs="Times New Roman"/>
                <w:sz w:val="20"/>
                <w:szCs w:val="20"/>
              </w:rPr>
            </w:pPr>
            <w:r w:rsidRPr="00946B76">
              <w:rPr>
                <w:rFonts w:ascii="Times New Roman" w:hAnsi="Times New Roman" w:cs="Times New Roman"/>
                <w:sz w:val="20"/>
                <w:szCs w:val="20"/>
              </w:rPr>
              <w:t>2022</w:t>
            </w:r>
          </w:p>
        </w:tc>
      </w:tr>
      <w:tr w:rsidR="00A714DC" w:rsidRPr="000567F8" w14:paraId="2F0D92E0" w14:textId="77777777" w:rsidTr="00695489">
        <w:tc>
          <w:tcPr>
            <w:tcW w:w="0" w:type="auto"/>
          </w:tcPr>
          <w:p w14:paraId="4704CAC9" w14:textId="77777777" w:rsidR="00A714DC" w:rsidRPr="000567F8" w:rsidRDefault="00A714DC" w:rsidP="00695489">
            <w:pPr>
              <w:rPr>
                <w:rFonts w:ascii="Times New Roman" w:hAnsi="Times New Roman" w:cs="Times New Roman"/>
                <w:sz w:val="20"/>
                <w:szCs w:val="20"/>
              </w:rPr>
            </w:pPr>
          </w:p>
        </w:tc>
        <w:tc>
          <w:tcPr>
            <w:tcW w:w="0" w:type="auto"/>
          </w:tcPr>
          <w:p w14:paraId="1DE46041"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EJI</w:t>
            </w:r>
          </w:p>
        </w:tc>
        <w:tc>
          <w:tcPr>
            <w:tcW w:w="0" w:type="auto"/>
          </w:tcPr>
          <w:p w14:paraId="5D4D7248"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RPL_SVM_DOM4</w:t>
            </w:r>
          </w:p>
        </w:tc>
        <w:tc>
          <w:tcPr>
            <w:tcW w:w="0" w:type="auto"/>
          </w:tcPr>
          <w:p w14:paraId="7F2617BB" w14:textId="77777777" w:rsidR="00A714DC" w:rsidRPr="000567F8" w:rsidRDefault="00A714DC" w:rsidP="00695489">
            <w:pPr>
              <w:rPr>
                <w:rFonts w:ascii="Times New Roman" w:hAnsi="Times New Roman" w:cs="Times New Roman"/>
                <w:color w:val="000000"/>
                <w:sz w:val="20"/>
                <w:szCs w:val="20"/>
              </w:rPr>
            </w:pPr>
            <w:r w:rsidRPr="000567F8">
              <w:rPr>
                <w:rFonts w:ascii="Times New Roman" w:hAnsi="Times New Roman" w:cs="Times New Roman"/>
                <w:color w:val="000000"/>
                <w:sz w:val="20"/>
                <w:szCs w:val="20"/>
              </w:rPr>
              <w:t>Percentile rank of domain consisting of number of mobile homes and housing with group quarters</w:t>
            </w:r>
          </w:p>
        </w:tc>
        <w:tc>
          <w:tcPr>
            <w:tcW w:w="0" w:type="auto"/>
          </w:tcPr>
          <w:p w14:paraId="7369707E" w14:textId="77777777" w:rsidR="00A714DC" w:rsidRPr="000567F8" w:rsidRDefault="00A714DC" w:rsidP="00695489">
            <w:pPr>
              <w:rPr>
                <w:rFonts w:ascii="Times New Roman" w:hAnsi="Times New Roman" w:cs="Times New Roman"/>
                <w:sz w:val="20"/>
                <w:szCs w:val="20"/>
              </w:rPr>
            </w:pPr>
            <w:r w:rsidRPr="00946B76">
              <w:rPr>
                <w:rFonts w:ascii="Times New Roman" w:hAnsi="Times New Roman" w:cs="Times New Roman"/>
                <w:sz w:val="20"/>
                <w:szCs w:val="20"/>
              </w:rPr>
              <w:t>2022</w:t>
            </w:r>
          </w:p>
        </w:tc>
      </w:tr>
      <w:tr w:rsidR="00A714DC" w:rsidRPr="000567F8" w14:paraId="6702AE7E" w14:textId="77777777" w:rsidTr="00695489">
        <w:tc>
          <w:tcPr>
            <w:tcW w:w="0" w:type="auto"/>
          </w:tcPr>
          <w:p w14:paraId="36C87404"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Health</w:t>
            </w:r>
          </w:p>
        </w:tc>
        <w:tc>
          <w:tcPr>
            <w:tcW w:w="0" w:type="auto"/>
          </w:tcPr>
          <w:p w14:paraId="431792B9"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EJI</w:t>
            </w:r>
          </w:p>
        </w:tc>
        <w:tc>
          <w:tcPr>
            <w:tcW w:w="0" w:type="auto"/>
          </w:tcPr>
          <w:p w14:paraId="7A6491CE"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RPL_HVM</w:t>
            </w:r>
          </w:p>
        </w:tc>
        <w:tc>
          <w:tcPr>
            <w:tcW w:w="0" w:type="auto"/>
          </w:tcPr>
          <w:p w14:paraId="7F3A7A6D" w14:textId="77777777" w:rsidR="00A714DC" w:rsidRPr="000567F8" w:rsidRDefault="00A714DC" w:rsidP="00695489">
            <w:pPr>
              <w:rPr>
                <w:rFonts w:ascii="Times New Roman" w:hAnsi="Times New Roman" w:cs="Times New Roman"/>
                <w:color w:val="000000"/>
                <w:sz w:val="20"/>
                <w:szCs w:val="20"/>
              </w:rPr>
            </w:pPr>
            <w:r w:rsidRPr="000567F8">
              <w:rPr>
                <w:rFonts w:ascii="Times New Roman" w:hAnsi="Times New Roman" w:cs="Times New Roman"/>
                <w:color w:val="000000"/>
                <w:sz w:val="20"/>
                <w:szCs w:val="20"/>
              </w:rPr>
              <w:t>Percentile rank of combined tertile flags</w:t>
            </w:r>
            <w:r>
              <w:rPr>
                <w:rFonts w:ascii="Times New Roman" w:hAnsi="Times New Roman" w:cs="Times New Roman"/>
                <w:color w:val="000000"/>
                <w:sz w:val="20"/>
                <w:szCs w:val="20"/>
              </w:rPr>
              <w:t xml:space="preserve"> indicating whether a given census tract experiences a high estimated prevalence of disease or not for chronic diseases including asthma, cancer, high blood pressure, diabetes, and poor mental health.</w:t>
            </w:r>
          </w:p>
        </w:tc>
        <w:tc>
          <w:tcPr>
            <w:tcW w:w="0" w:type="auto"/>
          </w:tcPr>
          <w:p w14:paraId="0177ABB3" w14:textId="77777777" w:rsidR="00A714DC" w:rsidRPr="000567F8" w:rsidRDefault="00A714DC" w:rsidP="00695489">
            <w:pPr>
              <w:rPr>
                <w:rFonts w:ascii="Times New Roman" w:hAnsi="Times New Roman" w:cs="Times New Roman"/>
                <w:sz w:val="20"/>
                <w:szCs w:val="20"/>
              </w:rPr>
            </w:pPr>
            <w:r w:rsidRPr="00946B76">
              <w:rPr>
                <w:rFonts w:ascii="Times New Roman" w:hAnsi="Times New Roman" w:cs="Times New Roman"/>
                <w:sz w:val="20"/>
                <w:szCs w:val="20"/>
              </w:rPr>
              <w:t>2022</w:t>
            </w:r>
          </w:p>
        </w:tc>
      </w:tr>
      <w:tr w:rsidR="00A714DC" w:rsidRPr="000567F8" w14:paraId="580C2BFB" w14:textId="77777777" w:rsidTr="00695489">
        <w:tc>
          <w:tcPr>
            <w:tcW w:w="0" w:type="auto"/>
          </w:tcPr>
          <w:p w14:paraId="6CED0804"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Food access</w:t>
            </w:r>
          </w:p>
        </w:tc>
        <w:tc>
          <w:tcPr>
            <w:tcW w:w="0" w:type="auto"/>
          </w:tcPr>
          <w:p w14:paraId="5C596A80"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Food Access Research Atlas</w:t>
            </w:r>
          </w:p>
        </w:tc>
        <w:tc>
          <w:tcPr>
            <w:tcW w:w="0" w:type="auto"/>
          </w:tcPr>
          <w:p w14:paraId="6D57A3D0"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LA1and10</w:t>
            </w:r>
          </w:p>
        </w:tc>
        <w:tc>
          <w:tcPr>
            <w:tcW w:w="0" w:type="auto"/>
          </w:tcPr>
          <w:p w14:paraId="5634514E" w14:textId="77777777" w:rsidR="00A714DC" w:rsidRPr="000567F8" w:rsidRDefault="00A714DC" w:rsidP="00695489">
            <w:pPr>
              <w:rPr>
                <w:rFonts w:ascii="Times New Roman" w:hAnsi="Times New Roman" w:cs="Times New Roman"/>
                <w:color w:val="000000"/>
                <w:sz w:val="20"/>
                <w:szCs w:val="20"/>
              </w:rPr>
            </w:pPr>
            <w:r w:rsidRPr="000567F8">
              <w:rPr>
                <w:rFonts w:ascii="Times New Roman" w:hAnsi="Times New Roman" w:cs="Times New Roman"/>
                <w:color w:val="000000"/>
                <w:sz w:val="20"/>
                <w:szCs w:val="20"/>
              </w:rPr>
              <w:t>Low access tract at 1 mile for urban areas or 10 miles for rural areas</w:t>
            </w:r>
          </w:p>
        </w:tc>
        <w:tc>
          <w:tcPr>
            <w:tcW w:w="0" w:type="auto"/>
          </w:tcPr>
          <w:p w14:paraId="30200929" w14:textId="77777777" w:rsidR="00A714DC" w:rsidRPr="000567F8" w:rsidRDefault="00A714DC" w:rsidP="00695489">
            <w:pPr>
              <w:rPr>
                <w:rFonts w:ascii="Times New Roman" w:hAnsi="Times New Roman" w:cs="Times New Roman"/>
                <w:sz w:val="20"/>
                <w:szCs w:val="20"/>
              </w:rPr>
            </w:pPr>
            <w:r>
              <w:rPr>
                <w:rFonts w:ascii="Times New Roman" w:hAnsi="Times New Roman" w:cs="Times New Roman"/>
                <w:sz w:val="20"/>
                <w:szCs w:val="20"/>
              </w:rPr>
              <w:t>2010</w:t>
            </w:r>
          </w:p>
        </w:tc>
      </w:tr>
      <w:tr w:rsidR="00A714DC" w:rsidRPr="000567F8" w14:paraId="540874A4" w14:textId="77777777" w:rsidTr="00695489">
        <w:tc>
          <w:tcPr>
            <w:tcW w:w="0" w:type="auto"/>
          </w:tcPr>
          <w:p w14:paraId="66001DF7"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Air pollution</w:t>
            </w:r>
          </w:p>
        </w:tc>
        <w:tc>
          <w:tcPr>
            <w:tcW w:w="0" w:type="auto"/>
          </w:tcPr>
          <w:p w14:paraId="2D8A6825"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lang w:bidi="en-US"/>
              </w:rPr>
              <w:t>CACES</w:t>
            </w:r>
          </w:p>
        </w:tc>
        <w:tc>
          <w:tcPr>
            <w:tcW w:w="0" w:type="auto"/>
          </w:tcPr>
          <w:p w14:paraId="31CA1DFF"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lang w:bidi="en-US"/>
              </w:rPr>
              <w:t>O</w:t>
            </w:r>
            <w:r w:rsidRPr="000567F8">
              <w:rPr>
                <w:rFonts w:ascii="Times New Roman" w:hAnsi="Times New Roman" w:cs="Times New Roman"/>
                <w:sz w:val="20"/>
                <w:szCs w:val="20"/>
                <w:vertAlign w:val="subscript"/>
                <w:lang w:bidi="en-US"/>
              </w:rPr>
              <w:t>3</w:t>
            </w:r>
          </w:p>
        </w:tc>
        <w:tc>
          <w:tcPr>
            <w:tcW w:w="0" w:type="auto"/>
          </w:tcPr>
          <w:p w14:paraId="31ED8F36" w14:textId="77777777" w:rsidR="00A714DC" w:rsidRPr="000567F8" w:rsidRDefault="00A714DC" w:rsidP="00695489">
            <w:pPr>
              <w:rPr>
                <w:rFonts w:ascii="Times New Roman" w:hAnsi="Times New Roman" w:cs="Times New Roman"/>
                <w:sz w:val="20"/>
                <w:szCs w:val="20"/>
              </w:rPr>
            </w:pPr>
            <w:r>
              <w:rPr>
                <w:rFonts w:ascii="Times New Roman" w:hAnsi="Times New Roman" w:cs="Times New Roman"/>
                <w:sz w:val="20"/>
                <w:szCs w:val="20"/>
              </w:rPr>
              <w:t>Average during May through September of the daily maximum 8-hour moving average for O3 gas throughout the contiguous U.S. derived from models, in parts per billion (ppb).</w:t>
            </w:r>
          </w:p>
        </w:tc>
        <w:tc>
          <w:tcPr>
            <w:tcW w:w="0" w:type="auto"/>
          </w:tcPr>
          <w:p w14:paraId="019BE0B7" w14:textId="77777777" w:rsidR="00A714DC" w:rsidRPr="000567F8" w:rsidRDefault="00A714DC" w:rsidP="00695489">
            <w:pPr>
              <w:rPr>
                <w:rFonts w:ascii="Times New Roman" w:hAnsi="Times New Roman" w:cs="Times New Roman"/>
                <w:sz w:val="20"/>
                <w:szCs w:val="20"/>
              </w:rPr>
            </w:pPr>
            <w:r>
              <w:rPr>
                <w:rFonts w:ascii="Times New Roman" w:hAnsi="Times New Roman" w:cs="Times New Roman"/>
                <w:sz w:val="20"/>
                <w:szCs w:val="20"/>
              </w:rPr>
              <w:t>2010</w:t>
            </w:r>
          </w:p>
        </w:tc>
      </w:tr>
      <w:tr w:rsidR="00A714DC" w:rsidRPr="000567F8" w14:paraId="5BCAF74E" w14:textId="77777777" w:rsidTr="00695489">
        <w:tc>
          <w:tcPr>
            <w:tcW w:w="0" w:type="auto"/>
          </w:tcPr>
          <w:p w14:paraId="636F9F34" w14:textId="77777777" w:rsidR="00A714DC" w:rsidRPr="000567F8" w:rsidRDefault="00A714DC" w:rsidP="00695489">
            <w:pPr>
              <w:rPr>
                <w:rFonts w:ascii="Times New Roman" w:hAnsi="Times New Roman" w:cs="Times New Roman"/>
                <w:sz w:val="20"/>
                <w:szCs w:val="20"/>
              </w:rPr>
            </w:pPr>
          </w:p>
        </w:tc>
        <w:tc>
          <w:tcPr>
            <w:tcW w:w="0" w:type="auto"/>
          </w:tcPr>
          <w:p w14:paraId="4C3B7B36"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lang w:bidi="en-US"/>
              </w:rPr>
              <w:t>CACES</w:t>
            </w:r>
          </w:p>
        </w:tc>
        <w:tc>
          <w:tcPr>
            <w:tcW w:w="0" w:type="auto"/>
          </w:tcPr>
          <w:p w14:paraId="20F2A0FC"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CO</w:t>
            </w:r>
          </w:p>
        </w:tc>
        <w:tc>
          <w:tcPr>
            <w:tcW w:w="0" w:type="auto"/>
          </w:tcPr>
          <w:p w14:paraId="17169946" w14:textId="77777777" w:rsidR="00A714DC" w:rsidRPr="000567F8" w:rsidRDefault="00A714DC" w:rsidP="00695489">
            <w:pPr>
              <w:rPr>
                <w:rFonts w:ascii="Times New Roman" w:hAnsi="Times New Roman" w:cs="Times New Roman"/>
                <w:sz w:val="20"/>
                <w:szCs w:val="20"/>
              </w:rPr>
            </w:pPr>
            <w:r>
              <w:rPr>
                <w:rFonts w:ascii="Times New Roman" w:hAnsi="Times New Roman" w:cs="Times New Roman"/>
                <w:sz w:val="20"/>
                <w:szCs w:val="20"/>
              </w:rPr>
              <w:t>Average annual estimates of outdoor concentrations for CO gas throughout the contiguous U.S. derived from models, in parts per million (ppm).</w:t>
            </w:r>
          </w:p>
        </w:tc>
        <w:tc>
          <w:tcPr>
            <w:tcW w:w="0" w:type="auto"/>
          </w:tcPr>
          <w:p w14:paraId="5902CEF8" w14:textId="77777777" w:rsidR="00A714DC" w:rsidRPr="000567F8" w:rsidRDefault="00A714DC" w:rsidP="00695489">
            <w:pPr>
              <w:rPr>
                <w:rFonts w:ascii="Times New Roman" w:hAnsi="Times New Roman" w:cs="Times New Roman"/>
                <w:sz w:val="20"/>
                <w:szCs w:val="20"/>
              </w:rPr>
            </w:pPr>
            <w:r w:rsidRPr="00E57B1E">
              <w:rPr>
                <w:rFonts w:ascii="Times New Roman" w:hAnsi="Times New Roman" w:cs="Times New Roman"/>
                <w:sz w:val="20"/>
                <w:szCs w:val="20"/>
              </w:rPr>
              <w:t>2010</w:t>
            </w:r>
          </w:p>
        </w:tc>
      </w:tr>
      <w:tr w:rsidR="00A714DC" w:rsidRPr="000567F8" w14:paraId="18A89D15" w14:textId="77777777" w:rsidTr="00695489">
        <w:tc>
          <w:tcPr>
            <w:tcW w:w="0" w:type="auto"/>
          </w:tcPr>
          <w:p w14:paraId="147E44CE" w14:textId="77777777" w:rsidR="00A714DC" w:rsidRPr="000567F8" w:rsidRDefault="00A714DC" w:rsidP="00695489">
            <w:pPr>
              <w:rPr>
                <w:rFonts w:ascii="Times New Roman" w:hAnsi="Times New Roman" w:cs="Times New Roman"/>
                <w:sz w:val="20"/>
                <w:szCs w:val="20"/>
              </w:rPr>
            </w:pPr>
          </w:p>
        </w:tc>
        <w:tc>
          <w:tcPr>
            <w:tcW w:w="0" w:type="auto"/>
          </w:tcPr>
          <w:p w14:paraId="4B2241AA"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lang w:bidi="en-US"/>
              </w:rPr>
              <w:t>CACES</w:t>
            </w:r>
          </w:p>
        </w:tc>
        <w:tc>
          <w:tcPr>
            <w:tcW w:w="0" w:type="auto"/>
          </w:tcPr>
          <w:p w14:paraId="7C3E04C0"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lang w:bidi="en-US"/>
              </w:rPr>
              <w:t>SO</w:t>
            </w:r>
            <w:r w:rsidRPr="000567F8">
              <w:rPr>
                <w:rFonts w:ascii="Times New Roman" w:hAnsi="Times New Roman" w:cs="Times New Roman"/>
                <w:sz w:val="20"/>
                <w:szCs w:val="20"/>
                <w:vertAlign w:val="subscript"/>
                <w:lang w:bidi="en-US"/>
              </w:rPr>
              <w:t>2</w:t>
            </w:r>
          </w:p>
        </w:tc>
        <w:tc>
          <w:tcPr>
            <w:tcW w:w="0" w:type="auto"/>
          </w:tcPr>
          <w:p w14:paraId="72492C76" w14:textId="77777777" w:rsidR="00A714DC" w:rsidRPr="000567F8" w:rsidRDefault="00A714DC" w:rsidP="00695489">
            <w:pPr>
              <w:rPr>
                <w:rFonts w:ascii="Times New Roman" w:hAnsi="Times New Roman" w:cs="Times New Roman"/>
                <w:sz w:val="20"/>
                <w:szCs w:val="20"/>
              </w:rPr>
            </w:pPr>
            <w:r>
              <w:rPr>
                <w:rFonts w:ascii="Times New Roman" w:hAnsi="Times New Roman" w:cs="Times New Roman"/>
                <w:sz w:val="20"/>
                <w:szCs w:val="20"/>
              </w:rPr>
              <w:t xml:space="preserve">Average annual estimates of outdoor concentrations for </w:t>
            </w:r>
            <w:r w:rsidRPr="000567F8">
              <w:rPr>
                <w:rFonts w:ascii="Times New Roman" w:hAnsi="Times New Roman" w:cs="Times New Roman"/>
                <w:sz w:val="20"/>
                <w:szCs w:val="20"/>
                <w:lang w:bidi="en-US"/>
              </w:rPr>
              <w:t>SO</w:t>
            </w:r>
            <w:r w:rsidRPr="000567F8">
              <w:rPr>
                <w:rFonts w:ascii="Times New Roman" w:hAnsi="Times New Roman" w:cs="Times New Roman"/>
                <w:sz w:val="20"/>
                <w:szCs w:val="20"/>
                <w:vertAlign w:val="subscript"/>
                <w:lang w:bidi="en-US"/>
              </w:rPr>
              <w:t>2</w:t>
            </w:r>
            <w:r>
              <w:rPr>
                <w:rFonts w:ascii="Times New Roman" w:hAnsi="Times New Roman" w:cs="Times New Roman"/>
                <w:sz w:val="20"/>
                <w:szCs w:val="20"/>
              </w:rPr>
              <w:t xml:space="preserve"> gas throughout the contiguous U.S. derived from models, in ppb.</w:t>
            </w:r>
          </w:p>
        </w:tc>
        <w:tc>
          <w:tcPr>
            <w:tcW w:w="0" w:type="auto"/>
          </w:tcPr>
          <w:p w14:paraId="7C3BAEAA" w14:textId="77777777" w:rsidR="00A714DC" w:rsidRPr="000567F8" w:rsidRDefault="00A714DC" w:rsidP="00695489">
            <w:pPr>
              <w:rPr>
                <w:rFonts w:ascii="Times New Roman" w:hAnsi="Times New Roman" w:cs="Times New Roman"/>
                <w:sz w:val="20"/>
                <w:szCs w:val="20"/>
              </w:rPr>
            </w:pPr>
            <w:r w:rsidRPr="00E57B1E">
              <w:rPr>
                <w:rFonts w:ascii="Times New Roman" w:hAnsi="Times New Roman" w:cs="Times New Roman"/>
                <w:sz w:val="20"/>
                <w:szCs w:val="20"/>
              </w:rPr>
              <w:t>2010</w:t>
            </w:r>
          </w:p>
        </w:tc>
      </w:tr>
      <w:tr w:rsidR="00A714DC" w:rsidRPr="000567F8" w14:paraId="360B3341" w14:textId="77777777" w:rsidTr="00695489">
        <w:tc>
          <w:tcPr>
            <w:tcW w:w="0" w:type="auto"/>
          </w:tcPr>
          <w:p w14:paraId="179EE2B5" w14:textId="77777777" w:rsidR="00A714DC" w:rsidRPr="000567F8" w:rsidRDefault="00A714DC" w:rsidP="00695489">
            <w:pPr>
              <w:rPr>
                <w:rFonts w:ascii="Times New Roman" w:hAnsi="Times New Roman" w:cs="Times New Roman"/>
                <w:sz w:val="20"/>
                <w:szCs w:val="20"/>
              </w:rPr>
            </w:pPr>
          </w:p>
        </w:tc>
        <w:tc>
          <w:tcPr>
            <w:tcW w:w="0" w:type="auto"/>
          </w:tcPr>
          <w:p w14:paraId="456BF672"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lang w:bidi="en-US"/>
              </w:rPr>
              <w:t>CACES</w:t>
            </w:r>
          </w:p>
        </w:tc>
        <w:tc>
          <w:tcPr>
            <w:tcW w:w="0" w:type="auto"/>
          </w:tcPr>
          <w:p w14:paraId="59DA5232"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lang w:bidi="en-US"/>
              </w:rPr>
              <w:t>NO</w:t>
            </w:r>
            <w:r w:rsidRPr="000567F8">
              <w:rPr>
                <w:rFonts w:ascii="Times New Roman" w:hAnsi="Times New Roman" w:cs="Times New Roman"/>
                <w:sz w:val="20"/>
                <w:szCs w:val="20"/>
                <w:vertAlign w:val="subscript"/>
                <w:lang w:bidi="en-US"/>
              </w:rPr>
              <w:t>2</w:t>
            </w:r>
          </w:p>
        </w:tc>
        <w:tc>
          <w:tcPr>
            <w:tcW w:w="0" w:type="auto"/>
          </w:tcPr>
          <w:p w14:paraId="27903FC0" w14:textId="77777777" w:rsidR="00A714DC" w:rsidRPr="000567F8" w:rsidRDefault="00A714DC" w:rsidP="00695489">
            <w:pPr>
              <w:rPr>
                <w:rFonts w:ascii="Times New Roman" w:hAnsi="Times New Roman" w:cs="Times New Roman"/>
                <w:sz w:val="20"/>
                <w:szCs w:val="20"/>
              </w:rPr>
            </w:pPr>
            <w:r>
              <w:rPr>
                <w:rFonts w:ascii="Times New Roman" w:hAnsi="Times New Roman" w:cs="Times New Roman"/>
                <w:sz w:val="20"/>
                <w:szCs w:val="20"/>
              </w:rPr>
              <w:t xml:space="preserve">Average annual estimates of outdoor concentrations for </w:t>
            </w:r>
            <w:r w:rsidRPr="000567F8">
              <w:rPr>
                <w:rFonts w:ascii="Times New Roman" w:hAnsi="Times New Roman" w:cs="Times New Roman"/>
                <w:sz w:val="20"/>
                <w:szCs w:val="20"/>
                <w:lang w:bidi="en-US"/>
              </w:rPr>
              <w:t>NO</w:t>
            </w:r>
            <w:r w:rsidRPr="000567F8">
              <w:rPr>
                <w:rFonts w:ascii="Times New Roman" w:hAnsi="Times New Roman" w:cs="Times New Roman"/>
                <w:sz w:val="20"/>
                <w:szCs w:val="20"/>
                <w:vertAlign w:val="subscript"/>
                <w:lang w:bidi="en-US"/>
              </w:rPr>
              <w:t>2</w:t>
            </w:r>
            <w:r>
              <w:rPr>
                <w:rFonts w:ascii="Times New Roman" w:hAnsi="Times New Roman" w:cs="Times New Roman"/>
                <w:sz w:val="20"/>
                <w:szCs w:val="20"/>
              </w:rPr>
              <w:t xml:space="preserve"> gas throughout the contiguous U.S. derived from models, in ppb.</w:t>
            </w:r>
          </w:p>
        </w:tc>
        <w:tc>
          <w:tcPr>
            <w:tcW w:w="0" w:type="auto"/>
          </w:tcPr>
          <w:p w14:paraId="63EA7EB1" w14:textId="77777777" w:rsidR="00A714DC" w:rsidRPr="000567F8" w:rsidRDefault="00A714DC" w:rsidP="00695489">
            <w:pPr>
              <w:rPr>
                <w:rFonts w:ascii="Times New Roman" w:hAnsi="Times New Roman" w:cs="Times New Roman"/>
                <w:sz w:val="20"/>
                <w:szCs w:val="20"/>
              </w:rPr>
            </w:pPr>
            <w:r w:rsidRPr="00E57B1E">
              <w:rPr>
                <w:rFonts w:ascii="Times New Roman" w:hAnsi="Times New Roman" w:cs="Times New Roman"/>
                <w:sz w:val="20"/>
                <w:szCs w:val="20"/>
              </w:rPr>
              <w:t>2010</w:t>
            </w:r>
          </w:p>
        </w:tc>
      </w:tr>
      <w:tr w:rsidR="00A714DC" w:rsidRPr="000567F8" w14:paraId="25D01C9C" w14:textId="77777777" w:rsidTr="00695489">
        <w:tc>
          <w:tcPr>
            <w:tcW w:w="0" w:type="auto"/>
          </w:tcPr>
          <w:p w14:paraId="66BA0E1E" w14:textId="77777777" w:rsidR="00A714DC" w:rsidRPr="000567F8" w:rsidRDefault="00A714DC" w:rsidP="00695489">
            <w:pPr>
              <w:rPr>
                <w:rFonts w:ascii="Times New Roman" w:hAnsi="Times New Roman" w:cs="Times New Roman"/>
                <w:sz w:val="20"/>
                <w:szCs w:val="20"/>
              </w:rPr>
            </w:pPr>
          </w:p>
        </w:tc>
        <w:tc>
          <w:tcPr>
            <w:tcW w:w="0" w:type="auto"/>
          </w:tcPr>
          <w:p w14:paraId="0ABC7602"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lang w:bidi="en-US"/>
              </w:rPr>
              <w:t>CACES</w:t>
            </w:r>
          </w:p>
        </w:tc>
        <w:tc>
          <w:tcPr>
            <w:tcW w:w="0" w:type="auto"/>
          </w:tcPr>
          <w:p w14:paraId="7B07EDC9"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lang w:bidi="en-US"/>
              </w:rPr>
              <w:t>PM</w:t>
            </w:r>
            <w:r w:rsidRPr="000567F8">
              <w:rPr>
                <w:rFonts w:ascii="Times New Roman" w:hAnsi="Times New Roman" w:cs="Times New Roman"/>
                <w:sz w:val="20"/>
                <w:szCs w:val="20"/>
                <w:vertAlign w:val="subscript"/>
                <w:lang w:bidi="en-US"/>
              </w:rPr>
              <w:t>10</w:t>
            </w:r>
          </w:p>
        </w:tc>
        <w:tc>
          <w:tcPr>
            <w:tcW w:w="0" w:type="auto"/>
          </w:tcPr>
          <w:p w14:paraId="7A3A27A9" w14:textId="77777777" w:rsidR="00A714DC" w:rsidRPr="000567F8" w:rsidRDefault="00A714DC" w:rsidP="00695489">
            <w:pPr>
              <w:rPr>
                <w:rFonts w:ascii="Times New Roman" w:hAnsi="Times New Roman" w:cs="Times New Roman"/>
                <w:sz w:val="20"/>
                <w:szCs w:val="20"/>
              </w:rPr>
            </w:pPr>
            <w:r>
              <w:rPr>
                <w:rFonts w:ascii="Times New Roman" w:hAnsi="Times New Roman" w:cs="Times New Roman"/>
                <w:sz w:val="20"/>
                <w:szCs w:val="20"/>
              </w:rPr>
              <w:t xml:space="preserve">Average annual estimates of outdoor concentrations for </w:t>
            </w:r>
            <w:r w:rsidRPr="000567F8">
              <w:rPr>
                <w:rFonts w:ascii="Times New Roman" w:hAnsi="Times New Roman" w:cs="Times New Roman"/>
                <w:sz w:val="20"/>
                <w:szCs w:val="20"/>
                <w:lang w:bidi="en-US"/>
              </w:rPr>
              <w:t>PM</w:t>
            </w:r>
            <w:r w:rsidRPr="000567F8">
              <w:rPr>
                <w:rFonts w:ascii="Times New Roman" w:hAnsi="Times New Roman" w:cs="Times New Roman"/>
                <w:sz w:val="20"/>
                <w:szCs w:val="20"/>
                <w:vertAlign w:val="subscript"/>
                <w:lang w:bidi="en-US"/>
              </w:rPr>
              <w:t>10</w:t>
            </w:r>
            <w:r>
              <w:rPr>
                <w:rFonts w:ascii="Times New Roman" w:hAnsi="Times New Roman" w:cs="Times New Roman"/>
                <w:sz w:val="20"/>
                <w:szCs w:val="20"/>
              </w:rPr>
              <w:t xml:space="preserve"> gas throughout the contiguous U.S. derived from models, in ppb.</w:t>
            </w:r>
          </w:p>
        </w:tc>
        <w:tc>
          <w:tcPr>
            <w:tcW w:w="0" w:type="auto"/>
          </w:tcPr>
          <w:p w14:paraId="2410711D" w14:textId="77777777" w:rsidR="00A714DC" w:rsidRPr="000567F8" w:rsidRDefault="00A714DC" w:rsidP="00695489">
            <w:pPr>
              <w:rPr>
                <w:rFonts w:ascii="Times New Roman" w:hAnsi="Times New Roman" w:cs="Times New Roman"/>
                <w:sz w:val="20"/>
                <w:szCs w:val="20"/>
              </w:rPr>
            </w:pPr>
            <w:r w:rsidRPr="00E57B1E">
              <w:rPr>
                <w:rFonts w:ascii="Times New Roman" w:hAnsi="Times New Roman" w:cs="Times New Roman"/>
                <w:sz w:val="20"/>
                <w:szCs w:val="20"/>
              </w:rPr>
              <w:t>2010</w:t>
            </w:r>
          </w:p>
        </w:tc>
      </w:tr>
      <w:tr w:rsidR="00A714DC" w:rsidRPr="000567F8" w14:paraId="67EAF0F3" w14:textId="77777777" w:rsidTr="00695489">
        <w:tc>
          <w:tcPr>
            <w:tcW w:w="0" w:type="auto"/>
            <w:tcBorders>
              <w:bottom w:val="single" w:sz="4" w:space="0" w:color="auto"/>
            </w:tcBorders>
          </w:tcPr>
          <w:p w14:paraId="3BE6538E" w14:textId="77777777" w:rsidR="00A714DC" w:rsidRPr="000567F8" w:rsidRDefault="00A714DC" w:rsidP="00695489">
            <w:pPr>
              <w:rPr>
                <w:rFonts w:ascii="Times New Roman" w:hAnsi="Times New Roman" w:cs="Times New Roman"/>
                <w:sz w:val="20"/>
                <w:szCs w:val="20"/>
              </w:rPr>
            </w:pPr>
          </w:p>
        </w:tc>
        <w:tc>
          <w:tcPr>
            <w:tcW w:w="0" w:type="auto"/>
            <w:tcBorders>
              <w:bottom w:val="single" w:sz="4" w:space="0" w:color="auto"/>
            </w:tcBorders>
          </w:tcPr>
          <w:p w14:paraId="0E2041FC"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lang w:bidi="en-US"/>
              </w:rPr>
              <w:t>CACES</w:t>
            </w:r>
          </w:p>
        </w:tc>
        <w:tc>
          <w:tcPr>
            <w:tcW w:w="0" w:type="auto"/>
            <w:tcBorders>
              <w:bottom w:val="single" w:sz="4" w:space="0" w:color="auto"/>
            </w:tcBorders>
          </w:tcPr>
          <w:p w14:paraId="06901A65"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lang w:bidi="en-US"/>
              </w:rPr>
              <w:t>PM</w:t>
            </w:r>
            <w:r w:rsidRPr="000567F8">
              <w:rPr>
                <w:rFonts w:ascii="Times New Roman" w:hAnsi="Times New Roman" w:cs="Times New Roman"/>
                <w:sz w:val="20"/>
                <w:szCs w:val="20"/>
                <w:vertAlign w:val="subscript"/>
                <w:lang w:bidi="en-US"/>
              </w:rPr>
              <w:t>2.5</w:t>
            </w:r>
          </w:p>
        </w:tc>
        <w:tc>
          <w:tcPr>
            <w:tcW w:w="0" w:type="auto"/>
            <w:tcBorders>
              <w:bottom w:val="single" w:sz="4" w:space="0" w:color="auto"/>
            </w:tcBorders>
          </w:tcPr>
          <w:p w14:paraId="615150DB" w14:textId="77777777" w:rsidR="00A714DC" w:rsidRPr="000567F8" w:rsidRDefault="00A714DC" w:rsidP="00695489">
            <w:pPr>
              <w:rPr>
                <w:rFonts w:ascii="Times New Roman" w:hAnsi="Times New Roman" w:cs="Times New Roman"/>
                <w:sz w:val="20"/>
                <w:szCs w:val="20"/>
              </w:rPr>
            </w:pPr>
            <w:r>
              <w:rPr>
                <w:rFonts w:ascii="Times New Roman" w:hAnsi="Times New Roman" w:cs="Times New Roman"/>
                <w:sz w:val="20"/>
                <w:szCs w:val="20"/>
              </w:rPr>
              <w:t xml:space="preserve">Average annual estimates of outdoor concentrations for </w:t>
            </w:r>
            <w:r w:rsidRPr="000567F8">
              <w:rPr>
                <w:rFonts w:ascii="Times New Roman" w:hAnsi="Times New Roman" w:cs="Times New Roman"/>
                <w:sz w:val="20"/>
                <w:szCs w:val="20"/>
                <w:lang w:bidi="en-US"/>
              </w:rPr>
              <w:t>PM</w:t>
            </w:r>
            <w:r w:rsidRPr="000567F8">
              <w:rPr>
                <w:rFonts w:ascii="Times New Roman" w:hAnsi="Times New Roman" w:cs="Times New Roman"/>
                <w:sz w:val="20"/>
                <w:szCs w:val="20"/>
                <w:vertAlign w:val="subscript"/>
                <w:lang w:bidi="en-US"/>
              </w:rPr>
              <w:t>2.5</w:t>
            </w:r>
            <w:r>
              <w:rPr>
                <w:rFonts w:ascii="Times New Roman" w:hAnsi="Times New Roman" w:cs="Times New Roman"/>
                <w:sz w:val="20"/>
                <w:szCs w:val="20"/>
              </w:rPr>
              <w:t xml:space="preserve"> gas throughout the contiguous U.S. derived from models, in ppb.</w:t>
            </w:r>
          </w:p>
        </w:tc>
        <w:tc>
          <w:tcPr>
            <w:tcW w:w="0" w:type="auto"/>
            <w:tcBorders>
              <w:bottom w:val="single" w:sz="4" w:space="0" w:color="auto"/>
            </w:tcBorders>
          </w:tcPr>
          <w:p w14:paraId="0797DC4B" w14:textId="77777777" w:rsidR="00A714DC" w:rsidRPr="000567F8" w:rsidRDefault="00A714DC" w:rsidP="00695489">
            <w:pPr>
              <w:rPr>
                <w:rFonts w:ascii="Times New Roman" w:hAnsi="Times New Roman" w:cs="Times New Roman"/>
                <w:sz w:val="20"/>
                <w:szCs w:val="20"/>
              </w:rPr>
            </w:pPr>
            <w:r w:rsidRPr="00E57B1E">
              <w:rPr>
                <w:rFonts w:ascii="Times New Roman" w:hAnsi="Times New Roman" w:cs="Times New Roman"/>
                <w:sz w:val="20"/>
                <w:szCs w:val="20"/>
              </w:rPr>
              <w:t>2010</w:t>
            </w:r>
          </w:p>
        </w:tc>
      </w:tr>
      <w:tr w:rsidR="00A714DC" w:rsidRPr="000567F8" w14:paraId="668078D4" w14:textId="77777777" w:rsidTr="00695489">
        <w:tc>
          <w:tcPr>
            <w:tcW w:w="0" w:type="auto"/>
            <w:gridSpan w:val="5"/>
            <w:tcBorders>
              <w:left w:val="nil"/>
              <w:bottom w:val="nil"/>
              <w:right w:val="nil"/>
            </w:tcBorders>
          </w:tcPr>
          <w:p w14:paraId="78A9DD38" w14:textId="77777777" w:rsidR="00A714DC" w:rsidRDefault="00A714DC" w:rsidP="00695489">
            <w:pPr>
              <w:rPr>
                <w:rFonts w:ascii="Times New Roman" w:hAnsi="Times New Roman" w:cs="Times New Roman"/>
                <w:b/>
                <w:bCs/>
                <w:sz w:val="20"/>
                <w:szCs w:val="20"/>
              </w:rPr>
            </w:pPr>
          </w:p>
          <w:p w14:paraId="3B2A93F6" w14:textId="3F569BF5"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b/>
                <w:bCs/>
                <w:sz w:val="20"/>
                <w:szCs w:val="20"/>
              </w:rPr>
              <w:t>Note:</w:t>
            </w:r>
            <w:r w:rsidRPr="000567F8">
              <w:rPr>
                <w:rFonts w:ascii="Times New Roman" w:hAnsi="Times New Roman" w:cs="Times New Roman"/>
                <w:sz w:val="20"/>
                <w:szCs w:val="20"/>
              </w:rPr>
              <w:t xml:space="preserve"> </w:t>
            </w:r>
          </w:p>
          <w:p w14:paraId="6B7B1D9B"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EJI (Environmental Justice Index) sourced from https://www.atsdr.cdc.gov/place-health/php/eji/eji-data-download.html</w:t>
            </w:r>
          </w:p>
          <w:p w14:paraId="6D2BA9F5"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Food Access Research Atlas sourced from https://www.ers.usda.gov/data-products/food-access-research-atlas/download-the-data</w:t>
            </w:r>
          </w:p>
          <w:p w14:paraId="3F241683" w14:textId="77777777" w:rsidR="00A714DC" w:rsidRPr="000567F8" w:rsidRDefault="00A714DC" w:rsidP="00695489">
            <w:pPr>
              <w:rPr>
                <w:rFonts w:ascii="Times New Roman" w:hAnsi="Times New Roman" w:cs="Times New Roman"/>
                <w:sz w:val="20"/>
                <w:szCs w:val="20"/>
              </w:rPr>
            </w:pPr>
            <w:r w:rsidRPr="000567F8">
              <w:rPr>
                <w:rFonts w:ascii="Times New Roman" w:hAnsi="Times New Roman" w:cs="Times New Roman"/>
                <w:sz w:val="20"/>
                <w:szCs w:val="20"/>
              </w:rPr>
              <w:t>CACES (Center for Air, Climate and Energy Solutions) sourced from https://www.caces.us/data</w:t>
            </w:r>
          </w:p>
        </w:tc>
      </w:tr>
    </w:tbl>
    <w:p w14:paraId="69A843AA" w14:textId="77777777" w:rsidR="00A714DC" w:rsidRDefault="00A714DC" w:rsidP="00A714DC">
      <w:pPr>
        <w:rPr>
          <w:rFonts w:ascii="Times New Roman" w:hAnsi="Times New Roman" w:cs="Times New Roman"/>
        </w:rPr>
      </w:pPr>
    </w:p>
    <w:p w14:paraId="7738CB1D" w14:textId="77777777" w:rsidR="00A714DC" w:rsidRPr="000D18E4" w:rsidRDefault="00A714DC" w:rsidP="00A714DC">
      <w:pPr>
        <w:rPr>
          <w:rFonts w:ascii="Times New Roman" w:hAnsi="Times New Roman" w:cs="Times New Roman"/>
        </w:rPr>
      </w:pPr>
    </w:p>
    <w:p w14:paraId="2B28071D" w14:textId="77777777" w:rsidR="00A714DC" w:rsidRDefault="00A714DC">
      <w:pPr>
        <w:spacing w:after="160" w:line="278" w:lineRule="auto"/>
        <w:rPr>
          <w:rFonts w:ascii="Times New Roman" w:eastAsia="Calibri" w:hAnsi="Times New Roman" w:cs="Times New Roman"/>
          <w:b/>
          <w:bCs/>
          <w:color w:val="000000" w:themeColor="text1"/>
          <w:kern w:val="0"/>
          <w:sz w:val="20"/>
          <w:szCs w:val="20"/>
          <w14:ligatures w14:val="none"/>
        </w:rPr>
      </w:pPr>
      <w:r>
        <w:rPr>
          <w:rFonts w:eastAsia="Calibri"/>
          <w:b/>
          <w:bCs/>
          <w:color w:val="000000" w:themeColor="text1"/>
          <w:sz w:val="20"/>
          <w:szCs w:val="20"/>
        </w:rPr>
        <w:br w:type="page"/>
      </w:r>
    </w:p>
    <w:p w14:paraId="58B67848" w14:textId="524AD1E3" w:rsidR="000D18E4" w:rsidRPr="005012D9" w:rsidRDefault="000D18E4" w:rsidP="000D18E4">
      <w:pPr>
        <w:pStyle w:val="NormalWeb"/>
        <w:spacing w:before="0" w:beforeAutospacing="0" w:after="0" w:afterAutospacing="0"/>
        <w:rPr>
          <w:sz w:val="20"/>
          <w:szCs w:val="20"/>
        </w:rPr>
      </w:pPr>
      <w:r w:rsidRPr="005012D9">
        <w:rPr>
          <w:rFonts w:eastAsia="Calibri"/>
          <w:b/>
          <w:bCs/>
          <w:color w:val="000000" w:themeColor="text1"/>
          <w:sz w:val="20"/>
          <w:szCs w:val="20"/>
        </w:rPr>
        <w:lastRenderedPageBreak/>
        <w:t xml:space="preserve">Supplementary Table </w:t>
      </w:r>
      <w:r w:rsidR="00A714DC">
        <w:rPr>
          <w:rFonts w:eastAsia="Calibri"/>
          <w:b/>
          <w:bCs/>
          <w:color w:val="000000" w:themeColor="text1"/>
          <w:sz w:val="20"/>
          <w:szCs w:val="20"/>
        </w:rPr>
        <w:t>4</w:t>
      </w:r>
      <w:r w:rsidRPr="005012D9">
        <w:rPr>
          <w:rFonts w:eastAsiaTheme="minorEastAsia"/>
          <w:b/>
          <w:bCs/>
          <w:color w:val="000000" w:themeColor="text1"/>
          <w:kern w:val="24"/>
          <w:sz w:val="20"/>
          <w:szCs w:val="20"/>
        </w:rPr>
        <w:t xml:space="preserve">: TCGA clinical patient characteristics. </w:t>
      </w:r>
      <w:r w:rsidRPr="005012D9">
        <w:rPr>
          <w:rFonts w:eastAsiaTheme="minorEastAsia"/>
          <w:color w:val="000000" w:themeColor="text1"/>
          <w:kern w:val="24"/>
          <w:sz w:val="20"/>
          <w:szCs w:val="20"/>
        </w:rPr>
        <w:t xml:space="preserve">These are the baseline variables determined at treatment completion and included in the analysis. </w:t>
      </w:r>
    </w:p>
    <w:p w14:paraId="6B314FC6" w14:textId="77777777" w:rsidR="000D18E4" w:rsidRPr="005012D9" w:rsidRDefault="000D18E4" w:rsidP="000D18E4">
      <w:pPr>
        <w:pStyle w:val="NormalWeb"/>
        <w:spacing w:before="0" w:beforeAutospacing="0" w:after="0" w:afterAutospacing="0"/>
        <w:rPr>
          <w:sz w:val="20"/>
          <w:szCs w:val="20"/>
        </w:rPr>
      </w:pPr>
      <w:r w:rsidRPr="005012D9">
        <w:rPr>
          <w:rFonts w:eastAsiaTheme="minorEastAsia"/>
          <w:color w:val="000000" w:themeColor="text1"/>
          <w:kern w:val="24"/>
          <w:sz w:val="20"/>
          <w:szCs w:val="20"/>
        </w:rPr>
        <w:t xml:space="preserve">BMI: Body mass index; MI: myometrial invasion (present in &lt;50% and &gt;50%). </w:t>
      </w:r>
    </w:p>
    <w:p w14:paraId="5DCE552A" w14:textId="77777777" w:rsidR="000D18E4" w:rsidRPr="005012D9" w:rsidRDefault="000D18E4" w:rsidP="000D18E4">
      <w:pPr>
        <w:pStyle w:val="NormalWeb"/>
        <w:spacing w:before="0" w:beforeAutospacing="0" w:after="0" w:afterAutospacing="0"/>
        <w:rPr>
          <w:sz w:val="20"/>
          <w:szCs w:val="20"/>
        </w:rPr>
      </w:pPr>
      <w:r w:rsidRPr="005012D9">
        <w:rPr>
          <w:rFonts w:eastAsiaTheme="minorEastAsia"/>
          <w:color w:val="000000" w:themeColor="text1"/>
          <w:kern w:val="24"/>
          <w:sz w:val="20"/>
          <w:szCs w:val="20"/>
        </w:rPr>
        <w:t xml:space="preserve">*Statistically significant with P-value &lt; 0.05. </w:t>
      </w:r>
    </w:p>
    <w:p w14:paraId="2378860D" w14:textId="77777777" w:rsidR="000D18E4" w:rsidRDefault="000D18E4" w:rsidP="000D18E4">
      <w:pPr>
        <w:spacing w:after="160" w:line="278" w:lineRule="auto"/>
        <w:rPr>
          <w:rFonts w:ascii="Times New Roman" w:hAnsi="Times New Roman" w:cs="Times New Roman"/>
        </w:rPr>
      </w:pPr>
    </w:p>
    <w:p w14:paraId="71036167" w14:textId="6D1409C5" w:rsidR="000D18E4" w:rsidRDefault="000D18E4" w:rsidP="000D18E4">
      <w:pPr>
        <w:spacing w:after="160" w:line="278" w:lineRule="auto"/>
        <w:rPr>
          <w:rFonts w:ascii="Times New Roman" w:hAnsi="Times New Roman" w:cs="Times New Roman"/>
        </w:rPr>
      </w:pPr>
      <w:r w:rsidRPr="000D18E4">
        <w:rPr>
          <w:noProof/>
        </w:rPr>
        <w:drawing>
          <wp:inline distT="0" distB="0" distL="0" distR="0" wp14:anchorId="5ED27ACB" wp14:editId="601EA55D">
            <wp:extent cx="6686550" cy="3181350"/>
            <wp:effectExtent l="0" t="0" r="0" b="0"/>
            <wp:docPr id="72233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6550" cy="3181350"/>
                    </a:xfrm>
                    <a:prstGeom prst="rect">
                      <a:avLst/>
                    </a:prstGeom>
                    <a:noFill/>
                    <a:ln>
                      <a:noFill/>
                    </a:ln>
                  </pic:spPr>
                </pic:pic>
              </a:graphicData>
            </a:graphic>
          </wp:inline>
        </w:drawing>
      </w:r>
    </w:p>
    <w:p w14:paraId="3A3B316B" w14:textId="77777777" w:rsidR="000D18E4" w:rsidRDefault="000D18E4" w:rsidP="000D18E4">
      <w:pPr>
        <w:spacing w:after="160" w:line="278" w:lineRule="auto"/>
        <w:rPr>
          <w:rFonts w:ascii="Times New Roman" w:hAnsi="Times New Roman" w:cs="Times New Roman"/>
        </w:rPr>
      </w:pPr>
    </w:p>
    <w:p w14:paraId="259F909F" w14:textId="77777777" w:rsidR="00B361F1" w:rsidRDefault="000D18E4" w:rsidP="00B361F1">
      <w:pPr>
        <w:rPr>
          <w:rFonts w:ascii="Times New Roman" w:hAnsi="Times New Roman" w:cs="Times New Roman"/>
        </w:rPr>
      </w:pPr>
      <w:r>
        <w:rPr>
          <w:rFonts w:ascii="Times New Roman" w:hAnsi="Times New Roman" w:cs="Times New Roman"/>
        </w:rPr>
        <w:br w:type="page"/>
      </w:r>
    </w:p>
    <w:p w14:paraId="54F15E3A" w14:textId="77777777" w:rsidR="00C2261F" w:rsidRDefault="00C2261F" w:rsidP="00C2261F">
      <w:pPr>
        <w:rPr>
          <w:rFonts w:ascii="Times New Roman" w:hAnsi="Times New Roman" w:cs="Times New Roman"/>
        </w:rPr>
      </w:pPr>
      <w:r>
        <w:rPr>
          <w:rFonts w:ascii="Times New Roman" w:hAnsi="Times New Roman" w:cs="Times New Roman"/>
          <w:noProof/>
        </w:rPr>
        <w:lastRenderedPageBreak/>
        <w:drawing>
          <wp:inline distT="0" distB="0" distL="0" distR="0" wp14:anchorId="74C30C27" wp14:editId="79B62EE6">
            <wp:extent cx="6796060" cy="4728475"/>
            <wp:effectExtent l="0" t="0" r="5080" b="0"/>
            <wp:docPr id="529754469"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22400" name="Picture 1" descr="A diagram of a graph&#10;&#10;AI-generated content may be incorrect."/>
                    <pic:cNvPicPr/>
                  </pic:nvPicPr>
                  <pic:blipFill rotWithShape="1">
                    <a:blip r:embed="rId15" cstate="print">
                      <a:extLst>
                        <a:ext uri="{28A0092B-C50C-407E-A947-70E740481C1C}">
                          <a14:useLocalDpi xmlns:a14="http://schemas.microsoft.com/office/drawing/2010/main" val="0"/>
                        </a:ext>
                      </a:extLst>
                    </a:blip>
                    <a:srcRect l="11337" t="14163" r="7800" b="10830"/>
                    <a:stretch>
                      <a:fillRect/>
                    </a:stretch>
                  </pic:blipFill>
                  <pic:spPr bwMode="auto">
                    <a:xfrm>
                      <a:off x="0" y="0"/>
                      <a:ext cx="6811891" cy="4739490"/>
                    </a:xfrm>
                    <a:prstGeom prst="rect">
                      <a:avLst/>
                    </a:prstGeom>
                    <a:ln>
                      <a:noFill/>
                    </a:ln>
                    <a:extLst>
                      <a:ext uri="{53640926-AAD7-44D8-BBD7-CCE9431645EC}">
                        <a14:shadowObscured xmlns:a14="http://schemas.microsoft.com/office/drawing/2010/main"/>
                      </a:ext>
                    </a:extLst>
                  </pic:spPr>
                </pic:pic>
              </a:graphicData>
            </a:graphic>
          </wp:inline>
        </w:drawing>
      </w:r>
    </w:p>
    <w:p w14:paraId="4AB8A7C5" w14:textId="77777777" w:rsidR="00C2261F" w:rsidRDefault="00C2261F" w:rsidP="00C2261F">
      <w:pPr>
        <w:rPr>
          <w:rFonts w:ascii="Times New Roman" w:hAnsi="Times New Roman" w:cs="Times New Roman"/>
          <w:b/>
          <w:bCs/>
          <w:sz w:val="20"/>
          <w:szCs w:val="20"/>
        </w:rPr>
      </w:pPr>
    </w:p>
    <w:p w14:paraId="2908FC19" w14:textId="015CAD6F" w:rsidR="00C2261F" w:rsidRPr="00B361F1" w:rsidRDefault="00C2261F" w:rsidP="00C2261F">
      <w:pPr>
        <w:rPr>
          <w:rFonts w:ascii="Times New Roman" w:hAnsi="Times New Roman" w:cs="Times New Roman"/>
          <w:b/>
          <w:bCs/>
          <w:sz w:val="20"/>
          <w:szCs w:val="20"/>
        </w:rPr>
      </w:pPr>
      <w:r w:rsidRPr="000D18E4">
        <w:rPr>
          <w:rFonts w:ascii="Times New Roman" w:hAnsi="Times New Roman" w:cs="Times New Roman"/>
          <w:b/>
          <w:bCs/>
          <w:sz w:val="20"/>
          <w:szCs w:val="20"/>
        </w:rPr>
        <w:t xml:space="preserve">Supplementary Figure </w:t>
      </w:r>
      <w:r w:rsidR="00024210">
        <w:rPr>
          <w:rFonts w:ascii="Times New Roman" w:hAnsi="Times New Roman" w:cs="Times New Roman"/>
          <w:b/>
          <w:bCs/>
          <w:sz w:val="20"/>
          <w:szCs w:val="20"/>
        </w:rPr>
        <w:t>1</w:t>
      </w:r>
      <w:r w:rsidRPr="000D18E4">
        <w:rPr>
          <w:rFonts w:ascii="Times New Roman" w:hAnsi="Times New Roman" w:cs="Times New Roman"/>
          <w:b/>
          <w:bCs/>
          <w:sz w:val="20"/>
          <w:szCs w:val="20"/>
        </w:rPr>
        <w:t>.</w:t>
      </w:r>
      <w:r>
        <w:rPr>
          <w:rFonts w:ascii="Times New Roman" w:hAnsi="Times New Roman" w:cs="Times New Roman"/>
          <w:b/>
          <w:bCs/>
          <w:sz w:val="20"/>
          <w:szCs w:val="20"/>
        </w:rPr>
        <w:t xml:space="preserve"> </w:t>
      </w:r>
      <w:r w:rsidR="00C845BA" w:rsidRPr="00C845BA">
        <w:rPr>
          <w:rFonts w:ascii="Times New Roman" w:hAnsi="Times New Roman" w:cs="Times New Roman"/>
          <w:b/>
          <w:bCs/>
          <w:sz w:val="20"/>
          <w:szCs w:val="20"/>
        </w:rPr>
        <w:t xml:space="preserve">Social and environmental determinants of health </w:t>
      </w:r>
      <w:r w:rsidR="00C845BA">
        <w:rPr>
          <w:rFonts w:ascii="Times New Roman" w:hAnsi="Times New Roman" w:cs="Times New Roman"/>
          <w:b/>
          <w:bCs/>
          <w:sz w:val="20"/>
          <w:szCs w:val="20"/>
        </w:rPr>
        <w:t xml:space="preserve">(SEDH) </w:t>
      </w:r>
      <w:r w:rsidRPr="00B361F1">
        <w:rPr>
          <w:rFonts w:ascii="Times New Roman" w:hAnsi="Times New Roman" w:cs="Times New Roman"/>
          <w:b/>
          <w:bCs/>
          <w:sz w:val="20"/>
          <w:szCs w:val="20"/>
        </w:rPr>
        <w:t xml:space="preserve">by county code. </w:t>
      </w:r>
    </w:p>
    <w:p w14:paraId="58D0A8F2" w14:textId="77777777" w:rsidR="00012605" w:rsidRPr="00012605" w:rsidRDefault="00012605" w:rsidP="00012605">
      <w:pPr>
        <w:rPr>
          <w:rFonts w:ascii="Times New Roman" w:hAnsi="Times New Roman" w:cs="Times New Roman"/>
          <w:sz w:val="20"/>
          <w:szCs w:val="20"/>
        </w:rPr>
      </w:pPr>
      <w:r w:rsidRPr="00012605">
        <w:rPr>
          <w:rFonts w:ascii="Times New Roman" w:hAnsi="Times New Roman" w:cs="Times New Roman"/>
          <w:sz w:val="20"/>
          <w:szCs w:val="20"/>
        </w:rPr>
        <w:t xml:space="preserve">We performed a multivariate lasso regression analysis to identify which </w:t>
      </w:r>
      <w:proofErr w:type="spellStart"/>
      <w:r w:rsidRPr="00012605">
        <w:rPr>
          <w:rFonts w:ascii="Times New Roman" w:hAnsi="Times New Roman" w:cs="Times New Roman"/>
          <w:sz w:val="20"/>
          <w:szCs w:val="20"/>
        </w:rPr>
        <w:t>SEDHwere</w:t>
      </w:r>
      <w:proofErr w:type="spellEnd"/>
      <w:r w:rsidRPr="00012605">
        <w:rPr>
          <w:rFonts w:ascii="Times New Roman" w:hAnsi="Times New Roman" w:cs="Times New Roman"/>
          <w:sz w:val="20"/>
          <w:szCs w:val="20"/>
        </w:rPr>
        <w:t xml:space="preserve"> associated with EC recurrence. Those selected were integrated in the final analysis including all significant variables.</w:t>
      </w:r>
    </w:p>
    <w:p w14:paraId="57EE4094" w14:textId="77777777" w:rsidR="00012605" w:rsidRPr="00012605" w:rsidRDefault="00012605" w:rsidP="00012605">
      <w:pPr>
        <w:rPr>
          <w:rFonts w:ascii="Times New Roman" w:hAnsi="Times New Roman" w:cs="Times New Roman"/>
          <w:sz w:val="20"/>
          <w:szCs w:val="20"/>
        </w:rPr>
      </w:pPr>
      <w:r w:rsidRPr="00012605">
        <w:rPr>
          <w:rFonts w:ascii="Times New Roman" w:hAnsi="Times New Roman" w:cs="Times New Roman"/>
          <w:b/>
          <w:bCs/>
          <w:sz w:val="20"/>
          <w:szCs w:val="20"/>
        </w:rPr>
        <w:t>Upper panels</w:t>
      </w:r>
      <w:r w:rsidRPr="00012605">
        <w:rPr>
          <w:rFonts w:ascii="Times New Roman" w:hAnsi="Times New Roman" w:cs="Times New Roman"/>
          <w:sz w:val="20"/>
          <w:szCs w:val="20"/>
        </w:rPr>
        <w:t xml:space="preserve"> shows tables with odd ratios (OR) of selected air pollutants resulting from the lasso regression analysis for EC recurrence: </w:t>
      </w:r>
      <w:r w:rsidRPr="00012605">
        <w:rPr>
          <w:rFonts w:ascii="Times New Roman" w:hAnsi="Times New Roman" w:cs="Times New Roman"/>
          <w:b/>
          <w:bCs/>
          <w:sz w:val="20"/>
          <w:szCs w:val="20"/>
        </w:rPr>
        <w:t>a)</w:t>
      </w:r>
      <w:r w:rsidRPr="00012605">
        <w:rPr>
          <w:rFonts w:ascii="Times New Roman" w:hAnsi="Times New Roman" w:cs="Times New Roman"/>
          <w:sz w:val="20"/>
          <w:szCs w:val="20"/>
        </w:rPr>
        <w:t xml:space="preserve"> Low risk EC; </w:t>
      </w:r>
      <w:r w:rsidRPr="00012605">
        <w:rPr>
          <w:rFonts w:ascii="Times New Roman" w:hAnsi="Times New Roman" w:cs="Times New Roman"/>
          <w:b/>
          <w:bCs/>
          <w:sz w:val="20"/>
          <w:szCs w:val="20"/>
        </w:rPr>
        <w:t>b)</w:t>
      </w:r>
      <w:r w:rsidRPr="00012605">
        <w:rPr>
          <w:rFonts w:ascii="Times New Roman" w:hAnsi="Times New Roman" w:cs="Times New Roman"/>
          <w:sz w:val="20"/>
          <w:szCs w:val="20"/>
        </w:rPr>
        <w:t xml:space="preserve"> High risk EC; </w:t>
      </w:r>
      <w:r w:rsidRPr="00012605">
        <w:rPr>
          <w:rFonts w:ascii="Times New Roman" w:hAnsi="Times New Roman" w:cs="Times New Roman"/>
          <w:b/>
          <w:bCs/>
          <w:sz w:val="20"/>
          <w:szCs w:val="20"/>
        </w:rPr>
        <w:t>c)</w:t>
      </w:r>
      <w:r w:rsidRPr="00012605">
        <w:rPr>
          <w:rFonts w:ascii="Times New Roman" w:hAnsi="Times New Roman" w:cs="Times New Roman"/>
          <w:sz w:val="20"/>
          <w:szCs w:val="20"/>
        </w:rPr>
        <w:t xml:space="preserve"> Non-endometrioid EC. </w:t>
      </w:r>
    </w:p>
    <w:p w14:paraId="6A30407C" w14:textId="77777777" w:rsidR="00012605" w:rsidRPr="00012605" w:rsidRDefault="00012605" w:rsidP="00012605">
      <w:pPr>
        <w:rPr>
          <w:rFonts w:ascii="Times New Roman" w:hAnsi="Times New Roman" w:cs="Times New Roman"/>
          <w:sz w:val="20"/>
          <w:szCs w:val="20"/>
        </w:rPr>
      </w:pPr>
      <w:r w:rsidRPr="00012605">
        <w:rPr>
          <w:rFonts w:ascii="Times New Roman" w:hAnsi="Times New Roman" w:cs="Times New Roman"/>
          <w:b/>
          <w:bCs/>
          <w:sz w:val="20"/>
          <w:szCs w:val="20"/>
        </w:rPr>
        <w:t>Lower panels</w:t>
      </w:r>
      <w:r w:rsidRPr="00012605">
        <w:rPr>
          <w:rFonts w:ascii="Times New Roman" w:hAnsi="Times New Roman" w:cs="Times New Roman"/>
          <w:sz w:val="20"/>
          <w:szCs w:val="20"/>
        </w:rPr>
        <w:t xml:space="preserve"> represent lasso multivariate regression results (glmnet R package): the upper axis represent the number of variables included in the model; the y axis is the performance of the model measured by AUC, with  the 95% confidence interval (CI): </w:t>
      </w:r>
      <w:r w:rsidRPr="00012605">
        <w:rPr>
          <w:rFonts w:ascii="Times New Roman" w:hAnsi="Times New Roman" w:cs="Times New Roman"/>
          <w:b/>
          <w:bCs/>
          <w:sz w:val="20"/>
          <w:szCs w:val="20"/>
        </w:rPr>
        <w:t>a)</w:t>
      </w:r>
      <w:r w:rsidRPr="00012605">
        <w:rPr>
          <w:rFonts w:ascii="Times New Roman" w:hAnsi="Times New Roman" w:cs="Times New Roman"/>
          <w:sz w:val="20"/>
          <w:szCs w:val="20"/>
        </w:rPr>
        <w:t xml:space="preserve"> Low risk EC: the best performance of the model is with 6 variables; </w:t>
      </w:r>
      <w:r w:rsidRPr="00012605">
        <w:rPr>
          <w:rFonts w:ascii="Times New Roman" w:hAnsi="Times New Roman" w:cs="Times New Roman"/>
          <w:b/>
          <w:bCs/>
          <w:sz w:val="20"/>
          <w:szCs w:val="20"/>
        </w:rPr>
        <w:t>b)</w:t>
      </w:r>
      <w:r w:rsidRPr="00012605">
        <w:rPr>
          <w:rFonts w:ascii="Times New Roman" w:hAnsi="Times New Roman" w:cs="Times New Roman"/>
          <w:sz w:val="20"/>
          <w:szCs w:val="20"/>
        </w:rPr>
        <w:t xml:space="preserve"> High risk EC: best performance with 6 variables; </w:t>
      </w:r>
      <w:r w:rsidRPr="00012605">
        <w:rPr>
          <w:rFonts w:ascii="Times New Roman" w:hAnsi="Times New Roman" w:cs="Times New Roman"/>
          <w:b/>
          <w:bCs/>
          <w:sz w:val="20"/>
          <w:szCs w:val="20"/>
        </w:rPr>
        <w:t>c)</w:t>
      </w:r>
      <w:r w:rsidRPr="00012605">
        <w:rPr>
          <w:rFonts w:ascii="Times New Roman" w:hAnsi="Times New Roman" w:cs="Times New Roman"/>
          <w:sz w:val="20"/>
          <w:szCs w:val="20"/>
        </w:rPr>
        <w:t xml:space="preserve"> Non-endometrioid EC: best performance with 5 variables. The lower axis is the log of the λ, value used to optimize model construction. We performed 1,000 bootstrap replicates to find the most adequate λ for the model. Underneath each graphic is the performance of the model by the AUC with the 95% CI.</w:t>
      </w:r>
    </w:p>
    <w:p w14:paraId="3143D8E7" w14:textId="1E820C0B" w:rsidR="00C2261F" w:rsidRPr="00B361F1" w:rsidRDefault="00012605" w:rsidP="00012605">
      <w:pPr>
        <w:rPr>
          <w:rFonts w:ascii="Times New Roman" w:hAnsi="Times New Roman" w:cs="Times New Roman"/>
          <w:sz w:val="20"/>
          <w:szCs w:val="20"/>
        </w:rPr>
      </w:pPr>
      <w:r w:rsidRPr="00012605">
        <w:rPr>
          <w:rFonts w:ascii="Times New Roman" w:hAnsi="Times New Roman" w:cs="Times New Roman"/>
          <w:sz w:val="20"/>
          <w:szCs w:val="20"/>
        </w:rPr>
        <w:t>airpollutn_dom1: Percentile rank of domain consisting of ozone, PM</w:t>
      </w:r>
      <w:r w:rsidRPr="00012605">
        <w:rPr>
          <w:rFonts w:ascii="Times New Roman" w:hAnsi="Times New Roman" w:cs="Times New Roman"/>
          <w:sz w:val="20"/>
          <w:szCs w:val="20"/>
          <w:vertAlign w:val="subscript"/>
        </w:rPr>
        <w:t>2.5</w:t>
      </w:r>
      <w:r w:rsidRPr="00012605">
        <w:rPr>
          <w:rFonts w:ascii="Times New Roman" w:hAnsi="Times New Roman" w:cs="Times New Roman"/>
          <w:sz w:val="20"/>
          <w:szCs w:val="20"/>
        </w:rPr>
        <w:t xml:space="preserve">, air toxics cancer risk, and diesel particulate matter; </w:t>
      </w:r>
      <w:proofErr w:type="spellStart"/>
      <w:r w:rsidRPr="00012605">
        <w:rPr>
          <w:rFonts w:ascii="Times New Roman" w:hAnsi="Times New Roman" w:cs="Times New Roman"/>
          <w:sz w:val="20"/>
          <w:szCs w:val="20"/>
        </w:rPr>
        <w:t>proxm_toxic_sites_dom</w:t>
      </w:r>
      <w:proofErr w:type="spellEnd"/>
      <w:r w:rsidRPr="00012605">
        <w:rPr>
          <w:rFonts w:ascii="Times New Roman" w:hAnsi="Times New Roman" w:cs="Times New Roman"/>
          <w:sz w:val="20"/>
          <w:szCs w:val="20"/>
        </w:rPr>
        <w:t xml:space="preserve">: Percentile rank of the domain consisting of proximity to National Priority List sites, Toxic Release Inventory sites, Treatment, Storage, and Disposal sites, Risk Management Plan sites, coal mines, and lead mines; proxmt_parks_dom3: Percentile rank of domain consisting of proximity to recreational parks, houses built pre- 1980 (lead exposure), and the NWI; built_env_dom4: Percentile rank of the domain consisting of proximity to high volume roads, railways, and airports; impaired_water_dom5: Percentile rank of the domain consisting of impaired water bodies; racial_min_dom1: Percentile rank of domain consisting of the percentage of persons who identify as Hispanic or Latino (of any race); Black and African American, Not Hispanic or Latino; American Indian and Alaska Native, Not Hispanic or Latino; Asian, Not Hispanic or Latino; Native Hawaiian and Other Pacific Islander, Not Hispanic or Latino; Two or More Races, Not Hispanic or Latino; Other Races, Not Hispanic or Latino; poverty_dom2: Percentile rank of the domain consisting of persons below 200% of the federal poverty level, with no high school diploma, unemployed, renters, high housing cost, no health insurance, and no internet; Engprof_disablt_dom3: Percentile rank of the domain consisting of English language proficiency, aged 65 or older, aged 17 or younger, and civilian with a disability; mobile_resdseg_dom4: Percentile rank of the domain consisting of mobile homes and housing with group quarters; </w:t>
      </w:r>
      <w:proofErr w:type="spellStart"/>
      <w:r w:rsidRPr="00012605">
        <w:rPr>
          <w:rFonts w:ascii="Times New Roman" w:hAnsi="Times New Roman" w:cs="Times New Roman"/>
          <w:sz w:val="20"/>
          <w:szCs w:val="20"/>
        </w:rPr>
        <w:t>hlth_vulnrblt_dom</w:t>
      </w:r>
      <w:proofErr w:type="spellEnd"/>
      <w:r w:rsidRPr="00012605">
        <w:rPr>
          <w:rFonts w:ascii="Times New Roman" w:hAnsi="Times New Roman" w:cs="Times New Roman"/>
          <w:sz w:val="20"/>
          <w:szCs w:val="20"/>
        </w:rPr>
        <w:t xml:space="preserve">: Percentile ranks of Social Vulnerability Module; </w:t>
      </w:r>
      <w:proofErr w:type="spellStart"/>
      <w:r w:rsidRPr="00012605">
        <w:rPr>
          <w:rFonts w:ascii="Times New Roman" w:hAnsi="Times New Roman" w:cs="Times New Roman"/>
          <w:sz w:val="20"/>
          <w:szCs w:val="20"/>
        </w:rPr>
        <w:t>low_food_access</w:t>
      </w:r>
      <w:proofErr w:type="spellEnd"/>
      <w:r w:rsidRPr="00012605">
        <w:rPr>
          <w:rFonts w:ascii="Times New Roman" w:hAnsi="Times New Roman" w:cs="Times New Roman"/>
          <w:sz w:val="20"/>
          <w:szCs w:val="20"/>
        </w:rPr>
        <w:t>: Low access tract at 1 mile for urban areas or 10 miles for rural areas.</w:t>
      </w:r>
    </w:p>
    <w:p w14:paraId="12E4F621" w14:textId="77777777" w:rsidR="00C2261F" w:rsidRDefault="00C2261F" w:rsidP="00C2261F">
      <w:pPr>
        <w:spacing w:after="160" w:line="278" w:lineRule="auto"/>
        <w:rPr>
          <w:rFonts w:ascii="Times New Roman" w:hAnsi="Times New Roman" w:cs="Times New Roman"/>
        </w:rPr>
      </w:pPr>
      <w:r>
        <w:rPr>
          <w:rFonts w:ascii="Times New Roman" w:hAnsi="Times New Roman" w:cs="Times New Roman"/>
        </w:rPr>
        <w:br w:type="page"/>
      </w:r>
    </w:p>
    <w:p w14:paraId="58DDED9C" w14:textId="77777777" w:rsidR="000D18E4" w:rsidRDefault="000D18E4">
      <w:pPr>
        <w:spacing w:after="160" w:line="278" w:lineRule="auto"/>
        <w:rPr>
          <w:rFonts w:ascii="Times New Roman" w:hAnsi="Times New Roman" w:cs="Times New Roman"/>
        </w:rPr>
      </w:pPr>
    </w:p>
    <w:p w14:paraId="52DB3936" w14:textId="79D27085" w:rsidR="000D18E4" w:rsidRDefault="000D18E4" w:rsidP="000D18E4">
      <w:pPr>
        <w:spacing w:after="160" w:line="278" w:lineRule="auto"/>
        <w:rPr>
          <w:rFonts w:ascii="Times New Roman" w:hAnsi="Times New Roman" w:cs="Times New Roman"/>
        </w:rPr>
      </w:pPr>
      <w:r>
        <w:rPr>
          <w:rFonts w:ascii="Times New Roman" w:hAnsi="Times New Roman" w:cs="Times New Roman"/>
          <w:noProof/>
        </w:rPr>
        <w:drawing>
          <wp:inline distT="0" distB="0" distL="0" distR="0" wp14:anchorId="7D38B6B7" wp14:editId="32525ABB">
            <wp:extent cx="6894128" cy="5957180"/>
            <wp:effectExtent l="0" t="0" r="2540" b="5715"/>
            <wp:docPr id="1968544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31514" cy="5989485"/>
                    </a:xfrm>
                    <a:prstGeom prst="rect">
                      <a:avLst/>
                    </a:prstGeom>
                    <a:noFill/>
                  </pic:spPr>
                </pic:pic>
              </a:graphicData>
            </a:graphic>
          </wp:inline>
        </w:drawing>
      </w:r>
    </w:p>
    <w:p w14:paraId="4D92C3CB" w14:textId="3BCBE320" w:rsidR="000D18E4" w:rsidRPr="000D18E4" w:rsidRDefault="000D18E4" w:rsidP="000D18E4">
      <w:pPr>
        <w:rPr>
          <w:rFonts w:ascii="Times New Roman" w:hAnsi="Times New Roman" w:cs="Times New Roman"/>
          <w:b/>
          <w:bCs/>
          <w:sz w:val="20"/>
          <w:szCs w:val="20"/>
        </w:rPr>
      </w:pPr>
      <w:r w:rsidRPr="000D18E4">
        <w:rPr>
          <w:rFonts w:ascii="Times New Roman" w:hAnsi="Times New Roman" w:cs="Times New Roman"/>
          <w:b/>
          <w:bCs/>
          <w:sz w:val="20"/>
          <w:szCs w:val="20"/>
        </w:rPr>
        <w:t xml:space="preserve">Supplementary Figure </w:t>
      </w:r>
      <w:r w:rsidR="00024210">
        <w:rPr>
          <w:rFonts w:ascii="Times New Roman" w:hAnsi="Times New Roman" w:cs="Times New Roman"/>
          <w:b/>
          <w:bCs/>
          <w:sz w:val="20"/>
          <w:szCs w:val="20"/>
        </w:rPr>
        <w:t>2</w:t>
      </w:r>
      <w:r w:rsidRPr="000D18E4">
        <w:rPr>
          <w:rFonts w:ascii="Times New Roman" w:hAnsi="Times New Roman" w:cs="Times New Roman"/>
          <w:b/>
          <w:bCs/>
          <w:sz w:val="20"/>
          <w:szCs w:val="20"/>
        </w:rPr>
        <w:t xml:space="preserve">. Integration of clinical, genome, bacteriome, immunocompetent cells proportions </w:t>
      </w:r>
      <w:r w:rsidR="001334E8">
        <w:rPr>
          <w:rFonts w:ascii="Times New Roman" w:hAnsi="Times New Roman" w:cs="Times New Roman"/>
          <w:b/>
          <w:bCs/>
          <w:sz w:val="20"/>
          <w:szCs w:val="20"/>
        </w:rPr>
        <w:t xml:space="preserve">with topic modelling (model </w:t>
      </w:r>
      <w:proofErr w:type="spellStart"/>
      <w:r w:rsidR="001334E8" w:rsidRPr="001334E8">
        <w:rPr>
          <w:rFonts w:ascii="Times New Roman" w:hAnsi="Times New Roman" w:cs="Times New Roman"/>
          <w:b/>
          <w:bCs/>
          <w:sz w:val="20"/>
          <w:szCs w:val="20"/>
        </w:rPr>
        <w:t>Clin+Gen+Imm</w:t>
      </w:r>
      <w:proofErr w:type="spellEnd"/>
      <w:r w:rsidR="001334E8" w:rsidRPr="001334E8">
        <w:rPr>
          <w:rFonts w:ascii="Times New Roman" w:hAnsi="Times New Roman" w:cs="Times New Roman"/>
          <w:b/>
          <w:bCs/>
          <w:sz w:val="20"/>
          <w:szCs w:val="20"/>
        </w:rPr>
        <w:t>)</w:t>
      </w:r>
      <w:r w:rsidRPr="000D18E4">
        <w:rPr>
          <w:rFonts w:ascii="Times New Roman" w:hAnsi="Times New Roman" w:cs="Times New Roman"/>
          <w:b/>
          <w:bCs/>
          <w:sz w:val="20"/>
          <w:szCs w:val="20"/>
        </w:rPr>
        <w:t>.</w:t>
      </w:r>
    </w:p>
    <w:p w14:paraId="126E1BB0" w14:textId="30BCAE85" w:rsidR="000D18E4" w:rsidRPr="000D18E4" w:rsidRDefault="000D18E4" w:rsidP="000D18E4">
      <w:pPr>
        <w:rPr>
          <w:rFonts w:ascii="Times New Roman" w:hAnsi="Times New Roman" w:cs="Times New Roman"/>
          <w:sz w:val="20"/>
          <w:szCs w:val="20"/>
        </w:rPr>
      </w:pPr>
      <w:r w:rsidRPr="000D18E4">
        <w:rPr>
          <w:rFonts w:ascii="Times New Roman" w:hAnsi="Times New Roman" w:cs="Times New Roman"/>
          <w:b/>
          <w:bCs/>
          <w:sz w:val="20"/>
          <w:szCs w:val="20"/>
        </w:rPr>
        <w:t>Analysis to identify optimal and significant topics in EC (left panels):</w:t>
      </w:r>
      <w:r w:rsidRPr="000D18E4">
        <w:rPr>
          <w:rFonts w:ascii="Times New Roman" w:hAnsi="Times New Roman" w:cs="Times New Roman"/>
          <w:sz w:val="20"/>
          <w:szCs w:val="20"/>
        </w:rPr>
        <w:t xml:space="preserve"> To identify an optimal latent topic number for our model based on 4 different metrics: minimization for Arun2010 and CaoJuan2009, and maximization for Deveaud2014 and Griffiths2004. Optimal topic numbers are represented in left panels: </w:t>
      </w:r>
      <w:r w:rsidRPr="000D18E4">
        <w:rPr>
          <w:rFonts w:ascii="Times New Roman" w:hAnsi="Times New Roman" w:cs="Times New Roman"/>
          <w:b/>
          <w:bCs/>
          <w:sz w:val="20"/>
          <w:szCs w:val="20"/>
        </w:rPr>
        <w:t>a)</w:t>
      </w:r>
      <w:r w:rsidRPr="000D18E4">
        <w:rPr>
          <w:rFonts w:ascii="Times New Roman" w:hAnsi="Times New Roman" w:cs="Times New Roman"/>
          <w:sz w:val="20"/>
          <w:szCs w:val="20"/>
        </w:rPr>
        <w:t xml:space="preserve"> Low risk EC; </w:t>
      </w:r>
      <w:r w:rsidRPr="000D18E4">
        <w:rPr>
          <w:rFonts w:ascii="Times New Roman" w:hAnsi="Times New Roman" w:cs="Times New Roman"/>
          <w:b/>
          <w:bCs/>
          <w:sz w:val="20"/>
          <w:szCs w:val="20"/>
        </w:rPr>
        <w:t>b)</w:t>
      </w:r>
      <w:r w:rsidRPr="000D18E4">
        <w:rPr>
          <w:rFonts w:ascii="Times New Roman" w:hAnsi="Times New Roman" w:cs="Times New Roman"/>
          <w:sz w:val="20"/>
          <w:szCs w:val="20"/>
        </w:rPr>
        <w:t xml:space="preserve"> High risk EC; </w:t>
      </w:r>
      <w:r w:rsidRPr="000D18E4">
        <w:rPr>
          <w:rFonts w:ascii="Times New Roman" w:hAnsi="Times New Roman" w:cs="Times New Roman"/>
          <w:b/>
          <w:bCs/>
          <w:sz w:val="20"/>
          <w:szCs w:val="20"/>
        </w:rPr>
        <w:t>c)</w:t>
      </w:r>
      <w:r w:rsidRPr="000D18E4">
        <w:rPr>
          <w:rFonts w:ascii="Times New Roman" w:hAnsi="Times New Roman" w:cs="Times New Roman"/>
          <w:sz w:val="20"/>
          <w:szCs w:val="20"/>
        </w:rPr>
        <w:t xml:space="preserve"> Non-endometrioid EC. </w:t>
      </w:r>
    </w:p>
    <w:p w14:paraId="2528F9B8" w14:textId="77777777" w:rsidR="000D18E4" w:rsidRPr="000D18E4" w:rsidRDefault="000D18E4" w:rsidP="000D18E4">
      <w:pPr>
        <w:rPr>
          <w:rFonts w:ascii="Times New Roman" w:hAnsi="Times New Roman" w:cs="Times New Roman"/>
          <w:sz w:val="20"/>
          <w:szCs w:val="20"/>
        </w:rPr>
      </w:pPr>
      <w:r w:rsidRPr="000D18E4">
        <w:rPr>
          <w:rFonts w:ascii="Times New Roman" w:hAnsi="Times New Roman" w:cs="Times New Roman"/>
          <w:b/>
          <w:bCs/>
          <w:sz w:val="20"/>
          <w:szCs w:val="20"/>
        </w:rPr>
        <w:t>Selecting topics via Latent Dirichlet Allocation (LDA – Middle and Right panels):</w:t>
      </w:r>
      <w:r w:rsidRPr="000D18E4">
        <w:rPr>
          <w:rFonts w:ascii="Times New Roman" w:hAnsi="Times New Roman" w:cs="Times New Roman"/>
          <w:sz w:val="20"/>
          <w:szCs w:val="20"/>
        </w:rPr>
        <w:t xml:space="preserve"> To identify differentially abundant topics between recurrent and non-recurrent cohorts (middle panels) we used LDA analyses. Selected in blue are those topics with log2 fold changes and FDR corrected p-values &lt; 0.05: </w:t>
      </w:r>
      <w:r w:rsidRPr="000D18E4">
        <w:rPr>
          <w:rFonts w:ascii="Times New Roman" w:hAnsi="Times New Roman" w:cs="Times New Roman"/>
          <w:b/>
          <w:bCs/>
          <w:sz w:val="20"/>
          <w:szCs w:val="20"/>
        </w:rPr>
        <w:t>a)</w:t>
      </w:r>
      <w:r w:rsidRPr="000D18E4">
        <w:rPr>
          <w:rFonts w:ascii="Times New Roman" w:hAnsi="Times New Roman" w:cs="Times New Roman"/>
          <w:sz w:val="20"/>
          <w:szCs w:val="20"/>
        </w:rPr>
        <w:t xml:space="preserve"> Low risk EC, topics 1,5; </w:t>
      </w:r>
      <w:r w:rsidRPr="000D18E4">
        <w:rPr>
          <w:rFonts w:ascii="Times New Roman" w:hAnsi="Times New Roman" w:cs="Times New Roman"/>
          <w:b/>
          <w:bCs/>
          <w:sz w:val="20"/>
          <w:szCs w:val="20"/>
        </w:rPr>
        <w:t>b)</w:t>
      </w:r>
      <w:r w:rsidRPr="000D18E4">
        <w:rPr>
          <w:rFonts w:ascii="Times New Roman" w:hAnsi="Times New Roman" w:cs="Times New Roman"/>
          <w:sz w:val="20"/>
          <w:szCs w:val="20"/>
        </w:rPr>
        <w:t xml:space="preserve"> High risk EC, topics 1,2,3,4,5,8,9,13,18,19,25,26,27,28,33; </w:t>
      </w:r>
      <w:r w:rsidRPr="000D18E4">
        <w:rPr>
          <w:rFonts w:ascii="Times New Roman" w:hAnsi="Times New Roman" w:cs="Times New Roman"/>
          <w:b/>
          <w:bCs/>
          <w:sz w:val="20"/>
          <w:szCs w:val="20"/>
        </w:rPr>
        <w:t xml:space="preserve">c) </w:t>
      </w:r>
      <w:r w:rsidRPr="000D18E4">
        <w:rPr>
          <w:rFonts w:ascii="Times New Roman" w:hAnsi="Times New Roman" w:cs="Times New Roman"/>
          <w:sz w:val="20"/>
          <w:szCs w:val="20"/>
        </w:rPr>
        <w:t xml:space="preserve">Non-endometrioid EC, topics 1,2,7,8,9,20,21. </w:t>
      </w:r>
    </w:p>
    <w:p w14:paraId="3951817F" w14:textId="517FE3C8" w:rsidR="000D18E4" w:rsidRPr="005012D9" w:rsidRDefault="000D18E4" w:rsidP="000D18E4">
      <w:pPr>
        <w:rPr>
          <w:rFonts w:ascii="Times New Roman" w:hAnsi="Times New Roman" w:cs="Times New Roman"/>
          <w:sz w:val="20"/>
          <w:szCs w:val="20"/>
        </w:rPr>
      </w:pPr>
      <w:r w:rsidRPr="005012D9">
        <w:rPr>
          <w:rFonts w:ascii="Times New Roman" w:hAnsi="Times New Roman" w:cs="Times New Roman"/>
          <w:sz w:val="20"/>
          <w:szCs w:val="20"/>
        </w:rPr>
        <w:t xml:space="preserve">In the </w:t>
      </w:r>
      <w:r w:rsidRPr="005012D9">
        <w:rPr>
          <w:rFonts w:ascii="Times New Roman" w:hAnsi="Times New Roman" w:cs="Times New Roman"/>
          <w:b/>
          <w:bCs/>
          <w:sz w:val="20"/>
          <w:szCs w:val="20"/>
        </w:rPr>
        <w:t>right panel</w:t>
      </w:r>
      <w:r w:rsidRPr="005012D9">
        <w:rPr>
          <w:rFonts w:ascii="Times New Roman" w:hAnsi="Times New Roman" w:cs="Times New Roman"/>
          <w:sz w:val="20"/>
          <w:szCs w:val="20"/>
        </w:rPr>
        <w:t xml:space="preserve"> we depict per-topic-species probabilities matrix to examine which genus have the highest probabilities of assignment to this topic/community: </w:t>
      </w:r>
      <w:r w:rsidRPr="005012D9">
        <w:rPr>
          <w:rFonts w:ascii="Times New Roman" w:hAnsi="Times New Roman" w:cs="Times New Roman"/>
          <w:b/>
          <w:bCs/>
          <w:sz w:val="20"/>
          <w:szCs w:val="20"/>
        </w:rPr>
        <w:t>a)</w:t>
      </w:r>
      <w:r w:rsidRPr="005012D9">
        <w:rPr>
          <w:rFonts w:ascii="Times New Roman" w:hAnsi="Times New Roman" w:cs="Times New Roman"/>
          <w:sz w:val="20"/>
          <w:szCs w:val="20"/>
        </w:rPr>
        <w:t xml:space="preserve"> Low risk EC, topic #1; </w:t>
      </w:r>
      <w:r w:rsidRPr="005012D9">
        <w:rPr>
          <w:rFonts w:ascii="Times New Roman" w:hAnsi="Times New Roman" w:cs="Times New Roman"/>
          <w:b/>
          <w:bCs/>
          <w:sz w:val="20"/>
          <w:szCs w:val="20"/>
        </w:rPr>
        <w:t>b)</w:t>
      </w:r>
      <w:r w:rsidRPr="005012D9">
        <w:rPr>
          <w:rFonts w:ascii="Times New Roman" w:hAnsi="Times New Roman" w:cs="Times New Roman"/>
          <w:sz w:val="20"/>
          <w:szCs w:val="20"/>
        </w:rPr>
        <w:t xml:space="preserve"> High risk EC, topic #26 (with highest and lowest log2 fold changes); </w:t>
      </w:r>
      <w:r w:rsidRPr="005012D9">
        <w:rPr>
          <w:rFonts w:ascii="Times New Roman" w:hAnsi="Times New Roman" w:cs="Times New Roman"/>
          <w:b/>
          <w:bCs/>
          <w:sz w:val="20"/>
          <w:szCs w:val="20"/>
        </w:rPr>
        <w:t>c)</w:t>
      </w:r>
      <w:r w:rsidRPr="005012D9">
        <w:rPr>
          <w:rFonts w:ascii="Times New Roman" w:hAnsi="Times New Roman" w:cs="Times New Roman"/>
          <w:sz w:val="20"/>
          <w:szCs w:val="20"/>
        </w:rPr>
        <w:t xml:space="preserve"> Non-endometrioid EC, topic #2.</w:t>
      </w:r>
    </w:p>
    <w:p w14:paraId="36DD5485" w14:textId="64004290" w:rsidR="008B60AC" w:rsidRPr="005012D9" w:rsidRDefault="008B60AC">
      <w:pPr>
        <w:spacing w:after="160" w:line="278" w:lineRule="auto"/>
        <w:rPr>
          <w:rFonts w:ascii="Times New Roman" w:hAnsi="Times New Roman" w:cs="Times New Roman"/>
          <w:sz w:val="20"/>
          <w:szCs w:val="20"/>
        </w:rPr>
      </w:pPr>
      <w:r w:rsidRPr="005012D9">
        <w:rPr>
          <w:rFonts w:ascii="Times New Roman" w:hAnsi="Times New Roman" w:cs="Times New Roman"/>
          <w:sz w:val="20"/>
          <w:szCs w:val="20"/>
        </w:rPr>
        <w:br w:type="page"/>
      </w:r>
    </w:p>
    <w:p w14:paraId="79067CC1" w14:textId="213793B3" w:rsidR="008B60AC" w:rsidRDefault="008B60AC" w:rsidP="000D18E4">
      <w:pPr>
        <w:rPr>
          <w:rFonts w:ascii="Times New Roman" w:hAnsi="Times New Roman" w:cs="Times New Roman"/>
        </w:rPr>
      </w:pPr>
      <w:r>
        <w:rPr>
          <w:rFonts w:ascii="Times New Roman" w:hAnsi="Times New Roman" w:cs="Times New Roman"/>
          <w:noProof/>
        </w:rPr>
        <w:lastRenderedPageBreak/>
        <w:drawing>
          <wp:inline distT="0" distB="0" distL="0" distR="0" wp14:anchorId="553E9F79" wp14:editId="02F4C154">
            <wp:extent cx="6976994" cy="5933033"/>
            <wp:effectExtent l="0" t="0" r="0" b="0"/>
            <wp:docPr id="10682605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6545" cy="5966666"/>
                    </a:xfrm>
                    <a:prstGeom prst="rect">
                      <a:avLst/>
                    </a:prstGeom>
                    <a:noFill/>
                  </pic:spPr>
                </pic:pic>
              </a:graphicData>
            </a:graphic>
          </wp:inline>
        </w:drawing>
      </w:r>
    </w:p>
    <w:p w14:paraId="31090D2F" w14:textId="77777777" w:rsidR="008B60AC" w:rsidRDefault="008B60AC" w:rsidP="000D18E4">
      <w:pPr>
        <w:rPr>
          <w:rFonts w:ascii="Times New Roman" w:hAnsi="Times New Roman" w:cs="Times New Roman"/>
        </w:rPr>
      </w:pPr>
    </w:p>
    <w:p w14:paraId="5432D4F6" w14:textId="44A1C973" w:rsidR="008B60AC" w:rsidRPr="008B60AC" w:rsidRDefault="008B60AC" w:rsidP="008B60AC">
      <w:pPr>
        <w:rPr>
          <w:rFonts w:ascii="Times New Roman" w:hAnsi="Times New Roman" w:cs="Times New Roman"/>
          <w:sz w:val="20"/>
          <w:szCs w:val="20"/>
        </w:rPr>
      </w:pPr>
      <w:r w:rsidRPr="008B60AC">
        <w:rPr>
          <w:rFonts w:ascii="Times New Roman" w:hAnsi="Times New Roman" w:cs="Times New Roman"/>
          <w:b/>
          <w:bCs/>
          <w:sz w:val="20"/>
          <w:szCs w:val="20"/>
        </w:rPr>
        <w:t>Supplementary Figure</w:t>
      </w:r>
      <w:r w:rsidRPr="008B60AC">
        <w:rPr>
          <w:rFonts w:ascii="Times New Roman" w:hAnsi="Times New Roman" w:cs="Times New Roman"/>
          <w:b/>
          <w:bCs/>
          <w:sz w:val="20"/>
          <w:szCs w:val="20"/>
          <w:lang w:val="it-IT"/>
        </w:rPr>
        <w:t xml:space="preserve"> </w:t>
      </w:r>
      <w:r w:rsidR="00024210">
        <w:rPr>
          <w:rFonts w:ascii="Times New Roman" w:hAnsi="Times New Roman" w:cs="Times New Roman"/>
          <w:b/>
          <w:bCs/>
          <w:sz w:val="20"/>
          <w:szCs w:val="20"/>
          <w:lang w:val="it-IT"/>
        </w:rPr>
        <w:t>3</w:t>
      </w:r>
      <w:r w:rsidRPr="008B60AC">
        <w:rPr>
          <w:rFonts w:ascii="Times New Roman" w:hAnsi="Times New Roman" w:cs="Times New Roman"/>
          <w:b/>
          <w:bCs/>
          <w:sz w:val="20"/>
          <w:szCs w:val="20"/>
          <w:lang w:val="it-IT"/>
        </w:rPr>
        <w:t xml:space="preserve">. Integration of clinical, </w:t>
      </w:r>
      <w:r w:rsidRPr="008B60AC">
        <w:rPr>
          <w:rFonts w:ascii="Times New Roman" w:hAnsi="Times New Roman" w:cs="Times New Roman"/>
          <w:b/>
          <w:bCs/>
          <w:sz w:val="20"/>
          <w:szCs w:val="20"/>
        </w:rPr>
        <w:t xml:space="preserve">genome, bacteriome, immunocompetent cells proportions and </w:t>
      </w:r>
      <w:r w:rsidR="00132BF6">
        <w:rPr>
          <w:rFonts w:ascii="Times New Roman" w:hAnsi="Times New Roman" w:cs="Times New Roman"/>
          <w:b/>
          <w:bCs/>
          <w:sz w:val="20"/>
          <w:szCs w:val="20"/>
        </w:rPr>
        <w:t xml:space="preserve">air pollution with topic models (model </w:t>
      </w:r>
      <w:proofErr w:type="spellStart"/>
      <w:r w:rsidR="00132BF6" w:rsidRPr="00132BF6">
        <w:rPr>
          <w:rFonts w:ascii="Times New Roman" w:hAnsi="Times New Roman" w:cs="Times New Roman"/>
          <w:b/>
          <w:bCs/>
          <w:sz w:val="20"/>
          <w:szCs w:val="20"/>
        </w:rPr>
        <w:t>Clin+Gen+Imm+Pol</w:t>
      </w:r>
      <w:proofErr w:type="spellEnd"/>
      <w:r w:rsidR="00132BF6" w:rsidRPr="00132BF6">
        <w:rPr>
          <w:rFonts w:ascii="Times New Roman" w:hAnsi="Times New Roman" w:cs="Times New Roman"/>
          <w:b/>
          <w:bCs/>
          <w:sz w:val="20"/>
          <w:szCs w:val="20"/>
        </w:rPr>
        <w:t>)</w:t>
      </w:r>
      <w:r w:rsidRPr="008B60AC">
        <w:rPr>
          <w:rFonts w:ascii="Times New Roman" w:hAnsi="Times New Roman" w:cs="Times New Roman"/>
          <w:b/>
          <w:bCs/>
          <w:sz w:val="20"/>
          <w:szCs w:val="20"/>
          <w:lang w:val="it-IT"/>
        </w:rPr>
        <w:t>.</w:t>
      </w:r>
    </w:p>
    <w:p w14:paraId="3D20B0F1" w14:textId="77777777" w:rsidR="008B60AC" w:rsidRPr="008B60AC" w:rsidRDefault="008B60AC" w:rsidP="008B60AC">
      <w:pPr>
        <w:rPr>
          <w:rFonts w:ascii="Times New Roman" w:hAnsi="Times New Roman" w:cs="Times New Roman"/>
          <w:sz w:val="20"/>
          <w:szCs w:val="20"/>
        </w:rPr>
      </w:pPr>
      <w:r w:rsidRPr="008B60AC">
        <w:rPr>
          <w:rFonts w:ascii="Times New Roman" w:hAnsi="Times New Roman" w:cs="Times New Roman"/>
          <w:b/>
          <w:bCs/>
          <w:sz w:val="20"/>
          <w:szCs w:val="20"/>
          <w:lang w:val="it-IT"/>
        </w:rPr>
        <w:t xml:space="preserve">Analysis </w:t>
      </w:r>
      <w:r w:rsidRPr="008B60AC">
        <w:rPr>
          <w:rFonts w:ascii="Times New Roman" w:hAnsi="Times New Roman" w:cs="Times New Roman"/>
          <w:b/>
          <w:bCs/>
          <w:sz w:val="20"/>
          <w:szCs w:val="20"/>
        </w:rPr>
        <w:t>to identify an optimal and significant topics in EC</w:t>
      </w:r>
      <w:r w:rsidRPr="008B60AC">
        <w:rPr>
          <w:rFonts w:ascii="Times New Roman" w:hAnsi="Times New Roman" w:cs="Times New Roman"/>
          <w:b/>
          <w:bCs/>
          <w:sz w:val="20"/>
          <w:szCs w:val="20"/>
          <w:lang w:val="it-IT"/>
        </w:rPr>
        <w:t xml:space="preserve"> (left panels): </w:t>
      </w:r>
      <w:r w:rsidRPr="008B60AC">
        <w:rPr>
          <w:rFonts w:ascii="Times New Roman" w:hAnsi="Times New Roman" w:cs="Times New Roman"/>
          <w:sz w:val="20"/>
          <w:szCs w:val="20"/>
        </w:rPr>
        <w:t xml:space="preserve">To identify an optimal latent topic number for our model based on 4 different metrics: minimization for Arun2010 and CaoJuan2009, and maximization for Deveaud2014 and Griffiths2004. Optimal topic numbers are represented in left panels: </w:t>
      </w:r>
      <w:r w:rsidRPr="008B60AC">
        <w:rPr>
          <w:rFonts w:ascii="Times New Roman" w:hAnsi="Times New Roman" w:cs="Times New Roman"/>
          <w:b/>
          <w:bCs/>
          <w:sz w:val="20"/>
          <w:szCs w:val="20"/>
        </w:rPr>
        <w:t>a)</w:t>
      </w:r>
      <w:r w:rsidRPr="008B60AC">
        <w:rPr>
          <w:rFonts w:ascii="Times New Roman" w:hAnsi="Times New Roman" w:cs="Times New Roman"/>
          <w:sz w:val="20"/>
          <w:szCs w:val="20"/>
        </w:rPr>
        <w:t xml:space="preserve"> Low risk EC; </w:t>
      </w:r>
      <w:r w:rsidRPr="008B60AC">
        <w:rPr>
          <w:rFonts w:ascii="Times New Roman" w:hAnsi="Times New Roman" w:cs="Times New Roman"/>
          <w:b/>
          <w:bCs/>
          <w:sz w:val="20"/>
          <w:szCs w:val="20"/>
        </w:rPr>
        <w:t>b)</w:t>
      </w:r>
      <w:r w:rsidRPr="008B60AC">
        <w:rPr>
          <w:rFonts w:ascii="Times New Roman" w:hAnsi="Times New Roman" w:cs="Times New Roman"/>
          <w:sz w:val="20"/>
          <w:szCs w:val="20"/>
        </w:rPr>
        <w:t xml:space="preserve"> High risk EC; </w:t>
      </w:r>
      <w:r w:rsidRPr="008B60AC">
        <w:rPr>
          <w:rFonts w:ascii="Times New Roman" w:hAnsi="Times New Roman" w:cs="Times New Roman"/>
          <w:b/>
          <w:bCs/>
          <w:sz w:val="20"/>
          <w:szCs w:val="20"/>
        </w:rPr>
        <w:t>c)</w:t>
      </w:r>
      <w:r w:rsidRPr="008B60AC">
        <w:rPr>
          <w:rFonts w:ascii="Times New Roman" w:hAnsi="Times New Roman" w:cs="Times New Roman"/>
          <w:sz w:val="20"/>
          <w:szCs w:val="20"/>
        </w:rPr>
        <w:t xml:space="preserve"> Non-endometrioid EC. </w:t>
      </w:r>
    </w:p>
    <w:p w14:paraId="2A30E3A5" w14:textId="77777777" w:rsidR="008B60AC" w:rsidRPr="008B60AC" w:rsidRDefault="008B60AC" w:rsidP="008B60AC">
      <w:pPr>
        <w:rPr>
          <w:rFonts w:ascii="Times New Roman" w:hAnsi="Times New Roman" w:cs="Times New Roman"/>
          <w:sz w:val="20"/>
          <w:szCs w:val="20"/>
        </w:rPr>
      </w:pPr>
      <w:r w:rsidRPr="008B60AC">
        <w:rPr>
          <w:rFonts w:ascii="Times New Roman" w:hAnsi="Times New Roman" w:cs="Times New Roman"/>
          <w:b/>
          <w:bCs/>
          <w:sz w:val="20"/>
          <w:szCs w:val="20"/>
          <w:lang w:val="it-IT"/>
        </w:rPr>
        <w:t xml:space="preserve">Selecting topics via Latent Dirichlet Allocation (LDA – Middle and Right panels): </w:t>
      </w:r>
      <w:r w:rsidRPr="008B60AC">
        <w:rPr>
          <w:rFonts w:ascii="Times New Roman" w:hAnsi="Times New Roman" w:cs="Times New Roman"/>
          <w:sz w:val="20"/>
          <w:szCs w:val="20"/>
        </w:rPr>
        <w:t>To identify differentially abundant topics between recurrent and non-recurrent cohorts (middle panels) we used LDA analyses. Selected in blue are those topics with log2 fold changes and FDR corrected p-values &lt; 0.05:</w:t>
      </w:r>
      <w:r w:rsidRPr="008B60AC">
        <w:rPr>
          <w:rFonts w:ascii="Times New Roman" w:hAnsi="Times New Roman" w:cs="Times New Roman"/>
          <w:b/>
          <w:bCs/>
          <w:sz w:val="20"/>
          <w:szCs w:val="20"/>
        </w:rPr>
        <w:t xml:space="preserve"> a)</w:t>
      </w:r>
      <w:r w:rsidRPr="008B60AC">
        <w:rPr>
          <w:rFonts w:ascii="Times New Roman" w:hAnsi="Times New Roman" w:cs="Times New Roman"/>
          <w:sz w:val="20"/>
          <w:szCs w:val="20"/>
        </w:rPr>
        <w:t xml:space="preserve"> Low risk EC, topics 13,16,19,22; </w:t>
      </w:r>
      <w:r w:rsidRPr="008B60AC">
        <w:rPr>
          <w:rFonts w:ascii="Times New Roman" w:hAnsi="Times New Roman" w:cs="Times New Roman"/>
          <w:b/>
          <w:bCs/>
          <w:sz w:val="20"/>
          <w:szCs w:val="20"/>
        </w:rPr>
        <w:t>b)</w:t>
      </w:r>
      <w:r w:rsidRPr="008B60AC">
        <w:rPr>
          <w:rFonts w:ascii="Times New Roman" w:hAnsi="Times New Roman" w:cs="Times New Roman"/>
          <w:sz w:val="20"/>
          <w:szCs w:val="20"/>
        </w:rPr>
        <w:t xml:space="preserve"> High risk EC, topics 2,3,4,5,6,8,17,18,20,22,27,28,33; </w:t>
      </w:r>
      <w:r w:rsidRPr="008B60AC">
        <w:rPr>
          <w:rFonts w:ascii="Times New Roman" w:hAnsi="Times New Roman" w:cs="Times New Roman"/>
          <w:b/>
          <w:bCs/>
          <w:sz w:val="20"/>
          <w:szCs w:val="20"/>
        </w:rPr>
        <w:t>c)</w:t>
      </w:r>
      <w:r w:rsidRPr="008B60AC">
        <w:rPr>
          <w:rFonts w:ascii="Times New Roman" w:hAnsi="Times New Roman" w:cs="Times New Roman"/>
          <w:sz w:val="20"/>
          <w:szCs w:val="20"/>
        </w:rPr>
        <w:t xml:space="preserve"> Non-endometrioid EC, topic 4,8,20. </w:t>
      </w:r>
    </w:p>
    <w:p w14:paraId="3099FF78" w14:textId="2CE20E5D" w:rsidR="008B60AC" w:rsidRPr="005012D9" w:rsidRDefault="008B60AC" w:rsidP="008B60AC">
      <w:pPr>
        <w:rPr>
          <w:rFonts w:ascii="Times New Roman" w:hAnsi="Times New Roman" w:cs="Times New Roman"/>
          <w:sz w:val="20"/>
          <w:szCs w:val="20"/>
        </w:rPr>
      </w:pPr>
      <w:r w:rsidRPr="008B60AC">
        <w:rPr>
          <w:rFonts w:ascii="Times New Roman" w:hAnsi="Times New Roman" w:cs="Times New Roman"/>
          <w:sz w:val="20"/>
          <w:szCs w:val="20"/>
        </w:rPr>
        <w:t xml:space="preserve">In the </w:t>
      </w:r>
      <w:r w:rsidRPr="008B60AC">
        <w:rPr>
          <w:rFonts w:ascii="Times New Roman" w:hAnsi="Times New Roman" w:cs="Times New Roman"/>
          <w:b/>
          <w:bCs/>
          <w:sz w:val="20"/>
          <w:szCs w:val="20"/>
        </w:rPr>
        <w:t>right panel</w:t>
      </w:r>
      <w:r w:rsidRPr="008B60AC">
        <w:rPr>
          <w:rFonts w:ascii="Times New Roman" w:hAnsi="Times New Roman" w:cs="Times New Roman"/>
          <w:sz w:val="20"/>
          <w:szCs w:val="20"/>
        </w:rPr>
        <w:t xml:space="preserve"> we depict per-topic-species probabilities matrix to examine which specie have the highest probabilities of assignment to this topic/community: </w:t>
      </w:r>
      <w:r w:rsidRPr="008B60AC">
        <w:rPr>
          <w:rFonts w:ascii="Times New Roman" w:hAnsi="Times New Roman" w:cs="Times New Roman"/>
          <w:b/>
          <w:bCs/>
          <w:sz w:val="20"/>
          <w:szCs w:val="20"/>
        </w:rPr>
        <w:t>a)</w:t>
      </w:r>
      <w:r w:rsidRPr="008B60AC">
        <w:rPr>
          <w:rFonts w:ascii="Times New Roman" w:hAnsi="Times New Roman" w:cs="Times New Roman"/>
          <w:sz w:val="20"/>
          <w:szCs w:val="20"/>
        </w:rPr>
        <w:t xml:space="preserve"> Low risk EC, topic #22; </w:t>
      </w:r>
      <w:r w:rsidRPr="008B60AC">
        <w:rPr>
          <w:rFonts w:ascii="Times New Roman" w:hAnsi="Times New Roman" w:cs="Times New Roman"/>
          <w:b/>
          <w:bCs/>
          <w:sz w:val="20"/>
          <w:szCs w:val="20"/>
        </w:rPr>
        <w:t>b)</w:t>
      </w:r>
      <w:r w:rsidRPr="008B60AC">
        <w:rPr>
          <w:rFonts w:ascii="Times New Roman" w:hAnsi="Times New Roman" w:cs="Times New Roman"/>
          <w:sz w:val="20"/>
          <w:szCs w:val="20"/>
        </w:rPr>
        <w:t xml:space="preserve"> High risk EC, topic #18</w:t>
      </w:r>
      <w:r w:rsidR="00D65460">
        <w:rPr>
          <w:rFonts w:ascii="Times New Roman" w:hAnsi="Times New Roman" w:cs="Times New Roman"/>
          <w:sz w:val="20"/>
          <w:szCs w:val="20"/>
        </w:rPr>
        <w:t xml:space="preserve"> </w:t>
      </w:r>
      <w:r w:rsidRPr="008B60AC">
        <w:rPr>
          <w:rFonts w:ascii="Times New Roman" w:hAnsi="Times New Roman" w:cs="Times New Roman"/>
          <w:sz w:val="20"/>
          <w:szCs w:val="20"/>
        </w:rPr>
        <w:t xml:space="preserve">(with highest and lowest log2 fold changes); </w:t>
      </w:r>
      <w:r w:rsidRPr="008B60AC">
        <w:rPr>
          <w:rFonts w:ascii="Times New Roman" w:hAnsi="Times New Roman" w:cs="Times New Roman"/>
          <w:b/>
          <w:bCs/>
          <w:sz w:val="20"/>
          <w:szCs w:val="20"/>
        </w:rPr>
        <w:t>c)</w:t>
      </w:r>
      <w:r w:rsidRPr="008B60AC">
        <w:rPr>
          <w:rFonts w:ascii="Times New Roman" w:hAnsi="Times New Roman" w:cs="Times New Roman"/>
          <w:sz w:val="20"/>
          <w:szCs w:val="20"/>
        </w:rPr>
        <w:t xml:space="preserve"> Non-endometrioid EC, topic #20. </w:t>
      </w:r>
    </w:p>
    <w:p w14:paraId="49B87868" w14:textId="77777777" w:rsidR="00AC5E30" w:rsidRDefault="008B60AC">
      <w:pPr>
        <w:spacing w:after="160" w:line="278" w:lineRule="auto"/>
        <w:rPr>
          <w:rFonts w:ascii="Times New Roman" w:hAnsi="Times New Roman" w:cs="Times New Roman"/>
        </w:rPr>
      </w:pPr>
      <w:r>
        <w:rPr>
          <w:rFonts w:ascii="Times New Roman" w:hAnsi="Times New Roman" w:cs="Times New Roman"/>
        </w:rPr>
        <w:br w:type="page"/>
      </w:r>
      <w:r w:rsidR="00AC5E30">
        <w:rPr>
          <w:rFonts w:ascii="Times New Roman" w:hAnsi="Times New Roman" w:cs="Times New Roman"/>
          <w:noProof/>
        </w:rPr>
        <w:lastRenderedPageBreak/>
        <w:drawing>
          <wp:inline distT="0" distB="0" distL="0" distR="0" wp14:anchorId="66A775D8" wp14:editId="055269C0">
            <wp:extent cx="6930241" cy="5862358"/>
            <wp:effectExtent l="0" t="0" r="4445" b="5080"/>
            <wp:docPr id="1705376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4798" cy="5959263"/>
                    </a:xfrm>
                    <a:prstGeom prst="rect">
                      <a:avLst/>
                    </a:prstGeom>
                    <a:noFill/>
                  </pic:spPr>
                </pic:pic>
              </a:graphicData>
            </a:graphic>
          </wp:inline>
        </w:drawing>
      </w:r>
    </w:p>
    <w:p w14:paraId="64A3D323" w14:textId="4D3B2495" w:rsidR="00AC5E30" w:rsidRPr="00AC5E30" w:rsidRDefault="00AC5E30" w:rsidP="00AC5E30">
      <w:pPr>
        <w:rPr>
          <w:rFonts w:ascii="Times New Roman" w:hAnsi="Times New Roman" w:cs="Times New Roman"/>
          <w:sz w:val="20"/>
          <w:szCs w:val="20"/>
        </w:rPr>
      </w:pPr>
      <w:r w:rsidRPr="00AC5E30">
        <w:rPr>
          <w:rFonts w:ascii="Times New Roman" w:hAnsi="Times New Roman" w:cs="Times New Roman"/>
          <w:b/>
          <w:bCs/>
          <w:sz w:val="20"/>
          <w:szCs w:val="20"/>
        </w:rPr>
        <w:t>Supplementary Figure</w:t>
      </w:r>
      <w:r w:rsidRPr="00AC5E30">
        <w:rPr>
          <w:rFonts w:ascii="Times New Roman" w:hAnsi="Times New Roman" w:cs="Times New Roman"/>
          <w:b/>
          <w:bCs/>
          <w:sz w:val="20"/>
          <w:szCs w:val="20"/>
          <w:lang w:val="it-IT"/>
        </w:rPr>
        <w:t xml:space="preserve"> </w:t>
      </w:r>
      <w:r w:rsidR="00024210">
        <w:rPr>
          <w:rFonts w:ascii="Times New Roman" w:hAnsi="Times New Roman" w:cs="Times New Roman"/>
          <w:b/>
          <w:bCs/>
          <w:sz w:val="20"/>
          <w:szCs w:val="20"/>
          <w:lang w:val="it-IT"/>
        </w:rPr>
        <w:t>4</w:t>
      </w:r>
      <w:r w:rsidRPr="00AC5E30">
        <w:rPr>
          <w:rFonts w:ascii="Times New Roman" w:hAnsi="Times New Roman" w:cs="Times New Roman"/>
          <w:b/>
          <w:bCs/>
          <w:sz w:val="20"/>
          <w:szCs w:val="20"/>
          <w:lang w:val="it-IT"/>
        </w:rPr>
        <w:t xml:space="preserve">. Integration of clinical, </w:t>
      </w:r>
      <w:r w:rsidRPr="00AC5E30">
        <w:rPr>
          <w:rFonts w:ascii="Times New Roman" w:hAnsi="Times New Roman" w:cs="Times New Roman"/>
          <w:b/>
          <w:bCs/>
          <w:sz w:val="20"/>
          <w:szCs w:val="20"/>
        </w:rPr>
        <w:t>genome, bacteriome, immunocompetent cells proportions and all environmental data with t</w:t>
      </w:r>
      <w:r w:rsidRPr="00AC5E30">
        <w:rPr>
          <w:rFonts w:ascii="Times New Roman" w:hAnsi="Times New Roman" w:cs="Times New Roman"/>
          <w:b/>
          <w:bCs/>
          <w:sz w:val="20"/>
          <w:szCs w:val="20"/>
          <w:lang w:val="it-IT"/>
        </w:rPr>
        <w:t xml:space="preserve">opic modelling </w:t>
      </w:r>
      <w:r>
        <w:rPr>
          <w:rFonts w:ascii="Times New Roman" w:hAnsi="Times New Roman" w:cs="Times New Roman"/>
          <w:b/>
          <w:bCs/>
          <w:sz w:val="20"/>
          <w:szCs w:val="20"/>
        </w:rPr>
        <w:t xml:space="preserve">(model </w:t>
      </w:r>
      <w:proofErr w:type="spellStart"/>
      <w:r w:rsidRPr="00132BF6">
        <w:rPr>
          <w:rFonts w:ascii="Times New Roman" w:hAnsi="Times New Roman" w:cs="Times New Roman"/>
          <w:b/>
          <w:bCs/>
          <w:sz w:val="20"/>
          <w:szCs w:val="20"/>
        </w:rPr>
        <w:t>Clin+Gen+Imm+</w:t>
      </w:r>
      <w:r>
        <w:rPr>
          <w:rFonts w:ascii="Times New Roman" w:hAnsi="Times New Roman" w:cs="Times New Roman"/>
          <w:b/>
          <w:bCs/>
          <w:sz w:val="20"/>
          <w:szCs w:val="20"/>
        </w:rPr>
        <w:t>Env</w:t>
      </w:r>
      <w:proofErr w:type="spellEnd"/>
      <w:r w:rsidRPr="00132BF6">
        <w:rPr>
          <w:rFonts w:ascii="Times New Roman" w:hAnsi="Times New Roman" w:cs="Times New Roman"/>
          <w:b/>
          <w:bCs/>
          <w:sz w:val="20"/>
          <w:szCs w:val="20"/>
        </w:rPr>
        <w:t>)</w:t>
      </w:r>
      <w:r w:rsidRPr="008B60AC">
        <w:rPr>
          <w:rFonts w:ascii="Times New Roman" w:hAnsi="Times New Roman" w:cs="Times New Roman"/>
          <w:b/>
          <w:bCs/>
          <w:sz w:val="20"/>
          <w:szCs w:val="20"/>
          <w:lang w:val="it-IT"/>
        </w:rPr>
        <w:t>.</w:t>
      </w:r>
    </w:p>
    <w:p w14:paraId="7BE7D282" w14:textId="77777777" w:rsidR="00AC5E30" w:rsidRPr="00AC5E30" w:rsidRDefault="00AC5E30" w:rsidP="00AC5E30">
      <w:pPr>
        <w:rPr>
          <w:rFonts w:ascii="Times New Roman" w:hAnsi="Times New Roman" w:cs="Times New Roman"/>
          <w:sz w:val="20"/>
          <w:szCs w:val="20"/>
        </w:rPr>
      </w:pPr>
      <w:r w:rsidRPr="00AC5E30">
        <w:rPr>
          <w:rFonts w:ascii="Times New Roman" w:hAnsi="Times New Roman" w:cs="Times New Roman"/>
          <w:b/>
          <w:bCs/>
          <w:sz w:val="20"/>
          <w:szCs w:val="20"/>
          <w:lang w:val="it-IT"/>
        </w:rPr>
        <w:t xml:space="preserve">Analysis </w:t>
      </w:r>
      <w:r w:rsidRPr="00AC5E30">
        <w:rPr>
          <w:rFonts w:ascii="Times New Roman" w:hAnsi="Times New Roman" w:cs="Times New Roman"/>
          <w:b/>
          <w:bCs/>
          <w:sz w:val="20"/>
          <w:szCs w:val="20"/>
        </w:rPr>
        <w:t>to identify an optimal and significant topics in EC</w:t>
      </w:r>
      <w:r w:rsidRPr="00AC5E30">
        <w:rPr>
          <w:rFonts w:ascii="Times New Roman" w:hAnsi="Times New Roman" w:cs="Times New Roman"/>
          <w:b/>
          <w:bCs/>
          <w:sz w:val="20"/>
          <w:szCs w:val="20"/>
          <w:lang w:val="it-IT"/>
        </w:rPr>
        <w:t xml:space="preserve"> (left panels): </w:t>
      </w:r>
      <w:r w:rsidRPr="00AC5E30">
        <w:rPr>
          <w:rFonts w:ascii="Times New Roman" w:hAnsi="Times New Roman" w:cs="Times New Roman"/>
          <w:sz w:val="20"/>
          <w:szCs w:val="20"/>
        </w:rPr>
        <w:t xml:space="preserve">To identify an optimal latent topic number for our model based on 4 different metrics: minimization for Arun2010 and CaoJuan2009, and maximization for Deveaud2014 and Griffiths2004. Optimal topic numbers are represented in left panels: </w:t>
      </w:r>
      <w:r w:rsidRPr="00AC5E30">
        <w:rPr>
          <w:rFonts w:ascii="Times New Roman" w:hAnsi="Times New Roman" w:cs="Times New Roman"/>
          <w:b/>
          <w:bCs/>
          <w:sz w:val="20"/>
          <w:szCs w:val="20"/>
        </w:rPr>
        <w:t>a)</w:t>
      </w:r>
      <w:r w:rsidRPr="00AC5E30">
        <w:rPr>
          <w:rFonts w:ascii="Times New Roman" w:hAnsi="Times New Roman" w:cs="Times New Roman"/>
          <w:sz w:val="20"/>
          <w:szCs w:val="20"/>
        </w:rPr>
        <w:t xml:space="preserve"> Low risk EC; </w:t>
      </w:r>
      <w:r w:rsidRPr="00AC5E30">
        <w:rPr>
          <w:rFonts w:ascii="Times New Roman" w:hAnsi="Times New Roman" w:cs="Times New Roman"/>
          <w:b/>
          <w:bCs/>
          <w:sz w:val="20"/>
          <w:szCs w:val="20"/>
        </w:rPr>
        <w:t>b)</w:t>
      </w:r>
      <w:r w:rsidRPr="00AC5E30">
        <w:rPr>
          <w:rFonts w:ascii="Times New Roman" w:hAnsi="Times New Roman" w:cs="Times New Roman"/>
          <w:sz w:val="20"/>
          <w:szCs w:val="20"/>
        </w:rPr>
        <w:t xml:space="preserve"> High risk EC; </w:t>
      </w:r>
      <w:r w:rsidRPr="00AC5E30">
        <w:rPr>
          <w:rFonts w:ascii="Times New Roman" w:hAnsi="Times New Roman" w:cs="Times New Roman"/>
          <w:b/>
          <w:bCs/>
          <w:sz w:val="20"/>
          <w:szCs w:val="20"/>
        </w:rPr>
        <w:t>c)</w:t>
      </w:r>
      <w:r w:rsidRPr="00AC5E30">
        <w:rPr>
          <w:rFonts w:ascii="Times New Roman" w:hAnsi="Times New Roman" w:cs="Times New Roman"/>
          <w:sz w:val="20"/>
          <w:szCs w:val="20"/>
        </w:rPr>
        <w:t xml:space="preserve"> Non-endometrioid EC. </w:t>
      </w:r>
    </w:p>
    <w:p w14:paraId="0783BB8B" w14:textId="77777777" w:rsidR="00AC5E30" w:rsidRPr="00AC5E30" w:rsidRDefault="00AC5E30" w:rsidP="00AC5E30">
      <w:pPr>
        <w:rPr>
          <w:rFonts w:ascii="Times New Roman" w:hAnsi="Times New Roman" w:cs="Times New Roman"/>
          <w:sz w:val="20"/>
          <w:szCs w:val="20"/>
        </w:rPr>
      </w:pPr>
      <w:r w:rsidRPr="00AC5E30">
        <w:rPr>
          <w:rFonts w:ascii="Times New Roman" w:hAnsi="Times New Roman" w:cs="Times New Roman"/>
          <w:b/>
          <w:bCs/>
          <w:sz w:val="20"/>
          <w:szCs w:val="20"/>
          <w:lang w:val="it-IT"/>
        </w:rPr>
        <w:t xml:space="preserve">Selecting topics via Latent Dirichlet Allocation (LDA – Middle and Right panels): </w:t>
      </w:r>
      <w:r w:rsidRPr="00AC5E30">
        <w:rPr>
          <w:rFonts w:ascii="Times New Roman" w:hAnsi="Times New Roman" w:cs="Times New Roman"/>
          <w:sz w:val="20"/>
          <w:szCs w:val="20"/>
        </w:rPr>
        <w:t>To identify differentially abundant topics between recurrent and non-recurrent cohorts (middle panels) we used LDA analyses. Selected in blue are those topics with log2 fold changes and FDR corrected p-values &lt; 0.05:</w:t>
      </w:r>
      <w:r w:rsidRPr="00AC5E30">
        <w:rPr>
          <w:rFonts w:ascii="Times New Roman" w:hAnsi="Times New Roman" w:cs="Times New Roman"/>
          <w:b/>
          <w:bCs/>
          <w:sz w:val="20"/>
          <w:szCs w:val="20"/>
        </w:rPr>
        <w:t xml:space="preserve"> a)</w:t>
      </w:r>
      <w:r w:rsidRPr="00AC5E30">
        <w:rPr>
          <w:rFonts w:ascii="Times New Roman" w:hAnsi="Times New Roman" w:cs="Times New Roman"/>
          <w:sz w:val="20"/>
          <w:szCs w:val="20"/>
        </w:rPr>
        <w:t xml:space="preserve"> Low risk EC, topics 7,24,25; </w:t>
      </w:r>
      <w:r w:rsidRPr="00AC5E30">
        <w:rPr>
          <w:rFonts w:ascii="Times New Roman" w:hAnsi="Times New Roman" w:cs="Times New Roman"/>
          <w:b/>
          <w:bCs/>
          <w:sz w:val="20"/>
          <w:szCs w:val="20"/>
        </w:rPr>
        <w:t>b)</w:t>
      </w:r>
      <w:r w:rsidRPr="00AC5E30">
        <w:rPr>
          <w:rFonts w:ascii="Times New Roman" w:hAnsi="Times New Roman" w:cs="Times New Roman"/>
          <w:sz w:val="20"/>
          <w:szCs w:val="20"/>
        </w:rPr>
        <w:t xml:space="preserve"> High risk EC, topics 4,5,7,9,16,22,27,28,29,33,</w:t>
      </w:r>
      <w:proofErr w:type="gramStart"/>
      <w:r w:rsidRPr="00AC5E30">
        <w:rPr>
          <w:rFonts w:ascii="Times New Roman" w:hAnsi="Times New Roman" w:cs="Times New Roman"/>
          <w:sz w:val="20"/>
          <w:szCs w:val="20"/>
        </w:rPr>
        <w:t>36,37,39</w:t>
      </w:r>
      <w:proofErr w:type="gramEnd"/>
      <w:r w:rsidRPr="00AC5E30">
        <w:rPr>
          <w:rFonts w:ascii="Times New Roman" w:hAnsi="Times New Roman" w:cs="Times New Roman"/>
          <w:sz w:val="20"/>
          <w:szCs w:val="20"/>
        </w:rPr>
        <w:t xml:space="preserve">; </w:t>
      </w:r>
      <w:r w:rsidRPr="00AC5E30">
        <w:rPr>
          <w:rFonts w:ascii="Times New Roman" w:hAnsi="Times New Roman" w:cs="Times New Roman"/>
          <w:b/>
          <w:bCs/>
          <w:sz w:val="20"/>
          <w:szCs w:val="20"/>
        </w:rPr>
        <w:t>c)</w:t>
      </w:r>
      <w:r w:rsidRPr="00AC5E30">
        <w:rPr>
          <w:rFonts w:ascii="Times New Roman" w:hAnsi="Times New Roman" w:cs="Times New Roman"/>
          <w:sz w:val="20"/>
          <w:szCs w:val="20"/>
        </w:rPr>
        <w:t xml:space="preserve"> Non-endometrioid EC, topic 9,14. </w:t>
      </w:r>
    </w:p>
    <w:p w14:paraId="63BE6FC7" w14:textId="77777777" w:rsidR="00AC5E30" w:rsidRPr="00AC5E30" w:rsidRDefault="00AC5E30" w:rsidP="00AC5E30">
      <w:pPr>
        <w:rPr>
          <w:rFonts w:ascii="Times New Roman" w:hAnsi="Times New Roman" w:cs="Times New Roman"/>
          <w:sz w:val="20"/>
          <w:szCs w:val="20"/>
        </w:rPr>
      </w:pPr>
      <w:r w:rsidRPr="00AC5E30">
        <w:rPr>
          <w:rFonts w:ascii="Times New Roman" w:hAnsi="Times New Roman" w:cs="Times New Roman"/>
          <w:sz w:val="20"/>
          <w:szCs w:val="20"/>
        </w:rPr>
        <w:t xml:space="preserve">In the </w:t>
      </w:r>
      <w:r w:rsidRPr="00AC5E30">
        <w:rPr>
          <w:rFonts w:ascii="Times New Roman" w:hAnsi="Times New Roman" w:cs="Times New Roman"/>
          <w:b/>
          <w:bCs/>
          <w:sz w:val="20"/>
          <w:szCs w:val="20"/>
        </w:rPr>
        <w:t>right panel</w:t>
      </w:r>
      <w:r w:rsidRPr="00AC5E30">
        <w:rPr>
          <w:rFonts w:ascii="Times New Roman" w:hAnsi="Times New Roman" w:cs="Times New Roman"/>
          <w:sz w:val="20"/>
          <w:szCs w:val="20"/>
        </w:rPr>
        <w:t xml:space="preserve"> we depict per-topic-species probabilities matrix to examine which specie have the highest probabilities of assignment to this topic/community: </w:t>
      </w:r>
      <w:r w:rsidRPr="00AC5E30">
        <w:rPr>
          <w:rFonts w:ascii="Times New Roman" w:hAnsi="Times New Roman" w:cs="Times New Roman"/>
          <w:b/>
          <w:bCs/>
          <w:sz w:val="20"/>
          <w:szCs w:val="20"/>
        </w:rPr>
        <w:t>a)</w:t>
      </w:r>
      <w:r w:rsidRPr="00AC5E30">
        <w:rPr>
          <w:rFonts w:ascii="Times New Roman" w:hAnsi="Times New Roman" w:cs="Times New Roman"/>
          <w:sz w:val="20"/>
          <w:szCs w:val="20"/>
        </w:rPr>
        <w:t xml:space="preserve"> Low risk EC, topic #7; </w:t>
      </w:r>
      <w:r w:rsidRPr="00AC5E30">
        <w:rPr>
          <w:rFonts w:ascii="Times New Roman" w:hAnsi="Times New Roman" w:cs="Times New Roman"/>
          <w:b/>
          <w:bCs/>
          <w:sz w:val="20"/>
          <w:szCs w:val="20"/>
        </w:rPr>
        <w:t>b)</w:t>
      </w:r>
      <w:r w:rsidRPr="00AC5E30">
        <w:rPr>
          <w:rFonts w:ascii="Times New Roman" w:hAnsi="Times New Roman" w:cs="Times New Roman"/>
          <w:sz w:val="20"/>
          <w:szCs w:val="20"/>
        </w:rPr>
        <w:t xml:space="preserve"> High risk EC, topic #4(with highest and lowest log2 fold changes); </w:t>
      </w:r>
      <w:r w:rsidRPr="00AC5E30">
        <w:rPr>
          <w:rFonts w:ascii="Times New Roman" w:hAnsi="Times New Roman" w:cs="Times New Roman"/>
          <w:b/>
          <w:bCs/>
          <w:sz w:val="20"/>
          <w:szCs w:val="20"/>
        </w:rPr>
        <w:t>c)</w:t>
      </w:r>
      <w:r w:rsidRPr="00AC5E30">
        <w:rPr>
          <w:rFonts w:ascii="Times New Roman" w:hAnsi="Times New Roman" w:cs="Times New Roman"/>
          <w:sz w:val="20"/>
          <w:szCs w:val="20"/>
        </w:rPr>
        <w:t xml:space="preserve"> Non-endometrioid EC, topic #14. </w:t>
      </w:r>
    </w:p>
    <w:p w14:paraId="10C0C0D0" w14:textId="44F01735" w:rsidR="008F156D" w:rsidRDefault="008F156D">
      <w:pPr>
        <w:spacing w:after="160" w:line="278" w:lineRule="auto"/>
        <w:rPr>
          <w:rFonts w:ascii="Times New Roman" w:hAnsi="Times New Roman" w:cs="Times New Roman"/>
        </w:rPr>
      </w:pPr>
      <w:r>
        <w:rPr>
          <w:rFonts w:ascii="Times New Roman" w:hAnsi="Times New Roman" w:cs="Times New Roman"/>
        </w:rPr>
        <w:br w:type="page"/>
      </w:r>
    </w:p>
    <w:p w14:paraId="05317EE8" w14:textId="77777777" w:rsidR="008B60AC" w:rsidRDefault="008B60AC">
      <w:pPr>
        <w:spacing w:after="160" w:line="278" w:lineRule="auto"/>
        <w:rPr>
          <w:rFonts w:ascii="Times New Roman" w:hAnsi="Times New Roman" w:cs="Times New Roman"/>
        </w:rPr>
      </w:pPr>
    </w:p>
    <w:p w14:paraId="31CA78D5" w14:textId="77777777" w:rsidR="008B60AC" w:rsidRPr="008B60AC" w:rsidRDefault="008B60AC" w:rsidP="008B60AC">
      <w:pPr>
        <w:rPr>
          <w:rFonts w:ascii="Times New Roman" w:hAnsi="Times New Roman" w:cs="Times New Roman"/>
        </w:rPr>
      </w:pPr>
    </w:p>
    <w:p w14:paraId="44B9E56A" w14:textId="572293E2" w:rsidR="008B60AC" w:rsidRDefault="008C12F9" w:rsidP="000D18E4">
      <w:pPr>
        <w:rPr>
          <w:rFonts w:ascii="Times New Roman" w:hAnsi="Times New Roman" w:cs="Times New Roman"/>
        </w:rPr>
      </w:pPr>
      <w:r>
        <w:rPr>
          <w:rFonts w:ascii="Times New Roman" w:hAnsi="Times New Roman" w:cs="Times New Roman"/>
          <w:noProof/>
        </w:rPr>
        <w:drawing>
          <wp:inline distT="0" distB="0" distL="0" distR="0" wp14:anchorId="64902263" wp14:editId="6853ADE5">
            <wp:extent cx="6754132" cy="5206482"/>
            <wp:effectExtent l="0" t="0" r="8890" b="0"/>
            <wp:docPr id="1103967331" name="Picture 3" descr="A collection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67331" name="Picture 3" descr="A collection of graphs and diagrams&#10;&#10;AI-generated content may be incorrect."/>
                    <pic:cNvPicPr/>
                  </pic:nvPicPr>
                  <pic:blipFill rotWithShape="1">
                    <a:blip r:embed="rId19" cstate="print">
                      <a:extLst>
                        <a:ext uri="{28A0092B-C50C-407E-A947-70E740481C1C}">
                          <a14:useLocalDpi xmlns:a14="http://schemas.microsoft.com/office/drawing/2010/main" val="0"/>
                        </a:ext>
                      </a:extLst>
                    </a:blip>
                    <a:srcRect l="5247" t="2307" r="2422" b="2799"/>
                    <a:stretch>
                      <a:fillRect/>
                    </a:stretch>
                  </pic:blipFill>
                  <pic:spPr bwMode="auto">
                    <a:xfrm>
                      <a:off x="0" y="0"/>
                      <a:ext cx="6773298" cy="5221256"/>
                    </a:xfrm>
                    <a:prstGeom prst="rect">
                      <a:avLst/>
                    </a:prstGeom>
                    <a:ln>
                      <a:noFill/>
                    </a:ln>
                    <a:extLst>
                      <a:ext uri="{53640926-AAD7-44D8-BBD7-CCE9431645EC}">
                        <a14:shadowObscured xmlns:a14="http://schemas.microsoft.com/office/drawing/2010/main"/>
                      </a:ext>
                    </a:extLst>
                  </pic:spPr>
                </pic:pic>
              </a:graphicData>
            </a:graphic>
          </wp:inline>
        </w:drawing>
      </w:r>
    </w:p>
    <w:p w14:paraId="670BC613" w14:textId="77777777" w:rsidR="005012D9" w:rsidRDefault="005012D9" w:rsidP="000D18E4">
      <w:pPr>
        <w:rPr>
          <w:rFonts w:ascii="Times New Roman" w:hAnsi="Times New Roman" w:cs="Times New Roman"/>
        </w:rPr>
      </w:pPr>
    </w:p>
    <w:p w14:paraId="6CEAD5F3" w14:textId="63282478" w:rsidR="005012D9" w:rsidRPr="005012D9" w:rsidRDefault="005012D9" w:rsidP="005012D9">
      <w:pPr>
        <w:rPr>
          <w:rFonts w:ascii="Times New Roman" w:hAnsi="Times New Roman" w:cs="Times New Roman"/>
          <w:sz w:val="20"/>
          <w:szCs w:val="20"/>
        </w:rPr>
      </w:pPr>
      <w:r w:rsidRPr="005012D9">
        <w:rPr>
          <w:rFonts w:ascii="Times New Roman" w:hAnsi="Times New Roman" w:cs="Times New Roman"/>
          <w:b/>
          <w:bCs/>
          <w:sz w:val="20"/>
          <w:szCs w:val="20"/>
        </w:rPr>
        <w:t>Supplementary Figure</w:t>
      </w:r>
      <w:r w:rsidRPr="005012D9">
        <w:rPr>
          <w:rFonts w:ascii="Times New Roman" w:hAnsi="Times New Roman" w:cs="Times New Roman"/>
          <w:b/>
          <w:bCs/>
          <w:sz w:val="20"/>
          <w:szCs w:val="20"/>
          <w:lang w:val="it-IT"/>
        </w:rPr>
        <w:t xml:space="preserve"> </w:t>
      </w:r>
      <w:r w:rsidR="00D32C06">
        <w:rPr>
          <w:rFonts w:ascii="Times New Roman" w:hAnsi="Times New Roman" w:cs="Times New Roman"/>
          <w:b/>
          <w:bCs/>
          <w:sz w:val="20"/>
          <w:szCs w:val="20"/>
          <w:lang w:val="it-IT"/>
        </w:rPr>
        <w:t>5</w:t>
      </w:r>
      <w:r w:rsidRPr="005012D9">
        <w:rPr>
          <w:rFonts w:ascii="Times New Roman" w:hAnsi="Times New Roman" w:cs="Times New Roman"/>
          <w:b/>
          <w:bCs/>
          <w:sz w:val="20"/>
          <w:szCs w:val="20"/>
        </w:rPr>
        <w:t xml:space="preserve">. Training, validation and testing of prediction models of high-risk EC recurrence using components of significant topics from the LDA analyses done with machine learning (ML - MatLab) and with deep learning (DL - </w:t>
      </w:r>
      <w:r w:rsidRPr="005012D9">
        <w:rPr>
          <w:rFonts w:ascii="Times New Roman" w:hAnsi="Times New Roman" w:cs="Times New Roman"/>
          <w:b/>
          <w:bCs/>
          <w:i/>
          <w:iCs/>
          <w:sz w:val="20"/>
          <w:szCs w:val="20"/>
        </w:rPr>
        <w:t>TensorFlow</w:t>
      </w:r>
      <w:r w:rsidRPr="005012D9">
        <w:rPr>
          <w:rFonts w:ascii="Times New Roman" w:hAnsi="Times New Roman" w:cs="Times New Roman"/>
          <w:b/>
          <w:bCs/>
          <w:sz w:val="20"/>
          <w:szCs w:val="20"/>
        </w:rPr>
        <w:t>)</w:t>
      </w:r>
      <w:r w:rsidRPr="005012D9">
        <w:rPr>
          <w:rFonts w:ascii="Times New Roman" w:hAnsi="Times New Roman" w:cs="Times New Roman"/>
          <w:sz w:val="20"/>
          <w:szCs w:val="20"/>
        </w:rPr>
        <w:t xml:space="preserve">. </w:t>
      </w:r>
    </w:p>
    <w:p w14:paraId="081EBE5F" w14:textId="77777777" w:rsidR="005012D9" w:rsidRPr="005012D9" w:rsidRDefault="005012D9" w:rsidP="005012D9">
      <w:pPr>
        <w:rPr>
          <w:rFonts w:ascii="Times New Roman" w:hAnsi="Times New Roman" w:cs="Times New Roman"/>
          <w:sz w:val="20"/>
          <w:szCs w:val="20"/>
        </w:rPr>
      </w:pPr>
      <w:r w:rsidRPr="005012D9">
        <w:rPr>
          <w:rFonts w:ascii="Times New Roman" w:hAnsi="Times New Roman" w:cs="Times New Roman"/>
          <w:b/>
          <w:bCs/>
          <w:sz w:val="20"/>
          <w:szCs w:val="20"/>
        </w:rPr>
        <w:t>a)</w:t>
      </w:r>
      <w:r w:rsidRPr="005012D9">
        <w:rPr>
          <w:rFonts w:ascii="Times New Roman" w:hAnsi="Times New Roman" w:cs="Times New Roman"/>
          <w:sz w:val="20"/>
          <w:szCs w:val="20"/>
        </w:rPr>
        <w:t xml:space="preserve"> Training, validation and testing of a high-risk EC recurrence model using MatLab (fine gaussian SVM) and components from the significant topics integrating clinic and microbiome data: the left panel shows the testing ROC curves with AUC, micro-average AUC and macro-average AUC. Micro-average takes imbalance into account in the sense that the resulting performance is based on the proportion of every class; the right panel shows the model testing confusion matrix. </w:t>
      </w:r>
    </w:p>
    <w:p w14:paraId="1E79F5FD" w14:textId="77777777" w:rsidR="005012D9" w:rsidRPr="005012D9" w:rsidRDefault="005012D9" w:rsidP="005012D9">
      <w:pPr>
        <w:rPr>
          <w:rFonts w:ascii="Times New Roman" w:hAnsi="Times New Roman" w:cs="Times New Roman"/>
          <w:sz w:val="20"/>
          <w:szCs w:val="20"/>
        </w:rPr>
      </w:pPr>
      <w:r w:rsidRPr="005012D9">
        <w:rPr>
          <w:rFonts w:ascii="Times New Roman" w:hAnsi="Times New Roman" w:cs="Times New Roman"/>
          <w:b/>
          <w:bCs/>
          <w:sz w:val="20"/>
          <w:szCs w:val="20"/>
        </w:rPr>
        <w:t>b)</w:t>
      </w:r>
      <w:r w:rsidRPr="005012D9">
        <w:rPr>
          <w:rFonts w:ascii="Times New Roman" w:hAnsi="Times New Roman" w:cs="Times New Roman"/>
          <w:sz w:val="20"/>
          <w:szCs w:val="20"/>
        </w:rPr>
        <w:t xml:space="preserve"> Training, validation and testing of a high-risk EC recurrence model using </w:t>
      </w:r>
      <w:r w:rsidRPr="005012D9">
        <w:rPr>
          <w:rFonts w:ascii="Times New Roman" w:hAnsi="Times New Roman" w:cs="Times New Roman"/>
          <w:i/>
          <w:iCs/>
          <w:sz w:val="20"/>
          <w:szCs w:val="20"/>
        </w:rPr>
        <w:t>TensorFlow</w:t>
      </w:r>
      <w:r w:rsidRPr="005012D9">
        <w:rPr>
          <w:rFonts w:ascii="Times New Roman" w:hAnsi="Times New Roman" w:cs="Times New Roman"/>
          <w:sz w:val="20"/>
          <w:szCs w:val="20"/>
        </w:rPr>
        <w:t xml:space="preserve"> (modified tutorial: Classification on imbalanced data) and components from the significant topics integrating clinic and microbiome data: the left panel shows the model testing confusion matrix; the right panel shows training and testing ROC curves with AUC. </w:t>
      </w:r>
    </w:p>
    <w:p w14:paraId="47DEBC95" w14:textId="77777777" w:rsidR="005012D9" w:rsidRPr="005012D9" w:rsidRDefault="005012D9" w:rsidP="005012D9">
      <w:pPr>
        <w:rPr>
          <w:rFonts w:ascii="Times New Roman" w:hAnsi="Times New Roman" w:cs="Times New Roman"/>
          <w:sz w:val="20"/>
          <w:szCs w:val="20"/>
        </w:rPr>
      </w:pPr>
      <w:r w:rsidRPr="005012D9">
        <w:rPr>
          <w:rFonts w:ascii="Times New Roman" w:hAnsi="Times New Roman" w:cs="Times New Roman"/>
          <w:b/>
          <w:bCs/>
          <w:sz w:val="20"/>
          <w:szCs w:val="20"/>
        </w:rPr>
        <w:t xml:space="preserve">c) </w:t>
      </w:r>
      <w:r w:rsidRPr="005012D9">
        <w:rPr>
          <w:rFonts w:ascii="Times New Roman" w:hAnsi="Times New Roman" w:cs="Times New Roman"/>
          <w:sz w:val="20"/>
          <w:szCs w:val="20"/>
        </w:rPr>
        <w:t>Training, validation and testing of a high-risk EC recurrence model using MatLab (medium neural network) and components from the significant topics integrating clinic, microbiome, genomic and cell immunocompetent infiltration data: the left panel shows the testing ROC curves with AUC, micro-average AUC and macro-average AUC; the right panel shows the model testing confusion matrix.</w:t>
      </w:r>
    </w:p>
    <w:p w14:paraId="46F57985" w14:textId="77777777" w:rsidR="005012D9" w:rsidRPr="005012D9" w:rsidRDefault="005012D9" w:rsidP="005012D9">
      <w:pPr>
        <w:rPr>
          <w:rFonts w:ascii="Times New Roman" w:hAnsi="Times New Roman" w:cs="Times New Roman"/>
          <w:sz w:val="20"/>
          <w:szCs w:val="20"/>
        </w:rPr>
      </w:pPr>
      <w:r w:rsidRPr="005012D9">
        <w:rPr>
          <w:rFonts w:ascii="Times New Roman" w:hAnsi="Times New Roman" w:cs="Times New Roman"/>
          <w:b/>
          <w:bCs/>
          <w:sz w:val="20"/>
          <w:szCs w:val="20"/>
        </w:rPr>
        <w:t>d)</w:t>
      </w:r>
      <w:r w:rsidRPr="005012D9">
        <w:rPr>
          <w:rFonts w:ascii="Times New Roman" w:hAnsi="Times New Roman" w:cs="Times New Roman"/>
          <w:sz w:val="20"/>
          <w:szCs w:val="20"/>
        </w:rPr>
        <w:t xml:space="preserve"> Training, validation and testing of a high-risk EC recurrence model using </w:t>
      </w:r>
      <w:r w:rsidRPr="005012D9">
        <w:rPr>
          <w:rFonts w:ascii="Times New Roman" w:hAnsi="Times New Roman" w:cs="Times New Roman"/>
          <w:i/>
          <w:iCs/>
          <w:sz w:val="20"/>
          <w:szCs w:val="20"/>
        </w:rPr>
        <w:t>TensorFlow</w:t>
      </w:r>
      <w:r w:rsidRPr="005012D9">
        <w:rPr>
          <w:rFonts w:ascii="Times New Roman" w:hAnsi="Times New Roman" w:cs="Times New Roman"/>
          <w:sz w:val="20"/>
          <w:szCs w:val="20"/>
        </w:rPr>
        <w:t xml:space="preserve"> and components from the significant topics integrating clinic, microbiome, genomic and cell immunocompetent infiltration data: the left panel shows the model testing confusion matrix; the right panel shows training and testing ROC curves with AUC.</w:t>
      </w:r>
    </w:p>
    <w:p w14:paraId="5243B18A" w14:textId="77777777" w:rsidR="005012D9" w:rsidRPr="005012D9" w:rsidRDefault="005012D9" w:rsidP="005012D9">
      <w:pPr>
        <w:rPr>
          <w:rFonts w:ascii="Times New Roman" w:hAnsi="Times New Roman" w:cs="Times New Roman"/>
          <w:sz w:val="20"/>
          <w:szCs w:val="20"/>
        </w:rPr>
      </w:pPr>
      <w:r w:rsidRPr="005012D9">
        <w:rPr>
          <w:rFonts w:ascii="Times New Roman" w:hAnsi="Times New Roman" w:cs="Times New Roman"/>
          <w:b/>
          <w:bCs/>
          <w:sz w:val="20"/>
          <w:szCs w:val="20"/>
        </w:rPr>
        <w:t xml:space="preserve">e) </w:t>
      </w:r>
      <w:r w:rsidRPr="005012D9">
        <w:rPr>
          <w:rFonts w:ascii="Times New Roman" w:hAnsi="Times New Roman" w:cs="Times New Roman"/>
          <w:sz w:val="20"/>
          <w:szCs w:val="20"/>
        </w:rPr>
        <w:t>Training, validation and testing of a high-risk EC recurrence model using MatLab (quadratic SVM) and components from the significant topics integrating clinic, microbiome, genomic, cell immunocompetent infiltration, and air pollution data: the left panel shows the testing ROC curves with AUC, micro-average AUC and macro-average AUC; the right panel shows the model testing confusion matrix.</w:t>
      </w:r>
    </w:p>
    <w:p w14:paraId="09FEED41" w14:textId="77777777" w:rsidR="005012D9" w:rsidRDefault="005012D9" w:rsidP="005012D9">
      <w:pPr>
        <w:rPr>
          <w:rFonts w:ascii="Times New Roman" w:hAnsi="Times New Roman" w:cs="Times New Roman"/>
          <w:sz w:val="20"/>
          <w:szCs w:val="20"/>
        </w:rPr>
      </w:pPr>
      <w:r w:rsidRPr="005012D9">
        <w:rPr>
          <w:rFonts w:ascii="Times New Roman" w:hAnsi="Times New Roman" w:cs="Times New Roman"/>
          <w:b/>
          <w:bCs/>
          <w:sz w:val="20"/>
          <w:szCs w:val="20"/>
        </w:rPr>
        <w:lastRenderedPageBreak/>
        <w:t>f)</w:t>
      </w:r>
      <w:r w:rsidRPr="005012D9">
        <w:rPr>
          <w:rFonts w:ascii="Times New Roman" w:hAnsi="Times New Roman" w:cs="Times New Roman"/>
          <w:sz w:val="20"/>
          <w:szCs w:val="20"/>
        </w:rPr>
        <w:t xml:space="preserve"> Training, validation and testing of a high-risk EC recurrence model using </w:t>
      </w:r>
      <w:r w:rsidRPr="005012D9">
        <w:rPr>
          <w:rFonts w:ascii="Times New Roman" w:hAnsi="Times New Roman" w:cs="Times New Roman"/>
          <w:i/>
          <w:iCs/>
          <w:sz w:val="20"/>
          <w:szCs w:val="20"/>
        </w:rPr>
        <w:t>TensorFlow</w:t>
      </w:r>
      <w:r w:rsidRPr="005012D9">
        <w:rPr>
          <w:rFonts w:ascii="Times New Roman" w:hAnsi="Times New Roman" w:cs="Times New Roman"/>
          <w:sz w:val="20"/>
          <w:szCs w:val="20"/>
        </w:rPr>
        <w:t xml:space="preserve"> and components from the significant topics integrating clinic, microbiome, genomic, cell immunocompetent infiltration, and air pollution data: the left panel shows the model testing confusion matrix; the right panel shows training and testing ROC curves with AUC.</w:t>
      </w:r>
    </w:p>
    <w:p w14:paraId="433E1C04" w14:textId="77777777" w:rsidR="008C12F9" w:rsidRPr="008C12F9" w:rsidRDefault="008C12F9" w:rsidP="008C12F9">
      <w:pPr>
        <w:rPr>
          <w:rFonts w:ascii="Times New Roman" w:hAnsi="Times New Roman" w:cs="Times New Roman"/>
          <w:sz w:val="20"/>
          <w:szCs w:val="20"/>
        </w:rPr>
      </w:pPr>
      <w:r w:rsidRPr="008C12F9">
        <w:rPr>
          <w:rFonts w:ascii="Times New Roman" w:hAnsi="Times New Roman" w:cs="Times New Roman"/>
          <w:b/>
          <w:bCs/>
          <w:sz w:val="20"/>
          <w:szCs w:val="20"/>
        </w:rPr>
        <w:t xml:space="preserve">g) </w:t>
      </w:r>
      <w:r w:rsidRPr="008C12F9">
        <w:rPr>
          <w:rFonts w:ascii="Times New Roman" w:hAnsi="Times New Roman" w:cs="Times New Roman"/>
          <w:sz w:val="20"/>
          <w:szCs w:val="20"/>
        </w:rPr>
        <w:t>Training, validation and testing of a high-risk EC recurrence model using MatLab (ensemble) and components from the significant topics integrating clinic, microbiome, genomic, cell immunocompetent infiltration, and all social and environmental determinants of health data: the left panel shows the testing ROC curves with AUC, micro-average AUC and macro-average AUC; the right panel shows the model testing confusion matrix.</w:t>
      </w:r>
    </w:p>
    <w:p w14:paraId="40C58CA3" w14:textId="77777777" w:rsidR="008C12F9" w:rsidRPr="008C12F9" w:rsidRDefault="008C12F9" w:rsidP="008C12F9">
      <w:pPr>
        <w:rPr>
          <w:rFonts w:ascii="Times New Roman" w:hAnsi="Times New Roman" w:cs="Times New Roman"/>
          <w:sz w:val="20"/>
          <w:szCs w:val="20"/>
        </w:rPr>
      </w:pPr>
      <w:r w:rsidRPr="008C12F9">
        <w:rPr>
          <w:rFonts w:ascii="Times New Roman" w:hAnsi="Times New Roman" w:cs="Times New Roman"/>
          <w:b/>
          <w:bCs/>
          <w:sz w:val="20"/>
          <w:szCs w:val="20"/>
        </w:rPr>
        <w:t>h)</w:t>
      </w:r>
      <w:r w:rsidRPr="008C12F9">
        <w:rPr>
          <w:rFonts w:ascii="Times New Roman" w:hAnsi="Times New Roman" w:cs="Times New Roman"/>
          <w:sz w:val="20"/>
          <w:szCs w:val="20"/>
        </w:rPr>
        <w:t xml:space="preserve"> Training, validation and testing of a high-risk EC recurrence model using </w:t>
      </w:r>
      <w:r w:rsidRPr="008C12F9">
        <w:rPr>
          <w:rFonts w:ascii="Times New Roman" w:hAnsi="Times New Roman" w:cs="Times New Roman"/>
          <w:i/>
          <w:iCs/>
          <w:sz w:val="20"/>
          <w:szCs w:val="20"/>
        </w:rPr>
        <w:t>TensorFlow</w:t>
      </w:r>
      <w:r w:rsidRPr="008C12F9">
        <w:rPr>
          <w:rFonts w:ascii="Times New Roman" w:hAnsi="Times New Roman" w:cs="Times New Roman"/>
          <w:sz w:val="20"/>
          <w:szCs w:val="20"/>
        </w:rPr>
        <w:t xml:space="preserve"> and components from the significant topics integrating clinic, microbiome, genomic, cell immunocompetent infiltration, and all environmental data: the left panel shows the model testing confusion matrix; the right panel shows training and testing ROC curves with AUC.</w:t>
      </w:r>
    </w:p>
    <w:p w14:paraId="4A42EFCE" w14:textId="77777777" w:rsidR="008C12F9" w:rsidRPr="005012D9" w:rsidRDefault="008C12F9" w:rsidP="005012D9">
      <w:pPr>
        <w:rPr>
          <w:rFonts w:ascii="Times New Roman" w:hAnsi="Times New Roman" w:cs="Times New Roman"/>
          <w:sz w:val="20"/>
          <w:szCs w:val="20"/>
        </w:rPr>
      </w:pPr>
    </w:p>
    <w:p w14:paraId="1BD73B1B" w14:textId="77777777" w:rsidR="005012D9" w:rsidRDefault="005012D9" w:rsidP="000D18E4">
      <w:pPr>
        <w:rPr>
          <w:rFonts w:ascii="Times New Roman" w:hAnsi="Times New Roman" w:cs="Times New Roman"/>
        </w:rPr>
      </w:pPr>
    </w:p>
    <w:p w14:paraId="584D05A5" w14:textId="1DDE7A36" w:rsidR="005012D9" w:rsidRDefault="005012D9">
      <w:pPr>
        <w:spacing w:after="160" w:line="278" w:lineRule="auto"/>
        <w:rPr>
          <w:rFonts w:ascii="Times New Roman" w:hAnsi="Times New Roman" w:cs="Times New Roman"/>
        </w:rPr>
      </w:pPr>
      <w:r>
        <w:rPr>
          <w:rFonts w:ascii="Times New Roman" w:hAnsi="Times New Roman" w:cs="Times New Roman"/>
        </w:rPr>
        <w:br w:type="page"/>
      </w:r>
    </w:p>
    <w:p w14:paraId="7B033956" w14:textId="6151F4D5" w:rsidR="005012D9" w:rsidRDefault="003B4E95" w:rsidP="000D18E4">
      <w:pPr>
        <w:rPr>
          <w:rFonts w:ascii="Times New Roman" w:hAnsi="Times New Roman" w:cs="Times New Roman"/>
        </w:rPr>
      </w:pPr>
      <w:r>
        <w:rPr>
          <w:rFonts w:ascii="Times New Roman" w:hAnsi="Times New Roman" w:cs="Times New Roman"/>
          <w:noProof/>
        </w:rPr>
        <w:lastRenderedPageBreak/>
        <w:drawing>
          <wp:inline distT="0" distB="0" distL="0" distR="0" wp14:anchorId="202A76A2" wp14:editId="7A5620AC">
            <wp:extent cx="6681780" cy="5124372"/>
            <wp:effectExtent l="0" t="0" r="5080" b="635"/>
            <wp:docPr id="302314092" name="Picture 4" descr="A collection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14092" name="Picture 4" descr="A collection of graphs and diagrams&#10;&#10;AI-generated content may be incorrect."/>
                    <pic:cNvPicPr/>
                  </pic:nvPicPr>
                  <pic:blipFill rotWithShape="1">
                    <a:blip r:embed="rId20" cstate="print">
                      <a:extLst>
                        <a:ext uri="{28A0092B-C50C-407E-A947-70E740481C1C}">
                          <a14:useLocalDpi xmlns:a14="http://schemas.microsoft.com/office/drawing/2010/main" val="0"/>
                        </a:ext>
                      </a:extLst>
                    </a:blip>
                    <a:srcRect l="2611" t="2248" r="3283" b="1536"/>
                    <a:stretch>
                      <a:fillRect/>
                    </a:stretch>
                  </pic:blipFill>
                  <pic:spPr bwMode="auto">
                    <a:xfrm>
                      <a:off x="0" y="0"/>
                      <a:ext cx="6689970" cy="5130653"/>
                    </a:xfrm>
                    <a:prstGeom prst="rect">
                      <a:avLst/>
                    </a:prstGeom>
                    <a:ln>
                      <a:noFill/>
                    </a:ln>
                    <a:extLst>
                      <a:ext uri="{53640926-AAD7-44D8-BBD7-CCE9431645EC}">
                        <a14:shadowObscured xmlns:a14="http://schemas.microsoft.com/office/drawing/2010/main"/>
                      </a:ext>
                    </a:extLst>
                  </pic:spPr>
                </pic:pic>
              </a:graphicData>
            </a:graphic>
          </wp:inline>
        </w:drawing>
      </w:r>
    </w:p>
    <w:p w14:paraId="04A24EB0" w14:textId="77777777" w:rsidR="005012D9" w:rsidRDefault="005012D9" w:rsidP="000D18E4">
      <w:pPr>
        <w:rPr>
          <w:rFonts w:ascii="Times New Roman" w:hAnsi="Times New Roman" w:cs="Times New Roman"/>
        </w:rPr>
      </w:pPr>
    </w:p>
    <w:p w14:paraId="60A2FC66" w14:textId="407A9341" w:rsidR="005012D9" w:rsidRPr="005012D9" w:rsidRDefault="005012D9" w:rsidP="005012D9">
      <w:pPr>
        <w:rPr>
          <w:rFonts w:ascii="Times New Roman" w:hAnsi="Times New Roman" w:cs="Times New Roman"/>
          <w:sz w:val="20"/>
          <w:szCs w:val="20"/>
        </w:rPr>
      </w:pPr>
      <w:r w:rsidRPr="005012D9">
        <w:rPr>
          <w:rFonts w:ascii="Times New Roman" w:hAnsi="Times New Roman" w:cs="Times New Roman"/>
          <w:b/>
          <w:bCs/>
          <w:sz w:val="20"/>
          <w:szCs w:val="20"/>
        </w:rPr>
        <w:t>Supplementary Figure</w:t>
      </w:r>
      <w:r w:rsidRPr="005012D9">
        <w:rPr>
          <w:rFonts w:ascii="Times New Roman" w:hAnsi="Times New Roman" w:cs="Times New Roman"/>
          <w:b/>
          <w:bCs/>
          <w:sz w:val="20"/>
          <w:szCs w:val="20"/>
          <w:lang w:val="it-IT"/>
        </w:rPr>
        <w:t xml:space="preserve"> </w:t>
      </w:r>
      <w:r w:rsidR="00D32C06">
        <w:rPr>
          <w:rFonts w:ascii="Times New Roman" w:hAnsi="Times New Roman" w:cs="Times New Roman"/>
          <w:b/>
          <w:bCs/>
          <w:sz w:val="20"/>
          <w:szCs w:val="20"/>
          <w:lang w:val="it-IT"/>
        </w:rPr>
        <w:t>6</w:t>
      </w:r>
      <w:r w:rsidRPr="005012D9">
        <w:rPr>
          <w:rFonts w:ascii="Times New Roman" w:hAnsi="Times New Roman" w:cs="Times New Roman"/>
          <w:b/>
          <w:bCs/>
          <w:sz w:val="20"/>
          <w:szCs w:val="20"/>
        </w:rPr>
        <w:t xml:space="preserve">. Training, validation and testing of prediction models of non-endometrioid EC recurrence using components of significant topics from the LDA analyses done with machine learning (ML - MatLab) and with deep learning (DL - </w:t>
      </w:r>
      <w:r w:rsidRPr="005012D9">
        <w:rPr>
          <w:rFonts w:ascii="Times New Roman" w:hAnsi="Times New Roman" w:cs="Times New Roman"/>
          <w:b/>
          <w:bCs/>
          <w:i/>
          <w:iCs/>
          <w:sz w:val="20"/>
          <w:szCs w:val="20"/>
        </w:rPr>
        <w:t>TensorFlow</w:t>
      </w:r>
      <w:r w:rsidRPr="005012D9">
        <w:rPr>
          <w:rFonts w:ascii="Times New Roman" w:hAnsi="Times New Roman" w:cs="Times New Roman"/>
          <w:b/>
          <w:bCs/>
          <w:sz w:val="20"/>
          <w:szCs w:val="20"/>
        </w:rPr>
        <w:t>)</w:t>
      </w:r>
      <w:r w:rsidRPr="005012D9">
        <w:rPr>
          <w:rFonts w:ascii="Times New Roman" w:hAnsi="Times New Roman" w:cs="Times New Roman"/>
          <w:sz w:val="20"/>
          <w:szCs w:val="20"/>
        </w:rPr>
        <w:t xml:space="preserve">. </w:t>
      </w:r>
    </w:p>
    <w:p w14:paraId="67B9C1D9" w14:textId="77777777" w:rsidR="005012D9" w:rsidRPr="005012D9" w:rsidRDefault="005012D9" w:rsidP="005012D9">
      <w:pPr>
        <w:rPr>
          <w:rFonts w:ascii="Times New Roman" w:hAnsi="Times New Roman" w:cs="Times New Roman"/>
          <w:sz w:val="20"/>
          <w:szCs w:val="20"/>
        </w:rPr>
      </w:pPr>
      <w:r w:rsidRPr="005012D9">
        <w:rPr>
          <w:rFonts w:ascii="Times New Roman" w:hAnsi="Times New Roman" w:cs="Times New Roman"/>
          <w:b/>
          <w:bCs/>
          <w:sz w:val="20"/>
          <w:szCs w:val="20"/>
        </w:rPr>
        <w:t>a)</w:t>
      </w:r>
      <w:r w:rsidRPr="005012D9">
        <w:rPr>
          <w:rFonts w:ascii="Times New Roman" w:hAnsi="Times New Roman" w:cs="Times New Roman"/>
          <w:sz w:val="20"/>
          <w:szCs w:val="20"/>
        </w:rPr>
        <w:t xml:space="preserve"> Training, validation and testing of a non-endometrioid EC recurrence model using MatLab (fine tree) and components from the significant topics integrating clinic and microbiome data: the left panel shows the testing ROC curves with AUC, micro-average AUC and macro-average AUC. Micro-average takes imbalance into account in the sense that the resulting performance is based on the proportion of every class; the right panel shows the model testing confusion matrix. </w:t>
      </w:r>
    </w:p>
    <w:p w14:paraId="5C4E9824" w14:textId="77777777" w:rsidR="005012D9" w:rsidRPr="005012D9" w:rsidRDefault="005012D9" w:rsidP="005012D9">
      <w:pPr>
        <w:rPr>
          <w:rFonts w:ascii="Times New Roman" w:hAnsi="Times New Roman" w:cs="Times New Roman"/>
          <w:sz w:val="20"/>
          <w:szCs w:val="20"/>
        </w:rPr>
      </w:pPr>
      <w:r w:rsidRPr="005012D9">
        <w:rPr>
          <w:rFonts w:ascii="Times New Roman" w:hAnsi="Times New Roman" w:cs="Times New Roman"/>
          <w:b/>
          <w:bCs/>
          <w:sz w:val="20"/>
          <w:szCs w:val="20"/>
        </w:rPr>
        <w:t>b)</w:t>
      </w:r>
      <w:r w:rsidRPr="005012D9">
        <w:rPr>
          <w:rFonts w:ascii="Times New Roman" w:hAnsi="Times New Roman" w:cs="Times New Roman"/>
          <w:sz w:val="20"/>
          <w:szCs w:val="20"/>
        </w:rPr>
        <w:t xml:space="preserve"> Training, validation and testing of a non-endometrioid EC recurrence model using </w:t>
      </w:r>
      <w:r w:rsidRPr="005012D9">
        <w:rPr>
          <w:rFonts w:ascii="Times New Roman" w:hAnsi="Times New Roman" w:cs="Times New Roman"/>
          <w:i/>
          <w:iCs/>
          <w:sz w:val="20"/>
          <w:szCs w:val="20"/>
        </w:rPr>
        <w:t>TensorFlow</w:t>
      </w:r>
      <w:r w:rsidRPr="005012D9">
        <w:rPr>
          <w:rFonts w:ascii="Times New Roman" w:hAnsi="Times New Roman" w:cs="Times New Roman"/>
          <w:sz w:val="20"/>
          <w:szCs w:val="20"/>
        </w:rPr>
        <w:t xml:space="preserve"> and components from the significant topics integrating clinic and microbiome data: the left panel shows the model testing confusion matrix; the right panel shows training and testing ROC curves with AUC. </w:t>
      </w:r>
    </w:p>
    <w:p w14:paraId="4E2F9603" w14:textId="77777777" w:rsidR="005012D9" w:rsidRPr="005012D9" w:rsidRDefault="005012D9" w:rsidP="005012D9">
      <w:pPr>
        <w:rPr>
          <w:rFonts w:ascii="Times New Roman" w:hAnsi="Times New Roman" w:cs="Times New Roman"/>
          <w:sz w:val="20"/>
          <w:szCs w:val="20"/>
        </w:rPr>
      </w:pPr>
      <w:r w:rsidRPr="005012D9">
        <w:rPr>
          <w:rFonts w:ascii="Times New Roman" w:hAnsi="Times New Roman" w:cs="Times New Roman"/>
          <w:b/>
          <w:bCs/>
          <w:sz w:val="20"/>
          <w:szCs w:val="20"/>
        </w:rPr>
        <w:t xml:space="preserve">c) </w:t>
      </w:r>
      <w:r w:rsidRPr="005012D9">
        <w:rPr>
          <w:rFonts w:ascii="Times New Roman" w:hAnsi="Times New Roman" w:cs="Times New Roman"/>
          <w:sz w:val="20"/>
          <w:szCs w:val="20"/>
        </w:rPr>
        <w:t>Training, validation and testing of a non-endometrioid EC recurrence model using MatLab (fine KNN) and components from the significant topics integrating clinic, microbiome, genomic and cell immunocompetent infiltration data: the left panel shows the testing ROC curves with AUC, micro-average AUC and macro-average AUC; the right panel shows the model testing confusion matrix.</w:t>
      </w:r>
    </w:p>
    <w:p w14:paraId="129AD160" w14:textId="77777777" w:rsidR="005012D9" w:rsidRPr="005012D9" w:rsidRDefault="005012D9" w:rsidP="005012D9">
      <w:pPr>
        <w:rPr>
          <w:rFonts w:ascii="Times New Roman" w:hAnsi="Times New Roman" w:cs="Times New Roman"/>
          <w:sz w:val="20"/>
          <w:szCs w:val="20"/>
        </w:rPr>
      </w:pPr>
      <w:r w:rsidRPr="005012D9">
        <w:rPr>
          <w:rFonts w:ascii="Times New Roman" w:hAnsi="Times New Roman" w:cs="Times New Roman"/>
          <w:b/>
          <w:bCs/>
          <w:sz w:val="20"/>
          <w:szCs w:val="20"/>
        </w:rPr>
        <w:t>d)</w:t>
      </w:r>
      <w:r w:rsidRPr="005012D9">
        <w:rPr>
          <w:rFonts w:ascii="Times New Roman" w:hAnsi="Times New Roman" w:cs="Times New Roman"/>
          <w:sz w:val="20"/>
          <w:szCs w:val="20"/>
        </w:rPr>
        <w:t xml:space="preserve"> Training, validation and testing of a non-endometrioid EC recurrence model using </w:t>
      </w:r>
      <w:r w:rsidRPr="005012D9">
        <w:rPr>
          <w:rFonts w:ascii="Times New Roman" w:hAnsi="Times New Roman" w:cs="Times New Roman"/>
          <w:i/>
          <w:iCs/>
          <w:sz w:val="20"/>
          <w:szCs w:val="20"/>
        </w:rPr>
        <w:t>TensorFlow</w:t>
      </w:r>
      <w:r w:rsidRPr="005012D9">
        <w:rPr>
          <w:rFonts w:ascii="Times New Roman" w:hAnsi="Times New Roman" w:cs="Times New Roman"/>
          <w:sz w:val="20"/>
          <w:szCs w:val="20"/>
        </w:rPr>
        <w:t xml:space="preserve"> and components from the significant topics integrating clinic, microbiome, genomic and cell immunocompetent infiltration data: the left panel shows the model testing confusion matrix; the right panel shows training and testing ROC curves with AUC.</w:t>
      </w:r>
    </w:p>
    <w:p w14:paraId="585F1302" w14:textId="77777777" w:rsidR="005012D9" w:rsidRPr="005012D9" w:rsidRDefault="005012D9" w:rsidP="005012D9">
      <w:pPr>
        <w:rPr>
          <w:rFonts w:ascii="Times New Roman" w:hAnsi="Times New Roman" w:cs="Times New Roman"/>
          <w:sz w:val="20"/>
          <w:szCs w:val="20"/>
        </w:rPr>
      </w:pPr>
      <w:r w:rsidRPr="005012D9">
        <w:rPr>
          <w:rFonts w:ascii="Times New Roman" w:hAnsi="Times New Roman" w:cs="Times New Roman"/>
          <w:b/>
          <w:bCs/>
          <w:sz w:val="20"/>
          <w:szCs w:val="20"/>
        </w:rPr>
        <w:t xml:space="preserve">e) </w:t>
      </w:r>
      <w:r w:rsidRPr="005012D9">
        <w:rPr>
          <w:rFonts w:ascii="Times New Roman" w:hAnsi="Times New Roman" w:cs="Times New Roman"/>
          <w:sz w:val="20"/>
          <w:szCs w:val="20"/>
        </w:rPr>
        <w:t>Training, validation and testing of a non-endometrioid EC recurrence model using MatLab (quadratic SVM) and components from the significant topics integrating clinic, microbiome, genomic, cell immunocompetent infiltration, and air pollution data: the left panel shows the testing ROC curves with AUC, micro-average AUC and macro-average AUC; the right panel shows the model testing confusion matrix.</w:t>
      </w:r>
    </w:p>
    <w:p w14:paraId="52692A56" w14:textId="77777777" w:rsidR="005012D9" w:rsidRDefault="005012D9" w:rsidP="005012D9">
      <w:pPr>
        <w:rPr>
          <w:rFonts w:ascii="Times New Roman" w:hAnsi="Times New Roman" w:cs="Times New Roman"/>
          <w:sz w:val="20"/>
          <w:szCs w:val="20"/>
        </w:rPr>
      </w:pPr>
      <w:r w:rsidRPr="005012D9">
        <w:rPr>
          <w:rFonts w:ascii="Times New Roman" w:hAnsi="Times New Roman" w:cs="Times New Roman"/>
          <w:b/>
          <w:bCs/>
          <w:sz w:val="20"/>
          <w:szCs w:val="20"/>
        </w:rPr>
        <w:t>f)</w:t>
      </w:r>
      <w:r w:rsidRPr="005012D9">
        <w:rPr>
          <w:rFonts w:ascii="Times New Roman" w:hAnsi="Times New Roman" w:cs="Times New Roman"/>
          <w:sz w:val="20"/>
          <w:szCs w:val="20"/>
        </w:rPr>
        <w:t xml:space="preserve"> Training, validation and testing of a non-endometrioid EC recurrence model using </w:t>
      </w:r>
      <w:r w:rsidRPr="005012D9">
        <w:rPr>
          <w:rFonts w:ascii="Times New Roman" w:hAnsi="Times New Roman" w:cs="Times New Roman"/>
          <w:i/>
          <w:iCs/>
          <w:sz w:val="20"/>
          <w:szCs w:val="20"/>
        </w:rPr>
        <w:t>TensorFlow</w:t>
      </w:r>
      <w:r w:rsidRPr="005012D9">
        <w:rPr>
          <w:rFonts w:ascii="Times New Roman" w:hAnsi="Times New Roman" w:cs="Times New Roman"/>
          <w:sz w:val="20"/>
          <w:szCs w:val="20"/>
        </w:rPr>
        <w:t xml:space="preserve"> and components from the significant topics integrating clinic, microbiome, genomic, cell immunocompetent infiltration, and air pollution data: the left panel shows the model testing confusion matrix; the right panel shows training and testing ROC curves with AUC.</w:t>
      </w:r>
    </w:p>
    <w:p w14:paraId="2C8D0E18" w14:textId="77777777" w:rsidR="008C12F9" w:rsidRPr="008C12F9" w:rsidRDefault="008C12F9" w:rsidP="008C12F9">
      <w:pPr>
        <w:rPr>
          <w:rFonts w:ascii="Times New Roman" w:hAnsi="Times New Roman" w:cs="Times New Roman"/>
          <w:sz w:val="20"/>
          <w:szCs w:val="20"/>
        </w:rPr>
      </w:pPr>
      <w:r w:rsidRPr="008C12F9">
        <w:rPr>
          <w:rFonts w:ascii="Times New Roman" w:hAnsi="Times New Roman" w:cs="Times New Roman"/>
          <w:b/>
          <w:bCs/>
          <w:sz w:val="20"/>
          <w:szCs w:val="20"/>
        </w:rPr>
        <w:t xml:space="preserve">g) </w:t>
      </w:r>
      <w:r w:rsidRPr="008C12F9">
        <w:rPr>
          <w:rFonts w:ascii="Times New Roman" w:hAnsi="Times New Roman" w:cs="Times New Roman"/>
          <w:sz w:val="20"/>
          <w:szCs w:val="20"/>
        </w:rPr>
        <w:t xml:space="preserve">Training, validation and testing of a low-risk EC recurrence model using MatLab (medium neural network) and components from the significant topics integrating clinic, microbiome, genomic, cell immunocompetent infiltration, and all social and environmental </w:t>
      </w:r>
      <w:r w:rsidRPr="008C12F9">
        <w:rPr>
          <w:rFonts w:ascii="Times New Roman" w:hAnsi="Times New Roman" w:cs="Times New Roman"/>
          <w:sz w:val="20"/>
          <w:szCs w:val="20"/>
        </w:rPr>
        <w:lastRenderedPageBreak/>
        <w:t>determinants of health data: the left panel shows the testing ROC curves with AUC, micro-average AUC and macro-average AUC; the right panel shows the model testing confusion matrix.</w:t>
      </w:r>
    </w:p>
    <w:p w14:paraId="5107AC12" w14:textId="443CB760" w:rsidR="008C12F9" w:rsidRPr="005012D9" w:rsidRDefault="008C12F9" w:rsidP="005012D9">
      <w:pPr>
        <w:rPr>
          <w:rFonts w:ascii="Times New Roman" w:hAnsi="Times New Roman" w:cs="Times New Roman"/>
          <w:sz w:val="20"/>
          <w:szCs w:val="20"/>
        </w:rPr>
      </w:pPr>
      <w:r w:rsidRPr="008C12F9">
        <w:rPr>
          <w:rFonts w:ascii="Times New Roman" w:hAnsi="Times New Roman" w:cs="Times New Roman"/>
          <w:b/>
          <w:bCs/>
          <w:sz w:val="20"/>
          <w:szCs w:val="20"/>
        </w:rPr>
        <w:t xml:space="preserve">h) </w:t>
      </w:r>
      <w:r w:rsidRPr="008C12F9">
        <w:rPr>
          <w:rFonts w:ascii="Times New Roman" w:hAnsi="Times New Roman" w:cs="Times New Roman"/>
          <w:sz w:val="20"/>
          <w:szCs w:val="20"/>
        </w:rPr>
        <w:t>Training, validation and testing of a low-risk EC recurrence model using TensorFlow and components from the significant topics integrating clinic, microbiome, genomic, cell immunocompetent infiltration, and all environmental data: the left panel shows the model testing confusion matrix; the right panel shows training and testing ROC curves with AUC.</w:t>
      </w:r>
    </w:p>
    <w:p w14:paraId="055BB694" w14:textId="77777777" w:rsidR="005012D9" w:rsidRDefault="005012D9" w:rsidP="000D18E4">
      <w:pPr>
        <w:rPr>
          <w:rFonts w:ascii="Times New Roman" w:hAnsi="Times New Roman" w:cs="Times New Roman"/>
        </w:rPr>
      </w:pPr>
    </w:p>
    <w:p w14:paraId="7B4E4590" w14:textId="04CFA212" w:rsidR="005012D9" w:rsidRDefault="005012D9">
      <w:pPr>
        <w:spacing w:after="160" w:line="278" w:lineRule="auto"/>
        <w:rPr>
          <w:rFonts w:ascii="Times New Roman" w:hAnsi="Times New Roman" w:cs="Times New Roman"/>
        </w:rPr>
      </w:pPr>
      <w:r>
        <w:rPr>
          <w:rFonts w:ascii="Times New Roman" w:hAnsi="Times New Roman" w:cs="Times New Roman"/>
        </w:rPr>
        <w:br w:type="page"/>
      </w:r>
    </w:p>
    <w:p w14:paraId="2C8950A7" w14:textId="399547A9" w:rsidR="005012D9" w:rsidRDefault="003B1C1F" w:rsidP="000D18E4">
      <w:pPr>
        <w:rPr>
          <w:rFonts w:ascii="Times New Roman" w:hAnsi="Times New Roman" w:cs="Times New Roman"/>
        </w:rPr>
      </w:pPr>
      <w:r>
        <w:rPr>
          <w:rFonts w:ascii="Times New Roman" w:hAnsi="Times New Roman" w:cs="Times New Roman"/>
          <w:noProof/>
        </w:rPr>
        <w:lastRenderedPageBreak/>
        <w:drawing>
          <wp:inline distT="0" distB="0" distL="0" distR="0" wp14:anchorId="2EEAEFC5" wp14:editId="7981C964">
            <wp:extent cx="6598489" cy="6161936"/>
            <wp:effectExtent l="0" t="0" r="0" b="0"/>
            <wp:docPr id="1935674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74636" name="Picture 2"/>
                    <pic:cNvPicPr/>
                  </pic:nvPicPr>
                  <pic:blipFill rotWithShape="1">
                    <a:blip r:embed="rId21" cstate="print">
                      <a:extLst>
                        <a:ext uri="{28A0092B-C50C-407E-A947-70E740481C1C}">
                          <a14:useLocalDpi xmlns:a14="http://schemas.microsoft.com/office/drawing/2010/main" val="0"/>
                        </a:ext>
                      </a:extLst>
                    </a:blip>
                    <a:srcRect l="9230" t="497" r="10366" b="-497"/>
                    <a:stretch>
                      <a:fillRect/>
                    </a:stretch>
                  </pic:blipFill>
                  <pic:spPr bwMode="auto">
                    <a:xfrm>
                      <a:off x="0" y="0"/>
                      <a:ext cx="6600402" cy="6163722"/>
                    </a:xfrm>
                    <a:prstGeom prst="rect">
                      <a:avLst/>
                    </a:prstGeom>
                    <a:ln>
                      <a:noFill/>
                    </a:ln>
                    <a:extLst>
                      <a:ext uri="{53640926-AAD7-44D8-BBD7-CCE9431645EC}">
                        <a14:shadowObscured xmlns:a14="http://schemas.microsoft.com/office/drawing/2010/main"/>
                      </a:ext>
                    </a:extLst>
                  </pic:spPr>
                </pic:pic>
              </a:graphicData>
            </a:graphic>
          </wp:inline>
        </w:drawing>
      </w:r>
    </w:p>
    <w:p w14:paraId="0D3D4F6E" w14:textId="77777777" w:rsidR="00B774B3" w:rsidRPr="00B774B3" w:rsidRDefault="00B774B3" w:rsidP="000D18E4">
      <w:pPr>
        <w:rPr>
          <w:rFonts w:ascii="Times New Roman" w:hAnsi="Times New Roman" w:cs="Times New Roman"/>
          <w:sz w:val="20"/>
          <w:szCs w:val="20"/>
        </w:rPr>
      </w:pPr>
    </w:p>
    <w:p w14:paraId="4623B2EB" w14:textId="2D1BAC06" w:rsidR="00AB2A5B" w:rsidRPr="000420C9" w:rsidRDefault="00B774B3" w:rsidP="00AB2A5B">
      <w:pPr>
        <w:rPr>
          <w:rFonts w:ascii="Times New Roman" w:hAnsi="Times New Roman" w:cs="Times New Roman"/>
          <w:sz w:val="20"/>
          <w:szCs w:val="20"/>
        </w:rPr>
      </w:pPr>
      <w:r w:rsidRPr="000420C9">
        <w:rPr>
          <w:rFonts w:ascii="Times New Roman" w:hAnsi="Times New Roman" w:cs="Times New Roman"/>
          <w:b/>
          <w:bCs/>
          <w:sz w:val="20"/>
          <w:szCs w:val="20"/>
          <w:lang w:val="it-IT"/>
        </w:rPr>
        <w:t xml:space="preserve">Supplementary Figure </w:t>
      </w:r>
      <w:r w:rsidR="00D32C06">
        <w:rPr>
          <w:rFonts w:ascii="Times New Roman" w:hAnsi="Times New Roman" w:cs="Times New Roman"/>
          <w:b/>
          <w:bCs/>
          <w:sz w:val="20"/>
          <w:szCs w:val="20"/>
          <w:lang w:val="it-IT"/>
        </w:rPr>
        <w:t>7</w:t>
      </w:r>
      <w:r w:rsidRPr="000420C9">
        <w:rPr>
          <w:rFonts w:ascii="Times New Roman" w:hAnsi="Times New Roman" w:cs="Times New Roman"/>
          <w:b/>
          <w:bCs/>
          <w:sz w:val="20"/>
          <w:szCs w:val="20"/>
          <w:lang w:val="it-IT"/>
        </w:rPr>
        <w:t xml:space="preserve">. </w:t>
      </w:r>
      <w:r w:rsidRPr="000420C9">
        <w:rPr>
          <w:rFonts w:ascii="Times New Roman" w:hAnsi="Times New Roman" w:cs="Times New Roman"/>
          <w:b/>
          <w:bCs/>
          <w:sz w:val="20"/>
          <w:szCs w:val="20"/>
        </w:rPr>
        <w:t xml:space="preserve">Best performing model explanations. </w:t>
      </w:r>
      <w:r w:rsidR="00AB2A5B" w:rsidRPr="000420C9">
        <w:rPr>
          <w:rFonts w:ascii="Times New Roman" w:hAnsi="Times New Roman" w:cs="Times New Roman"/>
          <w:sz w:val="20"/>
          <w:szCs w:val="20"/>
        </w:rPr>
        <w:t xml:space="preserve">We use the Shapley values to interpret which predictors have the largest (or smallest) average impact on EC recurrence prediction model. </w:t>
      </w:r>
    </w:p>
    <w:p w14:paraId="6293AD6C" w14:textId="189569D4" w:rsidR="00AB2A5B" w:rsidRPr="00AB2A5B" w:rsidRDefault="00AB2A5B" w:rsidP="00AB2A5B">
      <w:pPr>
        <w:rPr>
          <w:rFonts w:ascii="Times New Roman" w:hAnsi="Times New Roman" w:cs="Times New Roman"/>
          <w:sz w:val="20"/>
          <w:szCs w:val="20"/>
        </w:rPr>
      </w:pPr>
      <w:r w:rsidRPr="00AB2A5B">
        <w:rPr>
          <w:rFonts w:ascii="Times New Roman" w:hAnsi="Times New Roman" w:cs="Times New Roman"/>
          <w:b/>
          <w:bCs/>
          <w:sz w:val="20"/>
          <w:szCs w:val="20"/>
        </w:rPr>
        <w:t>a),</w:t>
      </w:r>
      <w:r w:rsidRPr="00AB2A5B">
        <w:rPr>
          <w:rFonts w:ascii="Times New Roman" w:hAnsi="Times New Roman" w:cs="Times New Roman"/>
          <w:sz w:val="20"/>
          <w:szCs w:val="20"/>
        </w:rPr>
        <w:t xml:space="preserve"> </w:t>
      </w:r>
      <w:r w:rsidRPr="00AB2A5B">
        <w:rPr>
          <w:rFonts w:ascii="Times New Roman" w:hAnsi="Times New Roman" w:cs="Times New Roman"/>
          <w:b/>
          <w:bCs/>
          <w:sz w:val="20"/>
          <w:szCs w:val="20"/>
        </w:rPr>
        <w:t>d), g)</w:t>
      </w:r>
      <w:r w:rsidRPr="00AB2A5B">
        <w:rPr>
          <w:rFonts w:ascii="Times New Roman" w:hAnsi="Times New Roman" w:cs="Times New Roman"/>
          <w:sz w:val="20"/>
          <w:szCs w:val="20"/>
        </w:rPr>
        <w:t xml:space="preserve"> Representation of the Shapley values of the predictors with the largest average impact on the resulting model for low-risk EC recurrence: </w:t>
      </w:r>
      <w:r w:rsidRPr="00AB2A5B">
        <w:rPr>
          <w:rFonts w:ascii="Times New Roman" w:hAnsi="Times New Roman" w:cs="Times New Roman"/>
          <w:b/>
          <w:bCs/>
          <w:sz w:val="20"/>
          <w:szCs w:val="20"/>
        </w:rPr>
        <w:t>a)</w:t>
      </w:r>
      <w:r w:rsidRPr="00AB2A5B">
        <w:rPr>
          <w:rFonts w:ascii="Times New Roman" w:hAnsi="Times New Roman" w:cs="Times New Roman"/>
          <w:sz w:val="20"/>
          <w:szCs w:val="20"/>
        </w:rPr>
        <w:t xml:space="preserve"> including clinic, microbiome, genomic and cell immunocompetent data; </w:t>
      </w:r>
      <w:r w:rsidRPr="00AB2A5B">
        <w:rPr>
          <w:rFonts w:ascii="Times New Roman" w:hAnsi="Times New Roman" w:cs="Times New Roman"/>
          <w:b/>
          <w:bCs/>
          <w:sz w:val="20"/>
          <w:szCs w:val="20"/>
        </w:rPr>
        <w:t>d)</w:t>
      </w:r>
      <w:r w:rsidRPr="00AB2A5B">
        <w:rPr>
          <w:rFonts w:ascii="Times New Roman" w:hAnsi="Times New Roman" w:cs="Times New Roman"/>
          <w:sz w:val="20"/>
          <w:szCs w:val="20"/>
        </w:rPr>
        <w:t xml:space="preserve"> adding air pollution data; </w:t>
      </w:r>
      <w:r w:rsidRPr="00AB2A5B">
        <w:rPr>
          <w:rFonts w:ascii="Times New Roman" w:hAnsi="Times New Roman" w:cs="Times New Roman"/>
          <w:b/>
          <w:bCs/>
          <w:sz w:val="20"/>
          <w:szCs w:val="20"/>
        </w:rPr>
        <w:t>g)</w:t>
      </w:r>
      <w:r w:rsidRPr="00AB2A5B">
        <w:rPr>
          <w:rFonts w:ascii="Times New Roman" w:hAnsi="Times New Roman" w:cs="Times New Roman"/>
          <w:sz w:val="20"/>
          <w:szCs w:val="20"/>
        </w:rPr>
        <w:t xml:space="preserve"> adding social and environmental determinants of health data. </w:t>
      </w:r>
    </w:p>
    <w:p w14:paraId="5670F015" w14:textId="7F787025" w:rsidR="00AB2A5B" w:rsidRPr="00AB2A5B" w:rsidRDefault="00AB2A5B" w:rsidP="00AB2A5B">
      <w:pPr>
        <w:rPr>
          <w:rFonts w:ascii="Times New Roman" w:hAnsi="Times New Roman" w:cs="Times New Roman"/>
          <w:sz w:val="20"/>
          <w:szCs w:val="20"/>
        </w:rPr>
      </w:pPr>
      <w:r w:rsidRPr="00AB2A5B">
        <w:rPr>
          <w:rFonts w:ascii="Times New Roman" w:hAnsi="Times New Roman" w:cs="Times New Roman"/>
          <w:b/>
          <w:bCs/>
          <w:sz w:val="20"/>
          <w:szCs w:val="20"/>
        </w:rPr>
        <w:t>b),</w:t>
      </w:r>
      <w:r w:rsidRPr="00AB2A5B">
        <w:rPr>
          <w:rFonts w:ascii="Times New Roman" w:hAnsi="Times New Roman" w:cs="Times New Roman"/>
          <w:sz w:val="20"/>
          <w:szCs w:val="20"/>
        </w:rPr>
        <w:t xml:space="preserve"> </w:t>
      </w:r>
      <w:r w:rsidRPr="00AB2A5B">
        <w:rPr>
          <w:rFonts w:ascii="Times New Roman" w:hAnsi="Times New Roman" w:cs="Times New Roman"/>
          <w:b/>
          <w:bCs/>
          <w:sz w:val="20"/>
          <w:szCs w:val="20"/>
        </w:rPr>
        <w:t xml:space="preserve">e), h) </w:t>
      </w:r>
      <w:r w:rsidRPr="00AB2A5B">
        <w:rPr>
          <w:rFonts w:ascii="Times New Roman" w:hAnsi="Times New Roman" w:cs="Times New Roman"/>
          <w:sz w:val="20"/>
          <w:szCs w:val="20"/>
        </w:rPr>
        <w:t xml:space="preserve">Representation of the Shapley values of the predictors with the largest average impact on the resulting model for high-risk EC relapses: </w:t>
      </w:r>
      <w:r w:rsidRPr="00AB2A5B">
        <w:rPr>
          <w:rFonts w:ascii="Times New Roman" w:hAnsi="Times New Roman" w:cs="Times New Roman"/>
          <w:b/>
          <w:bCs/>
          <w:sz w:val="20"/>
          <w:szCs w:val="20"/>
        </w:rPr>
        <w:t>b)</w:t>
      </w:r>
      <w:r w:rsidRPr="00AB2A5B">
        <w:rPr>
          <w:rFonts w:ascii="Times New Roman" w:hAnsi="Times New Roman" w:cs="Times New Roman"/>
          <w:sz w:val="20"/>
          <w:szCs w:val="20"/>
        </w:rPr>
        <w:t xml:space="preserve"> including clinic, microbiome, genomic and cell immunocompetent data; </w:t>
      </w:r>
      <w:r w:rsidRPr="00AB2A5B">
        <w:rPr>
          <w:rFonts w:ascii="Times New Roman" w:hAnsi="Times New Roman" w:cs="Times New Roman"/>
          <w:b/>
          <w:bCs/>
          <w:sz w:val="20"/>
          <w:szCs w:val="20"/>
        </w:rPr>
        <w:t>e)</w:t>
      </w:r>
      <w:r w:rsidRPr="00AB2A5B">
        <w:rPr>
          <w:rFonts w:ascii="Times New Roman" w:hAnsi="Times New Roman" w:cs="Times New Roman"/>
          <w:sz w:val="20"/>
          <w:szCs w:val="20"/>
        </w:rPr>
        <w:t xml:space="preserve"> adding air pollution data; </w:t>
      </w:r>
      <w:r w:rsidRPr="00AB2A5B">
        <w:rPr>
          <w:rFonts w:ascii="Times New Roman" w:hAnsi="Times New Roman" w:cs="Times New Roman"/>
          <w:b/>
          <w:bCs/>
          <w:sz w:val="20"/>
          <w:szCs w:val="20"/>
        </w:rPr>
        <w:t>h)</w:t>
      </w:r>
      <w:r w:rsidRPr="00AB2A5B">
        <w:rPr>
          <w:rFonts w:ascii="Times New Roman" w:hAnsi="Times New Roman" w:cs="Times New Roman"/>
          <w:sz w:val="20"/>
          <w:szCs w:val="20"/>
        </w:rPr>
        <w:t xml:space="preserve"> adding social</w:t>
      </w:r>
      <w:r w:rsidR="00BB7DBA">
        <w:rPr>
          <w:rFonts w:ascii="Times New Roman" w:hAnsi="Times New Roman" w:cs="Times New Roman"/>
          <w:sz w:val="20"/>
          <w:szCs w:val="20"/>
        </w:rPr>
        <w:t>/</w:t>
      </w:r>
      <w:r w:rsidRPr="00AB2A5B">
        <w:rPr>
          <w:rFonts w:ascii="Times New Roman" w:hAnsi="Times New Roman" w:cs="Times New Roman"/>
          <w:sz w:val="20"/>
          <w:szCs w:val="20"/>
        </w:rPr>
        <w:t>environmental data.</w:t>
      </w:r>
    </w:p>
    <w:p w14:paraId="45B74C64" w14:textId="2F8C1EA3" w:rsidR="00AB2A5B" w:rsidRPr="00AB2A5B" w:rsidRDefault="00AB2A5B" w:rsidP="00AB2A5B">
      <w:pPr>
        <w:rPr>
          <w:rFonts w:ascii="Times New Roman" w:hAnsi="Times New Roman" w:cs="Times New Roman"/>
          <w:sz w:val="20"/>
          <w:szCs w:val="20"/>
        </w:rPr>
      </w:pPr>
      <w:r w:rsidRPr="00AB2A5B">
        <w:rPr>
          <w:rFonts w:ascii="Times New Roman" w:hAnsi="Times New Roman" w:cs="Times New Roman"/>
          <w:b/>
          <w:bCs/>
          <w:sz w:val="20"/>
          <w:szCs w:val="20"/>
        </w:rPr>
        <w:t xml:space="preserve">c), f), </w:t>
      </w:r>
      <w:proofErr w:type="spellStart"/>
      <w:r w:rsidRPr="00AB2A5B">
        <w:rPr>
          <w:rFonts w:ascii="Times New Roman" w:hAnsi="Times New Roman" w:cs="Times New Roman"/>
          <w:b/>
          <w:bCs/>
          <w:sz w:val="20"/>
          <w:szCs w:val="20"/>
        </w:rPr>
        <w:t>i</w:t>
      </w:r>
      <w:proofErr w:type="spellEnd"/>
      <w:r w:rsidRPr="00AB2A5B">
        <w:rPr>
          <w:rFonts w:ascii="Times New Roman" w:hAnsi="Times New Roman" w:cs="Times New Roman"/>
          <w:b/>
          <w:bCs/>
          <w:sz w:val="20"/>
          <w:szCs w:val="20"/>
        </w:rPr>
        <w:t xml:space="preserve">) </w:t>
      </w:r>
      <w:r w:rsidRPr="00AB2A5B">
        <w:rPr>
          <w:rFonts w:ascii="Times New Roman" w:hAnsi="Times New Roman" w:cs="Times New Roman"/>
          <w:sz w:val="20"/>
          <w:szCs w:val="20"/>
        </w:rPr>
        <w:t xml:space="preserve">Representation of the Shapley values of the predictors with the largest average impact on the resulting model for non-endometrioid EC relapses: </w:t>
      </w:r>
      <w:r w:rsidRPr="00AB2A5B">
        <w:rPr>
          <w:rFonts w:ascii="Times New Roman" w:hAnsi="Times New Roman" w:cs="Times New Roman"/>
          <w:b/>
          <w:bCs/>
          <w:sz w:val="20"/>
          <w:szCs w:val="20"/>
        </w:rPr>
        <w:t>c)</w:t>
      </w:r>
      <w:r w:rsidRPr="00AB2A5B">
        <w:rPr>
          <w:rFonts w:ascii="Times New Roman" w:hAnsi="Times New Roman" w:cs="Times New Roman"/>
          <w:sz w:val="20"/>
          <w:szCs w:val="20"/>
        </w:rPr>
        <w:t xml:space="preserve"> including clinic, microbiome, genomic and cell </w:t>
      </w:r>
      <w:r w:rsidR="007C092F">
        <w:rPr>
          <w:rFonts w:ascii="Times New Roman" w:hAnsi="Times New Roman" w:cs="Times New Roman"/>
          <w:sz w:val="20"/>
          <w:szCs w:val="20"/>
        </w:rPr>
        <w:t xml:space="preserve">immune </w:t>
      </w:r>
      <w:r w:rsidRPr="00AB2A5B">
        <w:rPr>
          <w:rFonts w:ascii="Times New Roman" w:hAnsi="Times New Roman" w:cs="Times New Roman"/>
          <w:sz w:val="20"/>
          <w:szCs w:val="20"/>
        </w:rPr>
        <w:t>co</w:t>
      </w:r>
      <w:r w:rsidR="007C092F">
        <w:rPr>
          <w:rFonts w:ascii="Times New Roman" w:hAnsi="Times New Roman" w:cs="Times New Roman"/>
          <w:sz w:val="20"/>
          <w:szCs w:val="20"/>
        </w:rPr>
        <w:t xml:space="preserve">ntext </w:t>
      </w:r>
      <w:r w:rsidRPr="00AB2A5B">
        <w:rPr>
          <w:rFonts w:ascii="Times New Roman" w:hAnsi="Times New Roman" w:cs="Times New Roman"/>
          <w:sz w:val="20"/>
          <w:szCs w:val="20"/>
        </w:rPr>
        <w:t xml:space="preserve">data; </w:t>
      </w:r>
      <w:r w:rsidRPr="00AB2A5B">
        <w:rPr>
          <w:rFonts w:ascii="Times New Roman" w:hAnsi="Times New Roman" w:cs="Times New Roman"/>
          <w:b/>
          <w:bCs/>
          <w:sz w:val="20"/>
          <w:szCs w:val="20"/>
        </w:rPr>
        <w:t>f)</w:t>
      </w:r>
      <w:r w:rsidRPr="00AB2A5B">
        <w:rPr>
          <w:rFonts w:ascii="Times New Roman" w:hAnsi="Times New Roman" w:cs="Times New Roman"/>
          <w:sz w:val="20"/>
          <w:szCs w:val="20"/>
        </w:rPr>
        <w:t xml:space="preserve"> adding air pollution data; </w:t>
      </w:r>
      <w:proofErr w:type="spellStart"/>
      <w:r w:rsidRPr="00AB2A5B">
        <w:rPr>
          <w:rFonts w:ascii="Times New Roman" w:hAnsi="Times New Roman" w:cs="Times New Roman"/>
          <w:b/>
          <w:bCs/>
          <w:sz w:val="20"/>
          <w:szCs w:val="20"/>
        </w:rPr>
        <w:t>i</w:t>
      </w:r>
      <w:proofErr w:type="spellEnd"/>
      <w:r w:rsidRPr="00AB2A5B">
        <w:rPr>
          <w:rFonts w:ascii="Times New Roman" w:hAnsi="Times New Roman" w:cs="Times New Roman"/>
          <w:b/>
          <w:bCs/>
          <w:sz w:val="20"/>
          <w:szCs w:val="20"/>
        </w:rPr>
        <w:t>)</w:t>
      </w:r>
      <w:r w:rsidRPr="00AB2A5B">
        <w:rPr>
          <w:rFonts w:ascii="Times New Roman" w:hAnsi="Times New Roman" w:cs="Times New Roman"/>
          <w:sz w:val="20"/>
          <w:szCs w:val="20"/>
        </w:rPr>
        <w:t xml:space="preserve"> adding social</w:t>
      </w:r>
      <w:r w:rsidR="00BB7DBA">
        <w:rPr>
          <w:rFonts w:ascii="Times New Roman" w:hAnsi="Times New Roman" w:cs="Times New Roman"/>
          <w:sz w:val="20"/>
          <w:szCs w:val="20"/>
        </w:rPr>
        <w:t>/</w:t>
      </w:r>
      <w:r w:rsidRPr="00AB2A5B">
        <w:rPr>
          <w:rFonts w:ascii="Times New Roman" w:hAnsi="Times New Roman" w:cs="Times New Roman"/>
          <w:sz w:val="20"/>
          <w:szCs w:val="20"/>
        </w:rPr>
        <w:t>environmental data.</w:t>
      </w:r>
    </w:p>
    <w:p w14:paraId="69684656" w14:textId="77777777" w:rsidR="00A93262" w:rsidRDefault="00AB2A5B" w:rsidP="00AB2A5B">
      <w:pPr>
        <w:rPr>
          <w:rFonts w:ascii="Times New Roman" w:hAnsi="Times New Roman" w:cs="Times New Roman"/>
          <w:sz w:val="20"/>
          <w:szCs w:val="20"/>
        </w:rPr>
      </w:pPr>
      <w:r w:rsidRPr="00AB2A5B">
        <w:rPr>
          <w:rFonts w:ascii="Times New Roman" w:hAnsi="Times New Roman" w:cs="Times New Roman"/>
          <w:sz w:val="20"/>
          <w:szCs w:val="20"/>
        </w:rPr>
        <w:t xml:space="preserve">As we see in all lower panels, introducing air pollution and environmental determinants of health data modifies the composition of the most impactful predictors for all three risk groups. Blue and orange colors represent the impact for non-recurrent and recurrent status, respectively. </w:t>
      </w:r>
    </w:p>
    <w:p w14:paraId="23767934" w14:textId="3E3F5181" w:rsidR="00B774B3" w:rsidRPr="00B774B3" w:rsidRDefault="00A93262" w:rsidP="00AB2A5B">
      <w:pPr>
        <w:rPr>
          <w:rFonts w:ascii="Times New Roman" w:hAnsi="Times New Roman" w:cs="Times New Roman"/>
          <w:sz w:val="20"/>
          <w:szCs w:val="20"/>
        </w:rPr>
      </w:pPr>
      <w:r>
        <w:rPr>
          <w:rFonts w:ascii="Times New Roman" w:hAnsi="Times New Roman" w:cs="Times New Roman"/>
          <w:sz w:val="20"/>
          <w:szCs w:val="20"/>
        </w:rPr>
        <w:t>o3 (O</w:t>
      </w:r>
      <w:r w:rsidRPr="00A93262">
        <w:rPr>
          <w:rFonts w:ascii="Times New Roman" w:hAnsi="Times New Roman" w:cs="Times New Roman"/>
          <w:sz w:val="20"/>
          <w:szCs w:val="20"/>
          <w:vertAlign w:val="subscript"/>
        </w:rPr>
        <w:t>3</w:t>
      </w:r>
      <w:r>
        <w:rPr>
          <w:rFonts w:ascii="Times New Roman" w:hAnsi="Times New Roman" w:cs="Times New Roman"/>
          <w:sz w:val="20"/>
          <w:szCs w:val="20"/>
        </w:rPr>
        <w:t xml:space="preserve">) Ozone; </w:t>
      </w:r>
      <w:r w:rsidR="007C092F" w:rsidRPr="007C092F">
        <w:rPr>
          <w:rFonts w:ascii="Times New Roman" w:hAnsi="Times New Roman" w:cs="Times New Roman"/>
          <w:sz w:val="20"/>
          <w:szCs w:val="20"/>
        </w:rPr>
        <w:t>proxmt_parks_dom3</w:t>
      </w:r>
      <w:r w:rsidR="007C092F">
        <w:rPr>
          <w:rFonts w:ascii="Times New Roman" w:hAnsi="Times New Roman" w:cs="Times New Roman"/>
          <w:sz w:val="20"/>
          <w:szCs w:val="20"/>
        </w:rPr>
        <w:t xml:space="preserve">: </w:t>
      </w:r>
      <w:r w:rsidR="007C092F" w:rsidRPr="007C092F">
        <w:rPr>
          <w:rFonts w:ascii="Times New Roman" w:hAnsi="Times New Roman" w:cs="Times New Roman"/>
          <w:sz w:val="20"/>
          <w:szCs w:val="20"/>
        </w:rPr>
        <w:t>Prox</w:t>
      </w:r>
      <w:r w:rsidR="007C092F">
        <w:rPr>
          <w:rFonts w:ascii="Times New Roman" w:hAnsi="Times New Roman" w:cs="Times New Roman"/>
          <w:sz w:val="20"/>
          <w:szCs w:val="20"/>
        </w:rPr>
        <w:t>imity</w:t>
      </w:r>
      <w:r w:rsidR="007C092F" w:rsidRPr="007C092F">
        <w:rPr>
          <w:rFonts w:ascii="Times New Roman" w:hAnsi="Times New Roman" w:cs="Times New Roman"/>
          <w:sz w:val="20"/>
          <w:szCs w:val="20"/>
        </w:rPr>
        <w:t xml:space="preserve"> old housing</w:t>
      </w:r>
      <w:r w:rsidR="007C092F">
        <w:rPr>
          <w:rFonts w:ascii="Times New Roman" w:hAnsi="Times New Roman" w:cs="Times New Roman"/>
          <w:sz w:val="20"/>
          <w:szCs w:val="20"/>
        </w:rPr>
        <w:t xml:space="preserve"> (lead exposure)</w:t>
      </w:r>
      <w:r w:rsidR="007C092F" w:rsidRPr="007C092F">
        <w:rPr>
          <w:rFonts w:ascii="Times New Roman" w:hAnsi="Times New Roman" w:cs="Times New Roman"/>
          <w:sz w:val="20"/>
          <w:szCs w:val="20"/>
        </w:rPr>
        <w:t>/walkability</w:t>
      </w:r>
      <w:r w:rsidR="007C092F">
        <w:rPr>
          <w:rFonts w:ascii="Times New Roman" w:hAnsi="Times New Roman" w:cs="Times New Roman"/>
          <w:sz w:val="20"/>
          <w:szCs w:val="20"/>
        </w:rPr>
        <w:t xml:space="preserve">; </w:t>
      </w:r>
      <w:r w:rsidR="007C092F" w:rsidRPr="007C092F">
        <w:rPr>
          <w:rFonts w:ascii="Times New Roman" w:hAnsi="Times New Roman" w:cs="Times New Roman"/>
          <w:sz w:val="20"/>
          <w:szCs w:val="20"/>
        </w:rPr>
        <w:t>built_env_dom4</w:t>
      </w:r>
      <w:r w:rsidR="007C092F">
        <w:rPr>
          <w:rFonts w:ascii="Times New Roman" w:hAnsi="Times New Roman" w:cs="Times New Roman"/>
          <w:sz w:val="20"/>
          <w:szCs w:val="20"/>
        </w:rPr>
        <w:t>:</w:t>
      </w:r>
      <w:r w:rsidR="007C092F" w:rsidRPr="007C092F">
        <w:rPr>
          <w:rFonts w:ascii="Times New Roman" w:hAnsi="Times New Roman" w:cs="Times New Roman"/>
          <w:sz w:val="20"/>
          <w:szCs w:val="20"/>
        </w:rPr>
        <w:t xml:space="preserve"> </w:t>
      </w:r>
      <w:r w:rsidR="007C092F">
        <w:rPr>
          <w:rFonts w:ascii="Times New Roman" w:hAnsi="Times New Roman" w:cs="Times New Roman"/>
          <w:sz w:val="20"/>
          <w:szCs w:val="20"/>
        </w:rPr>
        <w:t>P</w:t>
      </w:r>
      <w:r w:rsidR="007C092F" w:rsidRPr="007C092F">
        <w:rPr>
          <w:rFonts w:ascii="Times New Roman" w:hAnsi="Times New Roman" w:cs="Times New Roman"/>
          <w:sz w:val="20"/>
          <w:szCs w:val="20"/>
        </w:rPr>
        <w:t>roximity to high volume road</w:t>
      </w:r>
      <w:r w:rsidR="007C092F">
        <w:rPr>
          <w:rFonts w:ascii="Times New Roman" w:hAnsi="Times New Roman" w:cs="Times New Roman"/>
          <w:sz w:val="20"/>
          <w:szCs w:val="20"/>
        </w:rPr>
        <w:t>s</w:t>
      </w:r>
      <w:r w:rsidR="007C092F" w:rsidRPr="007C092F">
        <w:rPr>
          <w:rFonts w:ascii="Times New Roman" w:hAnsi="Times New Roman" w:cs="Times New Roman"/>
          <w:sz w:val="20"/>
          <w:szCs w:val="20"/>
        </w:rPr>
        <w:t>, airports</w:t>
      </w:r>
      <w:r w:rsidR="007C092F">
        <w:rPr>
          <w:rFonts w:ascii="Times New Roman" w:hAnsi="Times New Roman" w:cs="Times New Roman"/>
          <w:sz w:val="20"/>
          <w:szCs w:val="20"/>
        </w:rPr>
        <w:t xml:space="preserve">; </w:t>
      </w:r>
      <w:r w:rsidR="007C092F" w:rsidRPr="007C092F">
        <w:rPr>
          <w:rFonts w:ascii="Times New Roman" w:hAnsi="Times New Roman" w:cs="Times New Roman"/>
          <w:sz w:val="20"/>
          <w:szCs w:val="20"/>
        </w:rPr>
        <w:t>impaired_water_dom5</w:t>
      </w:r>
      <w:r w:rsidR="007C092F">
        <w:rPr>
          <w:rFonts w:ascii="Times New Roman" w:hAnsi="Times New Roman" w:cs="Times New Roman"/>
          <w:sz w:val="20"/>
          <w:szCs w:val="20"/>
        </w:rPr>
        <w:t>: P</w:t>
      </w:r>
      <w:r w:rsidR="007C092F" w:rsidRPr="007C092F">
        <w:rPr>
          <w:rFonts w:ascii="Times New Roman" w:hAnsi="Times New Roman" w:cs="Times New Roman"/>
          <w:sz w:val="20"/>
          <w:szCs w:val="20"/>
        </w:rPr>
        <w:t>roximity to impaired water bodies</w:t>
      </w:r>
      <w:r w:rsidR="007C092F">
        <w:rPr>
          <w:rFonts w:ascii="Times New Roman" w:hAnsi="Times New Roman" w:cs="Times New Roman"/>
          <w:sz w:val="20"/>
          <w:szCs w:val="20"/>
        </w:rPr>
        <w:t xml:space="preserve">; </w:t>
      </w:r>
      <w:proofErr w:type="spellStart"/>
      <w:r w:rsidR="007C092F" w:rsidRPr="007C092F">
        <w:rPr>
          <w:rFonts w:ascii="Times New Roman" w:hAnsi="Times New Roman" w:cs="Times New Roman"/>
          <w:sz w:val="20"/>
          <w:szCs w:val="20"/>
        </w:rPr>
        <w:t>low_food_access</w:t>
      </w:r>
      <w:proofErr w:type="spellEnd"/>
      <w:r w:rsidR="007C092F">
        <w:rPr>
          <w:rFonts w:ascii="Times New Roman" w:hAnsi="Times New Roman" w:cs="Times New Roman"/>
          <w:sz w:val="20"/>
          <w:szCs w:val="20"/>
        </w:rPr>
        <w:t>: L</w:t>
      </w:r>
      <w:r w:rsidR="007C092F" w:rsidRPr="007C092F">
        <w:rPr>
          <w:rFonts w:ascii="Times New Roman" w:hAnsi="Times New Roman" w:cs="Times New Roman"/>
          <w:sz w:val="20"/>
          <w:szCs w:val="20"/>
        </w:rPr>
        <w:t>ow food access</w:t>
      </w:r>
    </w:p>
    <w:p w14:paraId="573C3AC6" w14:textId="0F1FBAC7" w:rsidR="00B774B3" w:rsidRDefault="00B774B3">
      <w:pPr>
        <w:spacing w:after="160" w:line="278" w:lineRule="auto"/>
        <w:rPr>
          <w:rFonts w:ascii="Times New Roman" w:hAnsi="Times New Roman" w:cs="Times New Roman"/>
        </w:rPr>
      </w:pPr>
      <w:r>
        <w:rPr>
          <w:rFonts w:ascii="Times New Roman" w:hAnsi="Times New Roman" w:cs="Times New Roman"/>
        </w:rPr>
        <w:br w:type="page"/>
      </w:r>
    </w:p>
    <w:p w14:paraId="4F4D2721" w14:textId="54C8222B" w:rsidR="00B774B3" w:rsidRDefault="009824B8" w:rsidP="000D18E4">
      <w:pPr>
        <w:rPr>
          <w:rFonts w:ascii="Times New Roman" w:hAnsi="Times New Roman" w:cs="Times New Roman"/>
        </w:rPr>
      </w:pPr>
      <w:r w:rsidRPr="009824B8">
        <w:rPr>
          <w:rFonts w:ascii="Times New Roman" w:hAnsi="Times New Roman" w:cs="Times New Roman"/>
          <w:noProof/>
        </w:rPr>
        <w:lastRenderedPageBreak/>
        <w:drawing>
          <wp:inline distT="0" distB="0" distL="0" distR="0" wp14:anchorId="1CD3B1FA" wp14:editId="18A5ECD5">
            <wp:extent cx="6686550" cy="3353435"/>
            <wp:effectExtent l="0" t="0" r="0" b="0"/>
            <wp:docPr id="2" name="Picture 1" descr="A graph of a number of data&#10;&#10;AI-generated content may be incorrect.">
              <a:extLst xmlns:a="http://schemas.openxmlformats.org/drawingml/2006/main">
                <a:ext uri="{FF2B5EF4-FFF2-40B4-BE49-F238E27FC236}">
                  <a16:creationId xmlns:a16="http://schemas.microsoft.com/office/drawing/2014/main" id="{1B3E5D3F-E9A7-7711-0AB1-B4E579B62D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of a number of data&#10;&#10;AI-generated content may be incorrect.">
                      <a:extLst>
                        <a:ext uri="{FF2B5EF4-FFF2-40B4-BE49-F238E27FC236}">
                          <a16:creationId xmlns:a16="http://schemas.microsoft.com/office/drawing/2014/main" id="{1B3E5D3F-E9A7-7711-0AB1-B4E579B62D79}"/>
                        </a:ext>
                      </a:extLst>
                    </pic:cNvPr>
                    <pic:cNvPicPr>
                      <a:picLocks noChangeAspect="1"/>
                    </pic:cNvPicPr>
                  </pic:nvPicPr>
                  <pic:blipFill>
                    <a:blip r:embed="rId22"/>
                    <a:stretch>
                      <a:fillRect/>
                    </a:stretch>
                  </pic:blipFill>
                  <pic:spPr>
                    <a:xfrm>
                      <a:off x="0" y="0"/>
                      <a:ext cx="6686550" cy="3353435"/>
                    </a:xfrm>
                    <a:prstGeom prst="rect">
                      <a:avLst/>
                    </a:prstGeom>
                  </pic:spPr>
                </pic:pic>
              </a:graphicData>
            </a:graphic>
          </wp:inline>
        </w:drawing>
      </w:r>
    </w:p>
    <w:p w14:paraId="06DADAED" w14:textId="77777777" w:rsidR="009824B8" w:rsidRDefault="009824B8" w:rsidP="000D18E4">
      <w:pPr>
        <w:rPr>
          <w:rFonts w:ascii="Times New Roman" w:hAnsi="Times New Roman" w:cs="Times New Roman"/>
        </w:rPr>
      </w:pPr>
    </w:p>
    <w:p w14:paraId="252FA09A" w14:textId="4E1FBD80" w:rsidR="009824B8" w:rsidRPr="009824B8" w:rsidRDefault="009824B8" w:rsidP="009824B8">
      <w:pPr>
        <w:rPr>
          <w:rFonts w:ascii="Times New Roman" w:hAnsi="Times New Roman" w:cs="Times New Roman"/>
          <w:sz w:val="20"/>
          <w:szCs w:val="20"/>
        </w:rPr>
      </w:pPr>
      <w:r w:rsidRPr="009824B8">
        <w:rPr>
          <w:rFonts w:ascii="Times New Roman" w:hAnsi="Times New Roman" w:cs="Times New Roman"/>
          <w:b/>
          <w:bCs/>
          <w:sz w:val="20"/>
          <w:szCs w:val="20"/>
          <w:lang w:val="it-IT"/>
        </w:rPr>
        <w:t xml:space="preserve">Supplementary Figure </w:t>
      </w:r>
      <w:r w:rsidR="00D32C06">
        <w:rPr>
          <w:rFonts w:ascii="Times New Roman" w:hAnsi="Times New Roman" w:cs="Times New Roman"/>
          <w:b/>
          <w:bCs/>
          <w:sz w:val="20"/>
          <w:szCs w:val="20"/>
          <w:lang w:val="it-IT"/>
        </w:rPr>
        <w:t>8</w:t>
      </w:r>
      <w:r w:rsidRPr="009824B8">
        <w:rPr>
          <w:rFonts w:ascii="Times New Roman" w:hAnsi="Times New Roman" w:cs="Times New Roman"/>
          <w:b/>
          <w:bCs/>
          <w:sz w:val="20"/>
          <w:szCs w:val="20"/>
          <w:lang w:val="it-IT"/>
        </w:rPr>
        <w:t xml:space="preserve">. </w:t>
      </w:r>
      <w:r w:rsidRPr="009824B8">
        <w:rPr>
          <w:rFonts w:ascii="Times New Roman" w:hAnsi="Times New Roman" w:cs="Times New Roman"/>
          <w:b/>
          <w:bCs/>
          <w:sz w:val="20"/>
          <w:szCs w:val="20"/>
        </w:rPr>
        <w:t xml:space="preserve">Progression-free survival (PFS) for all three risk groups in ORIEN and TCGA datasets. </w:t>
      </w:r>
      <w:r w:rsidRPr="009824B8">
        <w:rPr>
          <w:rFonts w:ascii="Times New Roman" w:hAnsi="Times New Roman" w:cs="Times New Roman"/>
          <w:sz w:val="20"/>
          <w:szCs w:val="20"/>
        </w:rPr>
        <w:t xml:space="preserve">Survival analysis prediction with Cox proportional hazard ratios and Kaplan-Meir survival curves were performed in R with </w:t>
      </w:r>
      <w:r w:rsidRPr="009824B8">
        <w:rPr>
          <w:rFonts w:ascii="Times New Roman" w:hAnsi="Times New Roman" w:cs="Times New Roman"/>
          <w:i/>
          <w:iCs/>
          <w:sz w:val="20"/>
          <w:szCs w:val="20"/>
        </w:rPr>
        <w:t>survival</w:t>
      </w:r>
      <w:r w:rsidRPr="009824B8">
        <w:rPr>
          <w:rFonts w:ascii="Times New Roman" w:hAnsi="Times New Roman" w:cs="Times New Roman"/>
          <w:sz w:val="20"/>
          <w:szCs w:val="20"/>
        </w:rPr>
        <w:t xml:space="preserve"> and </w:t>
      </w:r>
      <w:r w:rsidRPr="009824B8">
        <w:rPr>
          <w:rFonts w:ascii="Times New Roman" w:hAnsi="Times New Roman" w:cs="Times New Roman"/>
          <w:i/>
          <w:iCs/>
          <w:sz w:val="20"/>
          <w:szCs w:val="20"/>
        </w:rPr>
        <w:t>ggsurvfit</w:t>
      </w:r>
      <w:r w:rsidRPr="009824B8">
        <w:rPr>
          <w:rFonts w:ascii="Times New Roman" w:hAnsi="Times New Roman" w:cs="Times New Roman"/>
          <w:sz w:val="20"/>
          <w:szCs w:val="20"/>
        </w:rPr>
        <w:t xml:space="preserve"> packages. </w:t>
      </w:r>
    </w:p>
    <w:p w14:paraId="2F30EE9E" w14:textId="77777777" w:rsidR="009824B8" w:rsidRPr="009824B8" w:rsidRDefault="009824B8" w:rsidP="009824B8">
      <w:pPr>
        <w:rPr>
          <w:rFonts w:ascii="Times New Roman" w:hAnsi="Times New Roman" w:cs="Times New Roman"/>
          <w:sz w:val="20"/>
          <w:szCs w:val="20"/>
        </w:rPr>
      </w:pPr>
      <w:r w:rsidRPr="009824B8">
        <w:rPr>
          <w:rFonts w:ascii="Times New Roman" w:hAnsi="Times New Roman" w:cs="Times New Roman"/>
          <w:b/>
          <w:bCs/>
          <w:sz w:val="20"/>
          <w:szCs w:val="20"/>
        </w:rPr>
        <w:t>a)</w:t>
      </w:r>
      <w:r w:rsidRPr="009824B8">
        <w:rPr>
          <w:rFonts w:ascii="Times New Roman" w:hAnsi="Times New Roman" w:cs="Times New Roman"/>
          <w:sz w:val="20"/>
          <w:szCs w:val="20"/>
        </w:rPr>
        <w:t xml:space="preserve"> Representation of PFS survival curves for ORIEN and TCGA low-risk EC datasets. Orange line is ORIEN PFS curve, and the shaded orange area is </w:t>
      </w:r>
      <w:proofErr w:type="gramStart"/>
      <w:r w:rsidRPr="009824B8">
        <w:rPr>
          <w:rFonts w:ascii="Times New Roman" w:hAnsi="Times New Roman" w:cs="Times New Roman"/>
          <w:sz w:val="20"/>
          <w:szCs w:val="20"/>
        </w:rPr>
        <w:t>the 95</w:t>
      </w:r>
      <w:proofErr w:type="gramEnd"/>
      <w:r w:rsidRPr="009824B8">
        <w:rPr>
          <w:rFonts w:ascii="Times New Roman" w:hAnsi="Times New Roman" w:cs="Times New Roman"/>
          <w:sz w:val="20"/>
          <w:szCs w:val="20"/>
        </w:rPr>
        <w:t xml:space="preserve">% CI. Blue is TCGA PFS curve with a shaded orange as the 95% CI. Below is the risk table </w:t>
      </w:r>
      <w:proofErr w:type="gramStart"/>
      <w:r w:rsidRPr="009824B8">
        <w:rPr>
          <w:rFonts w:ascii="Times New Roman" w:hAnsi="Times New Roman" w:cs="Times New Roman"/>
          <w:sz w:val="20"/>
          <w:szCs w:val="20"/>
        </w:rPr>
        <w:t>over time</w:t>
      </w:r>
      <w:proofErr w:type="gramEnd"/>
      <w:r w:rsidRPr="009824B8">
        <w:rPr>
          <w:rFonts w:ascii="Times New Roman" w:hAnsi="Times New Roman" w:cs="Times New Roman"/>
          <w:sz w:val="20"/>
          <w:szCs w:val="20"/>
        </w:rPr>
        <w:t xml:space="preserve"> for both groups. At the bottom is the median PFS with 95% CIs, also for both groups.</w:t>
      </w:r>
    </w:p>
    <w:p w14:paraId="033EDF7F" w14:textId="77777777" w:rsidR="009824B8" w:rsidRPr="009824B8" w:rsidRDefault="009824B8" w:rsidP="009824B8">
      <w:pPr>
        <w:rPr>
          <w:rFonts w:ascii="Times New Roman" w:hAnsi="Times New Roman" w:cs="Times New Roman"/>
          <w:sz w:val="20"/>
          <w:szCs w:val="20"/>
        </w:rPr>
      </w:pPr>
      <w:r w:rsidRPr="009824B8">
        <w:rPr>
          <w:rFonts w:ascii="Times New Roman" w:hAnsi="Times New Roman" w:cs="Times New Roman"/>
          <w:b/>
          <w:bCs/>
          <w:sz w:val="20"/>
          <w:szCs w:val="20"/>
        </w:rPr>
        <w:t>b)</w:t>
      </w:r>
      <w:r w:rsidRPr="009824B8">
        <w:rPr>
          <w:rFonts w:ascii="Times New Roman" w:hAnsi="Times New Roman" w:cs="Times New Roman"/>
          <w:sz w:val="20"/>
          <w:szCs w:val="20"/>
        </w:rPr>
        <w:t xml:space="preserve"> Same for high-risk EC for both groups: on top PFS curves with corresponding 95% CI area (orange for ORIEN and blue for TCGA), below is the risk table for both groups, and at the bottom the median PFS with 95% CIs.</w:t>
      </w:r>
    </w:p>
    <w:p w14:paraId="1E10B22D" w14:textId="77777777" w:rsidR="009824B8" w:rsidRPr="009824B8" w:rsidRDefault="009824B8" w:rsidP="009824B8">
      <w:pPr>
        <w:rPr>
          <w:rFonts w:ascii="Times New Roman" w:hAnsi="Times New Roman" w:cs="Times New Roman"/>
          <w:sz w:val="20"/>
          <w:szCs w:val="20"/>
        </w:rPr>
      </w:pPr>
      <w:r w:rsidRPr="009824B8">
        <w:rPr>
          <w:rFonts w:ascii="Times New Roman" w:hAnsi="Times New Roman" w:cs="Times New Roman"/>
          <w:b/>
          <w:bCs/>
          <w:sz w:val="20"/>
          <w:szCs w:val="20"/>
        </w:rPr>
        <w:t>c)</w:t>
      </w:r>
      <w:r w:rsidRPr="009824B8">
        <w:rPr>
          <w:rFonts w:ascii="Times New Roman" w:hAnsi="Times New Roman" w:cs="Times New Roman"/>
          <w:sz w:val="20"/>
          <w:szCs w:val="20"/>
        </w:rPr>
        <w:t xml:space="preserve"> Same for non-endometrioid EC for both groups: on top PFS curves with corresponding 95% CI area (orange for ORIEN and blue for TCGA), below is the risk table for both groups, and at the bottom the median PFS with 95% CIs.</w:t>
      </w:r>
    </w:p>
    <w:p w14:paraId="0190342E" w14:textId="77777777" w:rsidR="009824B8" w:rsidRPr="009824B8" w:rsidRDefault="009824B8" w:rsidP="009824B8">
      <w:pPr>
        <w:rPr>
          <w:rFonts w:ascii="Times New Roman" w:hAnsi="Times New Roman" w:cs="Times New Roman"/>
          <w:sz w:val="20"/>
          <w:szCs w:val="20"/>
        </w:rPr>
      </w:pPr>
      <w:r w:rsidRPr="009824B8">
        <w:rPr>
          <w:rFonts w:ascii="Times New Roman" w:hAnsi="Times New Roman" w:cs="Times New Roman"/>
          <w:sz w:val="20"/>
          <w:szCs w:val="20"/>
        </w:rPr>
        <w:t>Although there were some differences in PFS, all three groups had overlapping 95% CIs survival curves, especially at the beginning of the follow-up (first 2-3 years). Differences in follow-up and case status reporting may explain PFS curve separation at later surveillance.</w:t>
      </w:r>
    </w:p>
    <w:p w14:paraId="18B10357" w14:textId="4EBBBF29" w:rsidR="00146C8E" w:rsidRDefault="00146C8E">
      <w:pPr>
        <w:spacing w:after="160" w:line="278" w:lineRule="auto"/>
        <w:rPr>
          <w:rFonts w:ascii="Times New Roman" w:hAnsi="Times New Roman" w:cs="Times New Roman"/>
        </w:rPr>
      </w:pPr>
      <w:r>
        <w:rPr>
          <w:rFonts w:ascii="Times New Roman" w:hAnsi="Times New Roman" w:cs="Times New Roman"/>
        </w:rPr>
        <w:br w:type="page"/>
      </w:r>
    </w:p>
    <w:p w14:paraId="13A15EBD" w14:textId="02E330E8" w:rsidR="009824B8" w:rsidRDefault="00146C8E" w:rsidP="00146C8E">
      <w:pPr>
        <w:jc w:val="center"/>
        <w:rPr>
          <w:rFonts w:ascii="Times New Roman" w:hAnsi="Times New Roman" w:cs="Times New Roman"/>
        </w:rPr>
      </w:pPr>
      <w:r w:rsidRPr="00146C8E">
        <w:rPr>
          <w:rFonts w:ascii="Times New Roman" w:hAnsi="Times New Roman" w:cs="Times New Roman"/>
          <w:noProof/>
        </w:rPr>
        <w:lastRenderedPageBreak/>
        <w:drawing>
          <wp:inline distT="0" distB="0" distL="0" distR="0" wp14:anchorId="60D7F3BE" wp14:editId="44612D8E">
            <wp:extent cx="4485992" cy="5094349"/>
            <wp:effectExtent l="0" t="0" r="0" b="0"/>
            <wp:docPr id="34173523" name="Picture 1" descr="A screenshot of a computer&#10;&#10;AI-generated content may be incorrect.">
              <a:extLst xmlns:a="http://schemas.openxmlformats.org/drawingml/2006/main">
                <a:ext uri="{FF2B5EF4-FFF2-40B4-BE49-F238E27FC236}">
                  <a16:creationId xmlns:a16="http://schemas.microsoft.com/office/drawing/2014/main" id="{AAE80A36-BC8D-3BB7-5C9E-04E5CA8568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3523" name="Picture 1" descr="A screenshot of a computer&#10;&#10;AI-generated content may be incorrect.">
                      <a:extLst>
                        <a:ext uri="{FF2B5EF4-FFF2-40B4-BE49-F238E27FC236}">
                          <a16:creationId xmlns:a16="http://schemas.microsoft.com/office/drawing/2014/main" id="{AAE80A36-BC8D-3BB7-5C9E-04E5CA8568CF}"/>
                        </a:ext>
                      </a:extLst>
                    </pic:cNvPr>
                    <pic:cNvPicPr>
                      <a:picLocks noChangeAspect="1"/>
                    </pic:cNvPicPr>
                  </pic:nvPicPr>
                  <pic:blipFill>
                    <a:blip r:embed="rId23"/>
                    <a:srcRect r="44427"/>
                    <a:stretch>
                      <a:fillRect/>
                    </a:stretch>
                  </pic:blipFill>
                  <pic:spPr>
                    <a:xfrm>
                      <a:off x="0" y="0"/>
                      <a:ext cx="4492265" cy="5101473"/>
                    </a:xfrm>
                    <a:prstGeom prst="rect">
                      <a:avLst/>
                    </a:prstGeom>
                  </pic:spPr>
                </pic:pic>
              </a:graphicData>
            </a:graphic>
          </wp:inline>
        </w:drawing>
      </w:r>
    </w:p>
    <w:p w14:paraId="08AC5C3F" w14:textId="77777777" w:rsidR="00146C8E" w:rsidRPr="00146C8E" w:rsidRDefault="00146C8E" w:rsidP="00146C8E">
      <w:pPr>
        <w:rPr>
          <w:rFonts w:ascii="Times New Roman" w:hAnsi="Times New Roman" w:cs="Times New Roman"/>
          <w:sz w:val="20"/>
          <w:szCs w:val="20"/>
        </w:rPr>
      </w:pPr>
    </w:p>
    <w:p w14:paraId="351C6569" w14:textId="19A3CCC1" w:rsidR="00146C8E" w:rsidRPr="00146C8E" w:rsidRDefault="00146C8E" w:rsidP="00146C8E">
      <w:pPr>
        <w:rPr>
          <w:rFonts w:ascii="Times New Roman" w:hAnsi="Times New Roman" w:cs="Times New Roman"/>
          <w:sz w:val="20"/>
          <w:szCs w:val="20"/>
        </w:rPr>
      </w:pPr>
      <w:r w:rsidRPr="00146C8E">
        <w:rPr>
          <w:rFonts w:ascii="Times New Roman" w:hAnsi="Times New Roman" w:cs="Times New Roman"/>
          <w:b/>
          <w:bCs/>
          <w:sz w:val="20"/>
          <w:szCs w:val="20"/>
          <w:lang w:val="it-IT"/>
        </w:rPr>
        <w:t xml:space="preserve">Supplementary Figure </w:t>
      </w:r>
      <w:r w:rsidR="00B80388">
        <w:rPr>
          <w:rFonts w:ascii="Times New Roman" w:hAnsi="Times New Roman" w:cs="Times New Roman"/>
          <w:b/>
          <w:bCs/>
          <w:sz w:val="20"/>
          <w:szCs w:val="20"/>
          <w:lang w:val="it-IT"/>
        </w:rPr>
        <w:t>9</w:t>
      </w:r>
      <w:r w:rsidRPr="00146C8E">
        <w:rPr>
          <w:rFonts w:ascii="Times New Roman" w:hAnsi="Times New Roman" w:cs="Times New Roman"/>
          <w:b/>
          <w:bCs/>
          <w:sz w:val="20"/>
          <w:szCs w:val="20"/>
          <w:lang w:val="it-IT"/>
        </w:rPr>
        <w:t xml:space="preserve">. Proportions and 95% CI of microbiome components of significant topics for Orien and TCGHA databases. </w:t>
      </w:r>
    </w:p>
    <w:p w14:paraId="1D6B402B" w14:textId="77777777" w:rsidR="00146C8E" w:rsidRPr="00146C8E" w:rsidRDefault="00146C8E" w:rsidP="00146C8E">
      <w:pPr>
        <w:rPr>
          <w:rFonts w:ascii="Times New Roman" w:hAnsi="Times New Roman" w:cs="Times New Roman"/>
          <w:sz w:val="20"/>
          <w:szCs w:val="20"/>
        </w:rPr>
      </w:pPr>
      <w:r w:rsidRPr="00146C8E">
        <w:rPr>
          <w:rFonts w:ascii="Times New Roman" w:hAnsi="Times New Roman" w:cs="Times New Roman"/>
          <w:b/>
          <w:bCs/>
          <w:sz w:val="20"/>
          <w:szCs w:val="20"/>
        </w:rPr>
        <w:t>a)</w:t>
      </w:r>
      <w:r w:rsidRPr="00146C8E">
        <w:rPr>
          <w:rFonts w:ascii="Times New Roman" w:hAnsi="Times New Roman" w:cs="Times New Roman"/>
          <w:sz w:val="20"/>
          <w:szCs w:val="20"/>
        </w:rPr>
        <w:t xml:space="preserve"> Low risk EC (N=165); </w:t>
      </w:r>
      <w:r w:rsidRPr="00146C8E">
        <w:rPr>
          <w:rFonts w:ascii="Times New Roman" w:hAnsi="Times New Roman" w:cs="Times New Roman"/>
          <w:b/>
          <w:bCs/>
          <w:sz w:val="20"/>
          <w:szCs w:val="20"/>
        </w:rPr>
        <w:t>b)</w:t>
      </w:r>
      <w:r w:rsidRPr="00146C8E">
        <w:rPr>
          <w:rFonts w:ascii="Times New Roman" w:hAnsi="Times New Roman" w:cs="Times New Roman"/>
          <w:sz w:val="20"/>
          <w:szCs w:val="20"/>
        </w:rPr>
        <w:t xml:space="preserve"> High risk EC (N=227); </w:t>
      </w:r>
      <w:r w:rsidRPr="00146C8E">
        <w:rPr>
          <w:rFonts w:ascii="Times New Roman" w:hAnsi="Times New Roman" w:cs="Times New Roman"/>
          <w:b/>
          <w:bCs/>
          <w:sz w:val="20"/>
          <w:szCs w:val="20"/>
        </w:rPr>
        <w:t>c)</w:t>
      </w:r>
      <w:r w:rsidRPr="00146C8E">
        <w:rPr>
          <w:rFonts w:ascii="Times New Roman" w:hAnsi="Times New Roman" w:cs="Times New Roman"/>
          <w:sz w:val="20"/>
          <w:szCs w:val="20"/>
        </w:rPr>
        <w:t xml:space="preserve"> Non-endometrioid EC (N=192). </w:t>
      </w:r>
    </w:p>
    <w:p w14:paraId="36896EFD" w14:textId="77777777" w:rsidR="00146C8E" w:rsidRPr="00146C8E" w:rsidRDefault="00146C8E" w:rsidP="00146C8E">
      <w:pPr>
        <w:rPr>
          <w:rFonts w:ascii="Times New Roman" w:hAnsi="Times New Roman" w:cs="Times New Roman"/>
          <w:sz w:val="20"/>
          <w:szCs w:val="20"/>
        </w:rPr>
      </w:pPr>
      <w:r w:rsidRPr="00146C8E">
        <w:rPr>
          <w:rFonts w:ascii="Times New Roman" w:hAnsi="Times New Roman" w:cs="Times New Roman"/>
          <w:sz w:val="20"/>
          <w:szCs w:val="20"/>
        </w:rPr>
        <w:t>The genera that had not overlapping 95% CI proportions between Orien and TCGA databases was Escherichia, for high-risk, and Bacillus for non-endometrioid groups.</w:t>
      </w:r>
    </w:p>
    <w:p w14:paraId="5173B0AF" w14:textId="77777777" w:rsidR="00146C8E" w:rsidRPr="00146C8E" w:rsidRDefault="00146C8E" w:rsidP="00146C8E">
      <w:pPr>
        <w:rPr>
          <w:rFonts w:ascii="Times New Roman" w:hAnsi="Times New Roman" w:cs="Times New Roman"/>
          <w:sz w:val="20"/>
          <w:szCs w:val="20"/>
        </w:rPr>
      </w:pPr>
      <w:r w:rsidRPr="00146C8E">
        <w:rPr>
          <w:rFonts w:ascii="Times New Roman" w:hAnsi="Times New Roman" w:cs="Times New Roman"/>
          <w:sz w:val="20"/>
          <w:szCs w:val="20"/>
        </w:rPr>
        <w:t>CI: Confidence interval</w:t>
      </w:r>
    </w:p>
    <w:p w14:paraId="71619310" w14:textId="5F9AD2BE" w:rsidR="00146C8E" w:rsidRDefault="00146C8E">
      <w:pPr>
        <w:spacing w:after="160" w:line="278" w:lineRule="auto"/>
        <w:rPr>
          <w:rFonts w:ascii="Times New Roman" w:hAnsi="Times New Roman" w:cs="Times New Roman"/>
        </w:rPr>
      </w:pPr>
      <w:r>
        <w:rPr>
          <w:rFonts w:ascii="Times New Roman" w:hAnsi="Times New Roman" w:cs="Times New Roman"/>
        </w:rPr>
        <w:br w:type="page"/>
      </w:r>
    </w:p>
    <w:p w14:paraId="5193B151" w14:textId="71710172" w:rsidR="00146C8E" w:rsidRDefault="00A02A3C" w:rsidP="00146C8E">
      <w:pPr>
        <w:jc w:val="center"/>
        <w:rPr>
          <w:rFonts w:ascii="Times New Roman" w:hAnsi="Times New Roman" w:cs="Times New Roman"/>
        </w:rPr>
      </w:pPr>
      <w:r w:rsidRPr="00A02A3C">
        <w:rPr>
          <w:rFonts w:ascii="Times New Roman" w:hAnsi="Times New Roman" w:cs="Times New Roman"/>
          <w:noProof/>
        </w:rPr>
        <w:lastRenderedPageBreak/>
        <w:drawing>
          <wp:inline distT="0" distB="0" distL="0" distR="0" wp14:anchorId="17515DC0" wp14:editId="349CEFBE">
            <wp:extent cx="6686550" cy="3948430"/>
            <wp:effectExtent l="0" t="0" r="0" b="0"/>
            <wp:docPr id="1624283520" name="Picture 2" descr="A screenshot of a computer screen&#10;&#10;AI-generated content may be incorrect.">
              <a:extLst xmlns:a="http://schemas.openxmlformats.org/drawingml/2006/main">
                <a:ext uri="{FF2B5EF4-FFF2-40B4-BE49-F238E27FC236}">
                  <a16:creationId xmlns:a16="http://schemas.microsoft.com/office/drawing/2014/main" id="{770DB466-EC62-49C7-657F-8F3A020D2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83520" name="Picture 2" descr="A screenshot of a computer screen&#10;&#10;AI-generated content may be incorrect.">
                      <a:extLst>
                        <a:ext uri="{FF2B5EF4-FFF2-40B4-BE49-F238E27FC236}">
                          <a16:creationId xmlns:a16="http://schemas.microsoft.com/office/drawing/2014/main" id="{770DB466-EC62-49C7-657F-8F3A020D2BBC}"/>
                        </a:ext>
                      </a:extLst>
                    </pic:cNvPr>
                    <pic:cNvPicPr>
                      <a:picLocks noChangeAspect="1"/>
                    </pic:cNvPicPr>
                  </pic:nvPicPr>
                  <pic:blipFill>
                    <a:blip r:embed="rId24"/>
                    <a:stretch>
                      <a:fillRect/>
                    </a:stretch>
                  </pic:blipFill>
                  <pic:spPr>
                    <a:xfrm>
                      <a:off x="0" y="0"/>
                      <a:ext cx="6686550" cy="3948430"/>
                    </a:xfrm>
                    <a:prstGeom prst="rect">
                      <a:avLst/>
                    </a:prstGeom>
                  </pic:spPr>
                </pic:pic>
              </a:graphicData>
            </a:graphic>
          </wp:inline>
        </w:drawing>
      </w:r>
    </w:p>
    <w:p w14:paraId="194392BC" w14:textId="77777777" w:rsidR="00A02A3C" w:rsidRPr="00A02A3C" w:rsidRDefault="00A02A3C" w:rsidP="00146C8E">
      <w:pPr>
        <w:jc w:val="center"/>
        <w:rPr>
          <w:rFonts w:ascii="Times New Roman" w:hAnsi="Times New Roman" w:cs="Times New Roman"/>
          <w:sz w:val="20"/>
          <w:szCs w:val="20"/>
        </w:rPr>
      </w:pPr>
    </w:p>
    <w:p w14:paraId="4462E940" w14:textId="431C4190" w:rsidR="00A02A3C" w:rsidRPr="00A02A3C" w:rsidRDefault="00A02A3C" w:rsidP="00A02A3C">
      <w:pPr>
        <w:rPr>
          <w:rFonts w:ascii="Times New Roman" w:hAnsi="Times New Roman" w:cs="Times New Roman"/>
          <w:sz w:val="20"/>
          <w:szCs w:val="20"/>
        </w:rPr>
      </w:pPr>
      <w:r w:rsidRPr="00A02A3C">
        <w:rPr>
          <w:rFonts w:ascii="Times New Roman" w:hAnsi="Times New Roman" w:cs="Times New Roman"/>
          <w:b/>
          <w:bCs/>
          <w:sz w:val="20"/>
          <w:szCs w:val="20"/>
        </w:rPr>
        <w:t xml:space="preserve">Supplementary Table </w:t>
      </w:r>
      <w:r w:rsidR="00B80388">
        <w:rPr>
          <w:rFonts w:ascii="Times New Roman" w:hAnsi="Times New Roman" w:cs="Times New Roman"/>
          <w:b/>
          <w:bCs/>
          <w:sz w:val="20"/>
          <w:szCs w:val="20"/>
        </w:rPr>
        <w:t>10</w:t>
      </w:r>
      <w:r w:rsidRPr="00A02A3C">
        <w:rPr>
          <w:rFonts w:ascii="Times New Roman" w:hAnsi="Times New Roman" w:cs="Times New Roman"/>
          <w:b/>
          <w:bCs/>
          <w:sz w:val="20"/>
          <w:szCs w:val="20"/>
        </w:rPr>
        <w:t xml:space="preserve">. External validation training and testing model explanation. </w:t>
      </w:r>
      <w:r w:rsidRPr="00A02A3C">
        <w:rPr>
          <w:rFonts w:ascii="Times New Roman" w:hAnsi="Times New Roman" w:cs="Times New Roman"/>
          <w:sz w:val="20"/>
          <w:szCs w:val="20"/>
        </w:rPr>
        <w:t xml:space="preserve">We use the Shapley values to interpret which predictors have the largest (or smallest) average impact on EC recurrence prediction model. </w:t>
      </w:r>
    </w:p>
    <w:p w14:paraId="219B03A9" w14:textId="77777777" w:rsidR="00A02A3C" w:rsidRPr="00A02A3C" w:rsidRDefault="00A02A3C" w:rsidP="00A02A3C">
      <w:pPr>
        <w:rPr>
          <w:rFonts w:ascii="Times New Roman" w:hAnsi="Times New Roman" w:cs="Times New Roman"/>
          <w:sz w:val="20"/>
          <w:szCs w:val="20"/>
        </w:rPr>
      </w:pPr>
      <w:r w:rsidRPr="00A02A3C">
        <w:rPr>
          <w:rFonts w:ascii="Times New Roman" w:hAnsi="Times New Roman" w:cs="Times New Roman"/>
          <w:b/>
          <w:bCs/>
          <w:sz w:val="20"/>
          <w:szCs w:val="20"/>
        </w:rPr>
        <w:t xml:space="preserve">a) b) </w:t>
      </w:r>
      <w:r w:rsidRPr="00A02A3C">
        <w:rPr>
          <w:rFonts w:ascii="Times New Roman" w:hAnsi="Times New Roman" w:cs="Times New Roman"/>
          <w:sz w:val="20"/>
          <w:szCs w:val="20"/>
        </w:rPr>
        <w:t xml:space="preserve">and </w:t>
      </w:r>
      <w:r w:rsidRPr="00A02A3C">
        <w:rPr>
          <w:rFonts w:ascii="Times New Roman" w:hAnsi="Times New Roman" w:cs="Times New Roman"/>
          <w:b/>
          <w:bCs/>
          <w:sz w:val="20"/>
          <w:szCs w:val="20"/>
        </w:rPr>
        <w:t>c)</w:t>
      </w:r>
      <w:r w:rsidRPr="00A02A3C">
        <w:rPr>
          <w:rFonts w:ascii="Times New Roman" w:hAnsi="Times New Roman" w:cs="Times New Roman"/>
          <w:sz w:val="20"/>
          <w:szCs w:val="20"/>
        </w:rPr>
        <w:t xml:space="preserve"> Are the representation of the Shapley values for training models in the OREIN dataset for low-risk EC (</w:t>
      </w:r>
      <w:r w:rsidRPr="00A02A3C">
        <w:rPr>
          <w:rFonts w:ascii="Times New Roman" w:hAnsi="Times New Roman" w:cs="Times New Roman"/>
          <w:b/>
          <w:bCs/>
          <w:sz w:val="20"/>
          <w:szCs w:val="20"/>
        </w:rPr>
        <w:t>a</w:t>
      </w:r>
      <w:r w:rsidRPr="00A02A3C">
        <w:rPr>
          <w:rFonts w:ascii="Times New Roman" w:hAnsi="Times New Roman" w:cs="Times New Roman"/>
          <w:sz w:val="20"/>
          <w:szCs w:val="20"/>
        </w:rPr>
        <w:t>), high-risk EC (</w:t>
      </w:r>
      <w:r w:rsidRPr="00A02A3C">
        <w:rPr>
          <w:rFonts w:ascii="Times New Roman" w:hAnsi="Times New Roman" w:cs="Times New Roman"/>
          <w:b/>
          <w:bCs/>
          <w:sz w:val="20"/>
          <w:szCs w:val="20"/>
        </w:rPr>
        <w:t>b</w:t>
      </w:r>
      <w:r w:rsidRPr="00A02A3C">
        <w:rPr>
          <w:rFonts w:ascii="Times New Roman" w:hAnsi="Times New Roman" w:cs="Times New Roman"/>
          <w:sz w:val="20"/>
          <w:szCs w:val="20"/>
        </w:rPr>
        <w:t>), and non-endometrioid EC (</w:t>
      </w:r>
      <w:r w:rsidRPr="00A02A3C">
        <w:rPr>
          <w:rFonts w:ascii="Times New Roman" w:hAnsi="Times New Roman" w:cs="Times New Roman"/>
          <w:b/>
          <w:bCs/>
          <w:sz w:val="20"/>
          <w:szCs w:val="20"/>
        </w:rPr>
        <w:t>c</w:t>
      </w:r>
      <w:r w:rsidRPr="00A02A3C">
        <w:rPr>
          <w:rFonts w:ascii="Times New Roman" w:hAnsi="Times New Roman" w:cs="Times New Roman"/>
          <w:sz w:val="20"/>
          <w:szCs w:val="20"/>
        </w:rPr>
        <w:t>), respectively</w:t>
      </w:r>
    </w:p>
    <w:p w14:paraId="52E821D7" w14:textId="77777777" w:rsidR="00A02A3C" w:rsidRPr="00A02A3C" w:rsidRDefault="00A02A3C" w:rsidP="00A02A3C">
      <w:pPr>
        <w:rPr>
          <w:rFonts w:ascii="Times New Roman" w:hAnsi="Times New Roman" w:cs="Times New Roman"/>
          <w:sz w:val="20"/>
          <w:szCs w:val="20"/>
        </w:rPr>
      </w:pPr>
      <w:r w:rsidRPr="00A02A3C">
        <w:rPr>
          <w:rFonts w:ascii="Times New Roman" w:hAnsi="Times New Roman" w:cs="Times New Roman"/>
          <w:b/>
          <w:bCs/>
          <w:sz w:val="20"/>
          <w:szCs w:val="20"/>
        </w:rPr>
        <w:t xml:space="preserve">d) e) </w:t>
      </w:r>
      <w:r w:rsidRPr="00A02A3C">
        <w:rPr>
          <w:rFonts w:ascii="Times New Roman" w:hAnsi="Times New Roman" w:cs="Times New Roman"/>
          <w:sz w:val="20"/>
          <w:szCs w:val="20"/>
        </w:rPr>
        <w:t xml:space="preserve">and </w:t>
      </w:r>
      <w:r w:rsidRPr="00A02A3C">
        <w:rPr>
          <w:rFonts w:ascii="Times New Roman" w:hAnsi="Times New Roman" w:cs="Times New Roman"/>
          <w:b/>
          <w:bCs/>
          <w:sz w:val="20"/>
          <w:szCs w:val="20"/>
        </w:rPr>
        <w:t>f)</w:t>
      </w:r>
      <w:r w:rsidRPr="00A02A3C">
        <w:rPr>
          <w:rFonts w:ascii="Times New Roman" w:hAnsi="Times New Roman" w:cs="Times New Roman"/>
          <w:sz w:val="20"/>
          <w:szCs w:val="20"/>
        </w:rPr>
        <w:t xml:space="preserve"> Represent Shapley values for testing model in TCGA dataset for low-risk EC (</w:t>
      </w:r>
      <w:r w:rsidRPr="00A02A3C">
        <w:rPr>
          <w:rFonts w:ascii="Times New Roman" w:hAnsi="Times New Roman" w:cs="Times New Roman"/>
          <w:b/>
          <w:bCs/>
          <w:sz w:val="20"/>
          <w:szCs w:val="20"/>
        </w:rPr>
        <w:t>d</w:t>
      </w:r>
      <w:r w:rsidRPr="00A02A3C">
        <w:rPr>
          <w:rFonts w:ascii="Times New Roman" w:hAnsi="Times New Roman" w:cs="Times New Roman"/>
          <w:sz w:val="20"/>
          <w:szCs w:val="20"/>
        </w:rPr>
        <w:t>), high-risk EC (</w:t>
      </w:r>
      <w:r w:rsidRPr="00A02A3C">
        <w:rPr>
          <w:rFonts w:ascii="Times New Roman" w:hAnsi="Times New Roman" w:cs="Times New Roman"/>
          <w:b/>
          <w:bCs/>
          <w:sz w:val="20"/>
          <w:szCs w:val="20"/>
        </w:rPr>
        <w:t>e</w:t>
      </w:r>
      <w:r w:rsidRPr="00A02A3C">
        <w:rPr>
          <w:rFonts w:ascii="Times New Roman" w:hAnsi="Times New Roman" w:cs="Times New Roman"/>
          <w:sz w:val="20"/>
          <w:szCs w:val="20"/>
        </w:rPr>
        <w:t>), and non-endometrioid EC (</w:t>
      </w:r>
      <w:r w:rsidRPr="00A02A3C">
        <w:rPr>
          <w:rFonts w:ascii="Times New Roman" w:hAnsi="Times New Roman" w:cs="Times New Roman"/>
          <w:b/>
          <w:bCs/>
          <w:sz w:val="20"/>
          <w:szCs w:val="20"/>
        </w:rPr>
        <w:t>f</w:t>
      </w:r>
      <w:r w:rsidRPr="00A02A3C">
        <w:rPr>
          <w:rFonts w:ascii="Times New Roman" w:hAnsi="Times New Roman" w:cs="Times New Roman"/>
          <w:sz w:val="20"/>
          <w:szCs w:val="20"/>
        </w:rPr>
        <w:t>), respectively</w:t>
      </w:r>
    </w:p>
    <w:p w14:paraId="2E671ED5" w14:textId="77777777" w:rsidR="00A02A3C" w:rsidRPr="00A02A3C" w:rsidRDefault="00A02A3C" w:rsidP="00A02A3C">
      <w:pPr>
        <w:rPr>
          <w:rFonts w:ascii="Times New Roman" w:hAnsi="Times New Roman" w:cs="Times New Roman"/>
          <w:sz w:val="20"/>
          <w:szCs w:val="20"/>
        </w:rPr>
      </w:pPr>
      <w:r w:rsidRPr="00A02A3C">
        <w:rPr>
          <w:rFonts w:ascii="Times New Roman" w:hAnsi="Times New Roman" w:cs="Times New Roman"/>
          <w:sz w:val="20"/>
          <w:szCs w:val="20"/>
        </w:rPr>
        <w:t xml:space="preserve">In </w:t>
      </w:r>
      <w:proofErr w:type="gramStart"/>
      <w:r w:rsidRPr="00A02A3C">
        <w:rPr>
          <w:rFonts w:ascii="Times New Roman" w:hAnsi="Times New Roman" w:cs="Times New Roman"/>
          <w:sz w:val="20"/>
          <w:szCs w:val="20"/>
        </w:rPr>
        <w:t>both,</w:t>
      </w:r>
      <w:proofErr w:type="gramEnd"/>
      <w:r w:rsidRPr="00A02A3C">
        <w:rPr>
          <w:rFonts w:ascii="Times New Roman" w:hAnsi="Times New Roman" w:cs="Times New Roman"/>
          <w:sz w:val="20"/>
          <w:szCs w:val="20"/>
        </w:rPr>
        <w:t xml:space="preserve"> low-risk and high-risk testing models the principal contributor to the prediction model (or classifiers) are the same </w:t>
      </w:r>
      <w:proofErr w:type="gramStart"/>
      <w:r w:rsidRPr="00A02A3C">
        <w:rPr>
          <w:rFonts w:ascii="Times New Roman" w:hAnsi="Times New Roman" w:cs="Times New Roman"/>
          <w:sz w:val="20"/>
          <w:szCs w:val="20"/>
        </w:rPr>
        <w:t>that</w:t>
      </w:r>
      <w:proofErr w:type="gramEnd"/>
      <w:r w:rsidRPr="00A02A3C">
        <w:rPr>
          <w:rFonts w:ascii="Times New Roman" w:hAnsi="Times New Roman" w:cs="Times New Roman"/>
          <w:sz w:val="20"/>
          <w:szCs w:val="20"/>
        </w:rPr>
        <w:t xml:space="preserve"> for the training models: </w:t>
      </w:r>
      <w:r w:rsidRPr="00A02A3C">
        <w:rPr>
          <w:rFonts w:ascii="Times New Roman" w:hAnsi="Times New Roman" w:cs="Times New Roman"/>
          <w:i/>
          <w:iCs/>
          <w:sz w:val="20"/>
          <w:szCs w:val="20"/>
        </w:rPr>
        <w:t>Bacillus</w:t>
      </w:r>
      <w:r w:rsidRPr="00A02A3C">
        <w:rPr>
          <w:rFonts w:ascii="Times New Roman" w:hAnsi="Times New Roman" w:cs="Times New Roman"/>
          <w:sz w:val="20"/>
          <w:szCs w:val="20"/>
        </w:rPr>
        <w:t xml:space="preserve"> and </w:t>
      </w:r>
      <w:r w:rsidRPr="00A02A3C">
        <w:rPr>
          <w:rFonts w:ascii="Times New Roman" w:hAnsi="Times New Roman" w:cs="Times New Roman"/>
          <w:i/>
          <w:iCs/>
          <w:sz w:val="20"/>
          <w:szCs w:val="20"/>
        </w:rPr>
        <w:t>Escherichia</w:t>
      </w:r>
      <w:r w:rsidRPr="00A02A3C">
        <w:rPr>
          <w:rFonts w:ascii="Times New Roman" w:hAnsi="Times New Roman" w:cs="Times New Roman"/>
          <w:sz w:val="20"/>
          <w:szCs w:val="20"/>
        </w:rPr>
        <w:t xml:space="preserve"> for low-risk, and </w:t>
      </w:r>
      <w:r w:rsidRPr="00A02A3C">
        <w:rPr>
          <w:rFonts w:ascii="Times New Roman" w:hAnsi="Times New Roman" w:cs="Times New Roman"/>
          <w:i/>
          <w:iCs/>
          <w:sz w:val="20"/>
          <w:szCs w:val="20"/>
        </w:rPr>
        <w:t>ENSG00000198732</w:t>
      </w:r>
      <w:r w:rsidRPr="00A02A3C">
        <w:rPr>
          <w:rFonts w:ascii="Times New Roman" w:hAnsi="Times New Roman" w:cs="Times New Roman"/>
          <w:sz w:val="20"/>
          <w:szCs w:val="20"/>
        </w:rPr>
        <w:t xml:space="preserve"> (</w:t>
      </w:r>
      <w:r w:rsidRPr="00A02A3C">
        <w:rPr>
          <w:rFonts w:ascii="Times New Roman" w:hAnsi="Times New Roman" w:cs="Times New Roman"/>
          <w:i/>
          <w:iCs/>
          <w:sz w:val="20"/>
          <w:szCs w:val="20"/>
        </w:rPr>
        <w:t>SMOC1</w:t>
      </w:r>
      <w:r w:rsidRPr="00A02A3C">
        <w:rPr>
          <w:rFonts w:ascii="Times New Roman" w:hAnsi="Times New Roman" w:cs="Times New Roman"/>
          <w:sz w:val="20"/>
          <w:szCs w:val="20"/>
        </w:rPr>
        <w:t xml:space="preserve">) gene expression, </w:t>
      </w:r>
      <w:r w:rsidRPr="00A02A3C">
        <w:rPr>
          <w:rFonts w:ascii="Times New Roman" w:hAnsi="Times New Roman" w:cs="Times New Roman"/>
          <w:i/>
          <w:iCs/>
          <w:sz w:val="20"/>
          <w:szCs w:val="20"/>
        </w:rPr>
        <w:t>ENSG00000214776</w:t>
      </w:r>
      <w:r w:rsidRPr="00A02A3C">
        <w:rPr>
          <w:rFonts w:ascii="Times New Roman" w:hAnsi="Times New Roman" w:cs="Times New Roman"/>
          <w:sz w:val="20"/>
          <w:szCs w:val="20"/>
        </w:rPr>
        <w:t xml:space="preserve"> pseudogene expression and </w:t>
      </w:r>
      <w:r w:rsidRPr="00A02A3C">
        <w:rPr>
          <w:rFonts w:ascii="Times New Roman" w:hAnsi="Times New Roman" w:cs="Times New Roman"/>
          <w:i/>
          <w:iCs/>
          <w:sz w:val="20"/>
          <w:szCs w:val="20"/>
        </w:rPr>
        <w:t>Acinetobacter</w:t>
      </w:r>
      <w:r w:rsidRPr="00A02A3C">
        <w:rPr>
          <w:rFonts w:ascii="Times New Roman" w:hAnsi="Times New Roman" w:cs="Times New Roman"/>
          <w:sz w:val="20"/>
          <w:szCs w:val="20"/>
        </w:rPr>
        <w:t xml:space="preserve"> for high-risk EC. For non-endometrioid EC several factors contribute to the model on both training and testing settings: like T Cells, CD8+ T Cells, CNVs in </w:t>
      </w:r>
      <w:r w:rsidRPr="00A02A3C">
        <w:rPr>
          <w:rFonts w:ascii="Times New Roman" w:hAnsi="Times New Roman" w:cs="Times New Roman"/>
          <w:i/>
          <w:iCs/>
          <w:sz w:val="20"/>
          <w:szCs w:val="20"/>
        </w:rPr>
        <w:t>ADA</w:t>
      </w:r>
      <w:r w:rsidRPr="00A02A3C">
        <w:rPr>
          <w:rFonts w:ascii="Times New Roman" w:hAnsi="Times New Roman" w:cs="Times New Roman"/>
          <w:sz w:val="20"/>
          <w:szCs w:val="20"/>
        </w:rPr>
        <w:t xml:space="preserve"> and </w:t>
      </w:r>
      <w:r w:rsidRPr="00A02A3C">
        <w:rPr>
          <w:rFonts w:ascii="Times New Roman" w:hAnsi="Times New Roman" w:cs="Times New Roman"/>
          <w:i/>
          <w:iCs/>
          <w:sz w:val="20"/>
          <w:szCs w:val="20"/>
        </w:rPr>
        <w:t>KRT9</w:t>
      </w:r>
      <w:r w:rsidRPr="00A02A3C">
        <w:rPr>
          <w:rFonts w:ascii="Times New Roman" w:hAnsi="Times New Roman" w:cs="Times New Roman"/>
          <w:sz w:val="20"/>
          <w:szCs w:val="20"/>
        </w:rPr>
        <w:t xml:space="preserve"> genes, and </w:t>
      </w:r>
      <w:r w:rsidRPr="00A02A3C">
        <w:rPr>
          <w:rFonts w:ascii="Times New Roman" w:hAnsi="Times New Roman" w:cs="Times New Roman"/>
          <w:i/>
          <w:iCs/>
          <w:sz w:val="20"/>
          <w:szCs w:val="20"/>
        </w:rPr>
        <w:t>Bacillus</w:t>
      </w:r>
      <w:r w:rsidRPr="00A02A3C">
        <w:rPr>
          <w:rFonts w:ascii="Times New Roman" w:hAnsi="Times New Roman" w:cs="Times New Roman"/>
          <w:sz w:val="20"/>
          <w:szCs w:val="20"/>
        </w:rPr>
        <w:t xml:space="preserve"> and </w:t>
      </w:r>
      <w:r w:rsidRPr="00A02A3C">
        <w:rPr>
          <w:rFonts w:ascii="Times New Roman" w:hAnsi="Times New Roman" w:cs="Times New Roman"/>
          <w:i/>
          <w:iCs/>
          <w:sz w:val="20"/>
          <w:szCs w:val="20"/>
        </w:rPr>
        <w:t xml:space="preserve">Escherichia. </w:t>
      </w:r>
      <w:r w:rsidRPr="00A02A3C">
        <w:rPr>
          <w:rFonts w:ascii="Times New Roman" w:hAnsi="Times New Roman" w:cs="Times New Roman"/>
          <w:sz w:val="20"/>
          <w:szCs w:val="20"/>
        </w:rPr>
        <w:t>Blue and orange colors represent the impact for non-recurrent and recurrent status, respectively.</w:t>
      </w:r>
    </w:p>
    <w:p w14:paraId="6001E39E" w14:textId="77777777" w:rsidR="00A02A3C" w:rsidRPr="000D18E4" w:rsidRDefault="00A02A3C" w:rsidP="00A02A3C">
      <w:pPr>
        <w:rPr>
          <w:rFonts w:ascii="Times New Roman" w:hAnsi="Times New Roman" w:cs="Times New Roman"/>
        </w:rPr>
      </w:pPr>
    </w:p>
    <w:sectPr w:rsidR="00A02A3C" w:rsidRPr="000D18E4" w:rsidSect="008C12F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032"/>
    <w:rsid w:val="00012605"/>
    <w:rsid w:val="000141C5"/>
    <w:rsid w:val="000172B3"/>
    <w:rsid w:val="00024210"/>
    <w:rsid w:val="000420C9"/>
    <w:rsid w:val="000504E3"/>
    <w:rsid w:val="000D18E4"/>
    <w:rsid w:val="00132BF6"/>
    <w:rsid w:val="001334E8"/>
    <w:rsid w:val="0014634F"/>
    <w:rsid w:val="00146C8E"/>
    <w:rsid w:val="001E0AEB"/>
    <w:rsid w:val="002B7913"/>
    <w:rsid w:val="002C6032"/>
    <w:rsid w:val="00347AD8"/>
    <w:rsid w:val="00363EA3"/>
    <w:rsid w:val="003B1C1F"/>
    <w:rsid w:val="003B4E95"/>
    <w:rsid w:val="003F53AE"/>
    <w:rsid w:val="004A4063"/>
    <w:rsid w:val="005012D9"/>
    <w:rsid w:val="00521C0F"/>
    <w:rsid w:val="005F15D2"/>
    <w:rsid w:val="00625D77"/>
    <w:rsid w:val="007C092F"/>
    <w:rsid w:val="008B0FC7"/>
    <w:rsid w:val="008B451B"/>
    <w:rsid w:val="008B60AC"/>
    <w:rsid w:val="008C12F9"/>
    <w:rsid w:val="008C72AF"/>
    <w:rsid w:val="008F156D"/>
    <w:rsid w:val="009824B8"/>
    <w:rsid w:val="009C052C"/>
    <w:rsid w:val="009F0DA8"/>
    <w:rsid w:val="00A02A3C"/>
    <w:rsid w:val="00A714DC"/>
    <w:rsid w:val="00A866F8"/>
    <w:rsid w:val="00A93262"/>
    <w:rsid w:val="00AB2A5B"/>
    <w:rsid w:val="00AC5E30"/>
    <w:rsid w:val="00AD3C96"/>
    <w:rsid w:val="00AF4B5F"/>
    <w:rsid w:val="00B361F1"/>
    <w:rsid w:val="00B65AFE"/>
    <w:rsid w:val="00B774B3"/>
    <w:rsid w:val="00B80388"/>
    <w:rsid w:val="00BB7DBA"/>
    <w:rsid w:val="00C21015"/>
    <w:rsid w:val="00C2261F"/>
    <w:rsid w:val="00C845BA"/>
    <w:rsid w:val="00C9061A"/>
    <w:rsid w:val="00D32C06"/>
    <w:rsid w:val="00D34CA6"/>
    <w:rsid w:val="00D64CEA"/>
    <w:rsid w:val="00D65460"/>
    <w:rsid w:val="00DE44E9"/>
    <w:rsid w:val="00E00C15"/>
    <w:rsid w:val="00E27D7A"/>
    <w:rsid w:val="00EE36BC"/>
    <w:rsid w:val="00EF02C1"/>
    <w:rsid w:val="00EF6202"/>
    <w:rsid w:val="00F46362"/>
    <w:rsid w:val="00FB7431"/>
    <w:rsid w:val="00FC0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F529E"/>
  <w15:chartTrackingRefBased/>
  <w15:docId w15:val="{408A08E5-4E67-44AA-BA47-06E2EE1B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E30"/>
    <w:pPr>
      <w:spacing w:after="0" w:line="240" w:lineRule="auto"/>
    </w:pPr>
  </w:style>
  <w:style w:type="paragraph" w:styleId="Heading1">
    <w:name w:val="heading 1"/>
    <w:basedOn w:val="Normal"/>
    <w:next w:val="Normal"/>
    <w:link w:val="Heading1Char"/>
    <w:uiPriority w:val="9"/>
    <w:qFormat/>
    <w:rsid w:val="002C6032"/>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6032"/>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6032"/>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6032"/>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6032"/>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6032"/>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6032"/>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6032"/>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6032"/>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0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60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60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60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60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60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60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60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6032"/>
    <w:rPr>
      <w:rFonts w:eastAsiaTheme="majorEastAsia" w:cstheme="majorBidi"/>
      <w:color w:val="272727" w:themeColor="text1" w:themeTint="D8"/>
    </w:rPr>
  </w:style>
  <w:style w:type="paragraph" w:styleId="Title">
    <w:name w:val="Title"/>
    <w:basedOn w:val="Normal"/>
    <w:next w:val="Normal"/>
    <w:link w:val="TitleChar"/>
    <w:uiPriority w:val="10"/>
    <w:qFormat/>
    <w:rsid w:val="002C603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60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6032"/>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60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6032"/>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2C6032"/>
    <w:rPr>
      <w:i/>
      <w:iCs/>
      <w:color w:val="404040" w:themeColor="text1" w:themeTint="BF"/>
    </w:rPr>
  </w:style>
  <w:style w:type="paragraph" w:styleId="ListParagraph">
    <w:name w:val="List Paragraph"/>
    <w:basedOn w:val="Normal"/>
    <w:uiPriority w:val="34"/>
    <w:qFormat/>
    <w:rsid w:val="002C6032"/>
    <w:pPr>
      <w:spacing w:after="160" w:line="278" w:lineRule="auto"/>
      <w:ind w:left="720"/>
      <w:contextualSpacing/>
    </w:pPr>
  </w:style>
  <w:style w:type="character" w:styleId="IntenseEmphasis">
    <w:name w:val="Intense Emphasis"/>
    <w:basedOn w:val="DefaultParagraphFont"/>
    <w:uiPriority w:val="21"/>
    <w:qFormat/>
    <w:rsid w:val="002C6032"/>
    <w:rPr>
      <w:i/>
      <w:iCs/>
      <w:color w:val="0F4761" w:themeColor="accent1" w:themeShade="BF"/>
    </w:rPr>
  </w:style>
  <w:style w:type="paragraph" w:styleId="IntenseQuote">
    <w:name w:val="Intense Quote"/>
    <w:basedOn w:val="Normal"/>
    <w:next w:val="Normal"/>
    <w:link w:val="IntenseQuoteChar"/>
    <w:uiPriority w:val="30"/>
    <w:qFormat/>
    <w:rsid w:val="002C6032"/>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6032"/>
    <w:rPr>
      <w:i/>
      <w:iCs/>
      <w:color w:val="0F4761" w:themeColor="accent1" w:themeShade="BF"/>
    </w:rPr>
  </w:style>
  <w:style w:type="character" w:styleId="IntenseReference">
    <w:name w:val="Intense Reference"/>
    <w:basedOn w:val="DefaultParagraphFont"/>
    <w:uiPriority w:val="32"/>
    <w:qFormat/>
    <w:rsid w:val="002C6032"/>
    <w:rPr>
      <w:b/>
      <w:bCs/>
      <w:smallCaps/>
      <w:color w:val="0F4761" w:themeColor="accent1" w:themeShade="BF"/>
      <w:spacing w:val="5"/>
    </w:rPr>
  </w:style>
  <w:style w:type="character" w:styleId="Hyperlink">
    <w:name w:val="Hyperlink"/>
    <w:basedOn w:val="DefaultParagraphFont"/>
    <w:uiPriority w:val="99"/>
    <w:unhideWhenUsed/>
    <w:rsid w:val="009F0DA8"/>
    <w:rPr>
      <w:color w:val="467886" w:themeColor="hyperlink"/>
      <w:u w:val="single"/>
    </w:rPr>
  </w:style>
  <w:style w:type="character" w:styleId="UnresolvedMention">
    <w:name w:val="Unresolved Mention"/>
    <w:basedOn w:val="DefaultParagraphFont"/>
    <w:uiPriority w:val="99"/>
    <w:semiHidden/>
    <w:unhideWhenUsed/>
    <w:rsid w:val="009F0DA8"/>
    <w:rPr>
      <w:color w:val="605E5C"/>
      <w:shd w:val="clear" w:color="auto" w:fill="E1DFDD"/>
    </w:rPr>
  </w:style>
  <w:style w:type="paragraph" w:styleId="NormalWeb">
    <w:name w:val="Normal (Web)"/>
    <w:basedOn w:val="Normal"/>
    <w:uiPriority w:val="99"/>
    <w:semiHidden/>
    <w:unhideWhenUsed/>
    <w:rsid w:val="000D18E4"/>
    <w:pPr>
      <w:spacing w:before="100" w:beforeAutospacing="1" w:after="100" w:afterAutospacing="1"/>
    </w:pPr>
    <w:rPr>
      <w:rFonts w:ascii="Times New Roman" w:eastAsia="Times New Roman" w:hAnsi="Times New Roman" w:cs="Times New Roman"/>
      <w:kern w:val="0"/>
      <w14:ligatures w14:val="none"/>
    </w:rPr>
  </w:style>
  <w:style w:type="table" w:styleId="TableGrid">
    <w:name w:val="Table Grid"/>
    <w:basedOn w:val="TableNormal"/>
    <w:uiPriority w:val="39"/>
    <w:rsid w:val="00A71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Rounbehler@asterinsights.com" TargetMode="Externa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mailto:Ning.Jin2@osumc.ed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mailto:aikchoon.tan@hci.utah.edu" TargetMode="External"/><Relationship Id="rId11" Type="http://schemas.openxmlformats.org/officeDocument/2006/relationships/hyperlink" Target="mailto:Rebecca.Hoyd@osumc.edu" TargetMode="External"/><Relationship Id="rId24" Type="http://schemas.openxmlformats.org/officeDocument/2006/relationships/image" Target="media/image13.png"/><Relationship Id="rId5" Type="http://schemas.openxmlformats.org/officeDocument/2006/relationships/hyperlink" Target="mailto:llandru@iu.edu" TargetMode="Externa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hyperlink" Target="mailto:Daniel.Spakowicz@osumc.edu" TargetMode="External"/><Relationship Id="rId19" Type="http://schemas.openxmlformats.org/officeDocument/2006/relationships/image" Target="media/image8.jpeg"/><Relationship Id="rId4" Type="http://schemas.openxmlformats.org/officeDocument/2006/relationships/hyperlink" Target="mailto:Casey.Cosgrove@osumc.edu" TargetMode="External"/><Relationship Id="rId9" Type="http://schemas.openxmlformats.org/officeDocument/2006/relationships/hyperlink" Target="mailto:Michelle.Churchman@asterinsights.com" TargetMode="External"/><Relationship Id="rId14" Type="http://schemas.openxmlformats.org/officeDocument/2006/relationships/image" Target="media/image3.emf"/><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TotalTime>
  <Pages>17</Pages>
  <Words>3904</Words>
  <Characters>23115</Characters>
  <Application>Microsoft Office Word</Application>
  <DocSecurity>0</DocSecurity>
  <Lines>420</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Gonzalez Bosquet</dc:creator>
  <cp:keywords/>
  <dc:description/>
  <cp:lastModifiedBy>Jesus Gonzalez Bosquet</cp:lastModifiedBy>
  <cp:revision>4</cp:revision>
  <dcterms:created xsi:type="dcterms:W3CDTF">2026-01-27T17:34:00Z</dcterms:created>
  <dcterms:modified xsi:type="dcterms:W3CDTF">2026-01-27T17:59:00Z</dcterms:modified>
</cp:coreProperties>
</file>