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9804" w14:textId="7DFC4994" w:rsidR="00E54572" w:rsidRPr="00806ED8" w:rsidRDefault="00E54572" w:rsidP="00E54572">
      <w:pPr>
        <w:rPr>
          <w:b/>
          <w:bCs/>
          <w:sz w:val="24"/>
          <w:lang w:val="en-US"/>
        </w:rPr>
      </w:pPr>
      <w:r w:rsidRPr="00E668F0">
        <w:rPr>
          <w:b/>
          <w:bCs/>
          <w:sz w:val="24"/>
          <w:lang w:val="en-US"/>
        </w:rPr>
        <w:t xml:space="preserve">Supplementary </w:t>
      </w:r>
      <w:r w:rsidR="00842294" w:rsidRPr="00E668F0">
        <w:rPr>
          <w:b/>
          <w:bCs/>
          <w:sz w:val="24"/>
          <w:lang w:val="en-US"/>
        </w:rPr>
        <w:t>T</w:t>
      </w:r>
      <w:r w:rsidRPr="00E668F0">
        <w:rPr>
          <w:b/>
          <w:bCs/>
          <w:sz w:val="24"/>
          <w:lang w:val="en-US"/>
        </w:rPr>
        <w:t>able 1. Primary outcome</w:t>
      </w:r>
      <w:r w:rsidR="003E7213" w:rsidRPr="00E668F0">
        <w:rPr>
          <w:b/>
          <w:bCs/>
          <w:sz w:val="24"/>
          <w:lang w:val="en-US"/>
        </w:rPr>
        <w:t>s and covariates</w:t>
      </w:r>
      <w:r w:rsidR="00425C13" w:rsidRPr="00E668F0">
        <w:rPr>
          <w:b/>
          <w:bCs/>
          <w:sz w:val="24"/>
          <w:lang w:val="en-US"/>
        </w:rPr>
        <w:t xml:space="preserve"> of the adjusted </w:t>
      </w:r>
      <w:r w:rsidR="008C1C73">
        <w:rPr>
          <w:b/>
          <w:bCs/>
          <w:sz w:val="24"/>
          <w:lang w:val="en-US"/>
        </w:rPr>
        <w:t>C</w:t>
      </w:r>
      <w:r w:rsidR="00425C13" w:rsidRPr="00E668F0">
        <w:rPr>
          <w:b/>
          <w:bCs/>
          <w:sz w:val="24"/>
          <w:lang w:val="en-US"/>
        </w:rPr>
        <w:t>ox regression models</w:t>
      </w:r>
      <w:r w:rsidRPr="00E668F0">
        <w:rPr>
          <w:b/>
          <w:bCs/>
          <w:sz w:val="24"/>
          <w:lang w:val="en-US"/>
        </w:rPr>
        <w:t xml:space="preserve"> defined according to the International Classification of Diseases (ICD-10)</w:t>
      </w:r>
      <w:r w:rsidR="00806ED8">
        <w:rPr>
          <w:b/>
          <w:bCs/>
          <w:sz w:val="24"/>
          <w:lang w:val="en-US"/>
        </w:rPr>
        <w:t xml:space="preserve">, treatment code, or </w:t>
      </w:r>
      <w:proofErr w:type="spellStart"/>
      <w:r w:rsidR="00806ED8" w:rsidRPr="00806ED8">
        <w:rPr>
          <w:b/>
          <w:bCs/>
          <w:sz w:val="24"/>
        </w:rPr>
        <w:t>Anatomical</w:t>
      </w:r>
      <w:proofErr w:type="spellEnd"/>
      <w:r w:rsidR="00806ED8" w:rsidRPr="00806ED8">
        <w:rPr>
          <w:b/>
          <w:bCs/>
          <w:sz w:val="24"/>
        </w:rPr>
        <w:t xml:space="preserve"> </w:t>
      </w:r>
      <w:proofErr w:type="spellStart"/>
      <w:r w:rsidR="00806ED8" w:rsidRPr="00806ED8">
        <w:rPr>
          <w:b/>
          <w:bCs/>
          <w:sz w:val="24"/>
        </w:rPr>
        <w:t>Therapeutic</w:t>
      </w:r>
      <w:proofErr w:type="spellEnd"/>
      <w:r w:rsidR="00806ED8" w:rsidRPr="00806ED8">
        <w:rPr>
          <w:b/>
          <w:bCs/>
          <w:sz w:val="24"/>
        </w:rPr>
        <w:t xml:space="preserve"> </w:t>
      </w:r>
      <w:proofErr w:type="spellStart"/>
      <w:r w:rsidR="00806ED8" w:rsidRPr="00806ED8">
        <w:rPr>
          <w:b/>
          <w:bCs/>
          <w:sz w:val="24"/>
        </w:rPr>
        <w:t>Chemical</w:t>
      </w:r>
      <w:proofErr w:type="spellEnd"/>
      <w:r w:rsidR="00806ED8" w:rsidRPr="00806ED8">
        <w:rPr>
          <w:b/>
          <w:bCs/>
          <w:sz w:val="24"/>
        </w:rPr>
        <w:t xml:space="preserve"> (ATC) </w:t>
      </w:r>
      <w:proofErr w:type="spellStart"/>
      <w:r w:rsidR="00806ED8" w:rsidRPr="00806ED8">
        <w:rPr>
          <w:b/>
          <w:bCs/>
          <w:sz w:val="24"/>
        </w:rPr>
        <w:t>code</w:t>
      </w:r>
      <w:proofErr w:type="spellEnd"/>
      <w:r w:rsidR="00425C13" w:rsidRPr="00E668F0">
        <w:rPr>
          <w:b/>
          <w:bCs/>
          <w:sz w:val="24"/>
          <w:lang w:val="en-US"/>
        </w:rPr>
        <w:t xml:space="preserve"> collected from the National Patient Register (NPR), </w:t>
      </w:r>
      <w:r w:rsidR="00B05FBB">
        <w:rPr>
          <w:b/>
          <w:bCs/>
          <w:sz w:val="24"/>
          <w:lang w:val="en-US"/>
        </w:rPr>
        <w:t xml:space="preserve">the Swedish National Spine Register (Swespine), the </w:t>
      </w:r>
      <w:r w:rsidR="00425C13" w:rsidRPr="00E668F0">
        <w:rPr>
          <w:b/>
          <w:bCs/>
          <w:sz w:val="24"/>
          <w:lang w:val="en-US"/>
        </w:rPr>
        <w:t>National Prescribed Drug Register (NPDR) and the Swedish National Stroke Register (Riksstroke)</w:t>
      </w:r>
      <w:r w:rsidRPr="00E668F0">
        <w:rPr>
          <w:b/>
          <w:bCs/>
          <w:sz w:val="24"/>
          <w:lang w:val="en-US"/>
        </w:rPr>
        <w:t>.</w:t>
      </w:r>
    </w:p>
    <w:p w14:paraId="62E84C5F" w14:textId="77777777" w:rsidR="00A27D1C" w:rsidRPr="00E668F0" w:rsidRDefault="00A27D1C">
      <w:pPr>
        <w:rPr>
          <w:sz w:val="24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25C13" w:rsidRPr="00E668F0" w14:paraId="06A32FFC" w14:textId="77777777" w:rsidTr="00CE239E">
        <w:tc>
          <w:tcPr>
            <w:tcW w:w="3397" w:type="dxa"/>
          </w:tcPr>
          <w:p w14:paraId="298D3FBF" w14:textId="13F6DEF0" w:rsidR="00425C13" w:rsidRPr="00E668F0" w:rsidRDefault="00425C13">
            <w:pPr>
              <w:rPr>
                <w:b/>
                <w:bCs/>
                <w:sz w:val="24"/>
                <w:lang w:val="en-US"/>
              </w:rPr>
            </w:pPr>
            <w:r w:rsidRPr="00E668F0">
              <w:rPr>
                <w:b/>
                <w:bCs/>
                <w:sz w:val="24"/>
                <w:lang w:val="en-US"/>
              </w:rPr>
              <w:t>Outcome</w:t>
            </w:r>
          </w:p>
        </w:tc>
        <w:tc>
          <w:tcPr>
            <w:tcW w:w="5665" w:type="dxa"/>
          </w:tcPr>
          <w:p w14:paraId="2AD348F9" w14:textId="39924DFD" w:rsidR="00425C13" w:rsidRPr="00E668F0" w:rsidRDefault="00425C13">
            <w:pPr>
              <w:rPr>
                <w:b/>
                <w:bCs/>
                <w:sz w:val="24"/>
                <w:lang w:val="en-US"/>
              </w:rPr>
            </w:pPr>
            <w:r w:rsidRPr="00E668F0">
              <w:rPr>
                <w:b/>
                <w:bCs/>
                <w:sz w:val="24"/>
                <w:lang w:val="en-US"/>
              </w:rPr>
              <w:t>ICD-10 code</w:t>
            </w:r>
          </w:p>
        </w:tc>
      </w:tr>
      <w:tr w:rsidR="00425C13" w:rsidRPr="00E668F0" w14:paraId="0DC5BA39" w14:textId="77777777" w:rsidTr="00CE239E">
        <w:tc>
          <w:tcPr>
            <w:tcW w:w="3397" w:type="dxa"/>
          </w:tcPr>
          <w:p w14:paraId="3D747A83" w14:textId="626DDE80" w:rsidR="00425C13" w:rsidRPr="00E668F0" w:rsidRDefault="00425C13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Venous thromboembolism</w:t>
            </w:r>
          </w:p>
        </w:tc>
        <w:tc>
          <w:tcPr>
            <w:tcW w:w="5665" w:type="dxa"/>
          </w:tcPr>
          <w:p w14:paraId="388CD49F" w14:textId="77777777" w:rsidR="00425C13" w:rsidRPr="00E668F0" w:rsidRDefault="00425C13">
            <w:pPr>
              <w:rPr>
                <w:sz w:val="24"/>
                <w:lang w:val="en-US"/>
              </w:rPr>
            </w:pPr>
          </w:p>
        </w:tc>
      </w:tr>
      <w:tr w:rsidR="00425C13" w:rsidRPr="00E668F0" w14:paraId="23000AEE" w14:textId="77777777" w:rsidTr="00CE239E">
        <w:tc>
          <w:tcPr>
            <w:tcW w:w="3397" w:type="dxa"/>
          </w:tcPr>
          <w:p w14:paraId="7585C3BE" w14:textId="41A8B30E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Pulmonary embolism</w:t>
            </w:r>
          </w:p>
        </w:tc>
        <w:tc>
          <w:tcPr>
            <w:tcW w:w="5665" w:type="dxa"/>
          </w:tcPr>
          <w:p w14:paraId="27B34237" w14:textId="56671F1C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I26</w:t>
            </w:r>
          </w:p>
        </w:tc>
      </w:tr>
      <w:tr w:rsidR="00425C13" w:rsidRPr="00E668F0" w14:paraId="6BC2D20B" w14:textId="77777777" w:rsidTr="00CE239E">
        <w:tc>
          <w:tcPr>
            <w:tcW w:w="3397" w:type="dxa"/>
          </w:tcPr>
          <w:p w14:paraId="53B002DC" w14:textId="359EAAF0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Deep vein thrombosis</w:t>
            </w:r>
          </w:p>
        </w:tc>
        <w:tc>
          <w:tcPr>
            <w:tcW w:w="5665" w:type="dxa"/>
          </w:tcPr>
          <w:p w14:paraId="226A86D1" w14:textId="143E5FC4" w:rsidR="00425C13" w:rsidRPr="00E668F0" w:rsidRDefault="00425C13" w:rsidP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I80.1, I80.2, I80.8, I81, I82.0, I82.2, I82.3, I82.8, I82.9</w:t>
            </w:r>
          </w:p>
        </w:tc>
      </w:tr>
      <w:tr w:rsidR="00425C13" w:rsidRPr="00E668F0" w14:paraId="03F7376B" w14:textId="77777777" w:rsidTr="00CE239E">
        <w:tc>
          <w:tcPr>
            <w:tcW w:w="3397" w:type="dxa"/>
          </w:tcPr>
          <w:p w14:paraId="2C00F332" w14:textId="01B9616C" w:rsidR="00425C13" w:rsidRPr="00E668F0" w:rsidRDefault="00425C13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Major bleeding</w:t>
            </w:r>
          </w:p>
        </w:tc>
        <w:tc>
          <w:tcPr>
            <w:tcW w:w="5665" w:type="dxa"/>
          </w:tcPr>
          <w:p w14:paraId="3B7EA11A" w14:textId="77777777" w:rsidR="00425C13" w:rsidRPr="00E668F0" w:rsidRDefault="00425C13">
            <w:pPr>
              <w:rPr>
                <w:sz w:val="24"/>
                <w:lang w:val="en-US"/>
              </w:rPr>
            </w:pPr>
          </w:p>
        </w:tc>
      </w:tr>
      <w:tr w:rsidR="00425C13" w:rsidRPr="00E668F0" w14:paraId="56E513D8" w14:textId="77777777" w:rsidTr="00CE239E">
        <w:tc>
          <w:tcPr>
            <w:tcW w:w="3397" w:type="dxa"/>
          </w:tcPr>
          <w:p w14:paraId="3E15B699" w14:textId="7528FED8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Intracranial bleeding</w:t>
            </w:r>
          </w:p>
        </w:tc>
        <w:tc>
          <w:tcPr>
            <w:tcW w:w="5665" w:type="dxa"/>
          </w:tcPr>
          <w:p w14:paraId="620AE44C" w14:textId="16467440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S06.4, S06.5, S06.6</w:t>
            </w:r>
            <w:r w:rsidR="00C422EA" w:rsidRPr="00E668F0">
              <w:rPr>
                <w:sz w:val="24"/>
                <w:lang w:val="en-US"/>
              </w:rPr>
              <w:t>, I60*, I61*, I62*</w:t>
            </w:r>
          </w:p>
        </w:tc>
      </w:tr>
      <w:tr w:rsidR="00425C13" w:rsidRPr="00E668F0" w14:paraId="2D9B7156" w14:textId="77777777" w:rsidTr="00CE239E">
        <w:tc>
          <w:tcPr>
            <w:tcW w:w="3397" w:type="dxa"/>
          </w:tcPr>
          <w:p w14:paraId="2D373650" w14:textId="7020358A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Gastrointestinal bleeding</w:t>
            </w:r>
          </w:p>
        </w:tc>
        <w:tc>
          <w:tcPr>
            <w:tcW w:w="5665" w:type="dxa"/>
          </w:tcPr>
          <w:p w14:paraId="3A2B63AB" w14:textId="74CA3E5F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I85.0, I98.3, K22.6, K25.0, K25.2, K25.4, K25.6, K26.0, K26.2, K26.4, K26.6, K27.0, K27.2, K27.4, K27.6, K28.0, K28.2, K28.4, K28.6, K62.5, K66.1, K92.0-K92.2</w:t>
            </w:r>
          </w:p>
        </w:tc>
      </w:tr>
      <w:tr w:rsidR="00425C13" w:rsidRPr="00E668F0" w14:paraId="5DB6316B" w14:textId="77777777" w:rsidTr="00CE239E">
        <w:tc>
          <w:tcPr>
            <w:tcW w:w="3397" w:type="dxa"/>
          </w:tcPr>
          <w:p w14:paraId="3F57BE65" w14:textId="6538BDDE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Other bleeding</w:t>
            </w:r>
          </w:p>
        </w:tc>
        <w:tc>
          <w:tcPr>
            <w:tcW w:w="5665" w:type="dxa"/>
          </w:tcPr>
          <w:p w14:paraId="242FED7A" w14:textId="3FDA308A" w:rsidR="00425C13" w:rsidRPr="00E668F0" w:rsidRDefault="00425C13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H31.3, H35.6, H43.1, H45.0, I31.2, I60, I61, I62, J94.2, M25.0, N50.1A N93.9, N95.0, R04, R31.9, R58, T81.0, D62.9</w:t>
            </w:r>
          </w:p>
        </w:tc>
      </w:tr>
      <w:tr w:rsidR="00C422EA" w:rsidRPr="00E668F0" w14:paraId="50F12129" w14:textId="77777777" w:rsidTr="00CE239E">
        <w:tc>
          <w:tcPr>
            <w:tcW w:w="3397" w:type="dxa"/>
          </w:tcPr>
          <w:p w14:paraId="730310DD" w14:textId="1CB9B363" w:rsidR="00C422EA" w:rsidRPr="00E668F0" w:rsidRDefault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Reoperation due to bleeding in the spinal column</w:t>
            </w:r>
          </w:p>
        </w:tc>
        <w:tc>
          <w:tcPr>
            <w:tcW w:w="5665" w:type="dxa"/>
          </w:tcPr>
          <w:p w14:paraId="57AADD1A" w14:textId="27E681AF" w:rsidR="00C422EA" w:rsidRPr="00E668F0" w:rsidRDefault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NAW79, NAW89, 101**</w:t>
            </w:r>
          </w:p>
        </w:tc>
      </w:tr>
      <w:tr w:rsidR="00C422EA" w:rsidRPr="00E668F0" w14:paraId="103362A4" w14:textId="77777777" w:rsidTr="00CE239E">
        <w:tc>
          <w:tcPr>
            <w:tcW w:w="3397" w:type="dxa"/>
          </w:tcPr>
          <w:p w14:paraId="642F9938" w14:textId="36816DB1" w:rsidR="00C422EA" w:rsidRPr="00E668F0" w:rsidRDefault="00C422EA">
            <w:pPr>
              <w:rPr>
                <w:b/>
                <w:bCs/>
                <w:sz w:val="24"/>
                <w:lang w:val="en-US"/>
              </w:rPr>
            </w:pPr>
            <w:r w:rsidRPr="00E668F0">
              <w:rPr>
                <w:b/>
                <w:bCs/>
                <w:sz w:val="24"/>
                <w:lang w:val="en-US"/>
              </w:rPr>
              <w:t>Covariates</w:t>
            </w:r>
          </w:p>
        </w:tc>
        <w:tc>
          <w:tcPr>
            <w:tcW w:w="5665" w:type="dxa"/>
          </w:tcPr>
          <w:p w14:paraId="1115E65E" w14:textId="77777777" w:rsidR="00C422EA" w:rsidRPr="00E668F0" w:rsidRDefault="00C422EA">
            <w:pPr>
              <w:rPr>
                <w:sz w:val="24"/>
                <w:lang w:val="en-US"/>
              </w:rPr>
            </w:pPr>
          </w:p>
        </w:tc>
      </w:tr>
      <w:tr w:rsidR="00C422EA" w:rsidRPr="00E668F0" w14:paraId="05333172" w14:textId="77777777" w:rsidTr="00CE239E">
        <w:tc>
          <w:tcPr>
            <w:tcW w:w="3397" w:type="dxa"/>
          </w:tcPr>
          <w:p w14:paraId="7A1DFCFB" w14:textId="5ED8C4EA" w:rsidR="00C422EA" w:rsidRPr="00E668F0" w:rsidRDefault="00C422EA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Cardiovascular diseases</w:t>
            </w:r>
          </w:p>
        </w:tc>
        <w:tc>
          <w:tcPr>
            <w:tcW w:w="5665" w:type="dxa"/>
          </w:tcPr>
          <w:p w14:paraId="6B7F141B" w14:textId="77777777" w:rsidR="00C422EA" w:rsidRPr="00E668F0" w:rsidRDefault="00C422EA">
            <w:pPr>
              <w:rPr>
                <w:sz w:val="24"/>
                <w:lang w:val="en-US"/>
              </w:rPr>
            </w:pPr>
          </w:p>
        </w:tc>
      </w:tr>
      <w:tr w:rsidR="00C422EA" w:rsidRPr="00E668F0" w14:paraId="3AAE0FA3" w14:textId="77777777" w:rsidTr="00CE239E">
        <w:tc>
          <w:tcPr>
            <w:tcW w:w="3397" w:type="dxa"/>
          </w:tcPr>
          <w:p w14:paraId="42FDE9C8" w14:textId="392A1360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Atrial fibrillation</w:t>
            </w:r>
          </w:p>
        </w:tc>
        <w:tc>
          <w:tcPr>
            <w:tcW w:w="5665" w:type="dxa"/>
          </w:tcPr>
          <w:p w14:paraId="21FE7A7F" w14:textId="5C2B8CFB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I48</w:t>
            </w:r>
          </w:p>
        </w:tc>
      </w:tr>
      <w:tr w:rsidR="00C422EA" w:rsidRPr="00E668F0" w14:paraId="60F03881" w14:textId="77777777" w:rsidTr="00CE239E">
        <w:tc>
          <w:tcPr>
            <w:tcW w:w="3397" w:type="dxa"/>
          </w:tcPr>
          <w:p w14:paraId="0C16F167" w14:textId="7AB49DDA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Hypertension</w:t>
            </w:r>
          </w:p>
        </w:tc>
        <w:tc>
          <w:tcPr>
            <w:tcW w:w="5665" w:type="dxa"/>
          </w:tcPr>
          <w:p w14:paraId="6737C0E6" w14:textId="25520FC4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I10-I13, I15</w:t>
            </w:r>
          </w:p>
        </w:tc>
      </w:tr>
      <w:tr w:rsidR="00C422EA" w:rsidRPr="00E668F0" w14:paraId="20C255D5" w14:textId="77777777" w:rsidTr="00CE239E">
        <w:tc>
          <w:tcPr>
            <w:tcW w:w="3397" w:type="dxa"/>
          </w:tcPr>
          <w:p w14:paraId="366C2BB8" w14:textId="5A638732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Ischemic heart disease</w:t>
            </w:r>
          </w:p>
        </w:tc>
        <w:tc>
          <w:tcPr>
            <w:tcW w:w="5665" w:type="dxa"/>
          </w:tcPr>
          <w:p w14:paraId="6ED5F26E" w14:textId="4ACC4AFF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bCs/>
                <w:sz w:val="24"/>
              </w:rPr>
              <w:t>I20-I23, I24.1, I24.8, I24.9, I25.1, I25.2, I25.5, I25.6, I25.8, I25.9</w:t>
            </w:r>
          </w:p>
        </w:tc>
      </w:tr>
      <w:tr w:rsidR="00C422EA" w:rsidRPr="00E668F0" w14:paraId="565DC395" w14:textId="77777777" w:rsidTr="00CE239E">
        <w:tc>
          <w:tcPr>
            <w:tcW w:w="3397" w:type="dxa"/>
          </w:tcPr>
          <w:p w14:paraId="3EB986C0" w14:textId="662503C4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Myocardial infarction</w:t>
            </w:r>
          </w:p>
        </w:tc>
        <w:tc>
          <w:tcPr>
            <w:tcW w:w="5665" w:type="dxa"/>
          </w:tcPr>
          <w:p w14:paraId="6E733FA6" w14:textId="5AD952B8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I21, I22, I24, I25.2</w:t>
            </w:r>
          </w:p>
        </w:tc>
      </w:tr>
      <w:tr w:rsidR="00C422EA" w:rsidRPr="00E668F0" w14:paraId="6F738018" w14:textId="77777777" w:rsidTr="00CE239E">
        <w:tc>
          <w:tcPr>
            <w:tcW w:w="3397" w:type="dxa"/>
          </w:tcPr>
          <w:p w14:paraId="446B1133" w14:textId="3D0601FE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Vascular disease</w:t>
            </w:r>
          </w:p>
        </w:tc>
        <w:tc>
          <w:tcPr>
            <w:tcW w:w="5665" w:type="dxa"/>
          </w:tcPr>
          <w:p w14:paraId="5A7FAF43" w14:textId="1791E7E6" w:rsidR="00C422EA" w:rsidRPr="00E668F0" w:rsidRDefault="00CE239E" w:rsidP="00C422EA">
            <w:pPr>
              <w:rPr>
                <w:sz w:val="24"/>
                <w:lang w:val="en-US"/>
              </w:rPr>
            </w:pPr>
            <w:r w:rsidRPr="00E668F0">
              <w:rPr>
                <w:bCs/>
                <w:sz w:val="24"/>
              </w:rPr>
              <w:t>I21, I22, I25.2, I70-I73, I65</w:t>
            </w:r>
          </w:p>
        </w:tc>
      </w:tr>
      <w:tr w:rsidR="00C422EA" w:rsidRPr="00E668F0" w14:paraId="2F1B357D" w14:textId="77777777" w:rsidTr="00CE239E">
        <w:tc>
          <w:tcPr>
            <w:tcW w:w="3397" w:type="dxa"/>
          </w:tcPr>
          <w:p w14:paraId="6256A40D" w14:textId="41DFCAEF" w:rsidR="00C422EA" w:rsidRPr="00E668F0" w:rsidRDefault="00C422EA" w:rsidP="00C422EA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Heart failure</w:t>
            </w:r>
          </w:p>
        </w:tc>
        <w:tc>
          <w:tcPr>
            <w:tcW w:w="5665" w:type="dxa"/>
          </w:tcPr>
          <w:p w14:paraId="30E07CA9" w14:textId="2C863A29" w:rsidR="00C422EA" w:rsidRPr="00E668F0" w:rsidRDefault="00CE239E" w:rsidP="00C422EA">
            <w:pPr>
              <w:rPr>
                <w:sz w:val="24"/>
                <w:lang w:val="en-US"/>
              </w:rPr>
            </w:pPr>
            <w:r w:rsidRPr="00E668F0">
              <w:rPr>
                <w:bCs/>
                <w:sz w:val="24"/>
              </w:rPr>
              <w:t>I11.0, I13.0, I13.2, I50</w:t>
            </w:r>
          </w:p>
        </w:tc>
      </w:tr>
      <w:tr w:rsidR="00CE239E" w:rsidRPr="00E668F0" w14:paraId="314E7A87" w14:textId="77777777" w:rsidTr="00CE239E">
        <w:tc>
          <w:tcPr>
            <w:tcW w:w="3397" w:type="dxa"/>
          </w:tcPr>
          <w:p w14:paraId="2AAD0380" w14:textId="4234CFB3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Cerebral disease</w:t>
            </w:r>
          </w:p>
        </w:tc>
        <w:tc>
          <w:tcPr>
            <w:tcW w:w="5665" w:type="dxa"/>
          </w:tcPr>
          <w:p w14:paraId="4A6C2183" w14:textId="77777777" w:rsidR="00CE239E" w:rsidRPr="00E668F0" w:rsidRDefault="00CE239E" w:rsidP="00CE239E">
            <w:pPr>
              <w:rPr>
                <w:bCs/>
                <w:sz w:val="24"/>
              </w:rPr>
            </w:pPr>
          </w:p>
        </w:tc>
      </w:tr>
      <w:tr w:rsidR="00CE239E" w:rsidRPr="00E668F0" w14:paraId="7D7C2DE6" w14:textId="77777777" w:rsidTr="00CE239E">
        <w:tc>
          <w:tcPr>
            <w:tcW w:w="3397" w:type="dxa"/>
          </w:tcPr>
          <w:p w14:paraId="6E63598F" w14:textId="1FF9CA9D" w:rsidR="00CE239E" w:rsidRPr="00E668F0" w:rsidRDefault="00CE239E" w:rsidP="00CE239E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Stroke</w:t>
            </w:r>
          </w:p>
        </w:tc>
        <w:tc>
          <w:tcPr>
            <w:tcW w:w="5665" w:type="dxa"/>
          </w:tcPr>
          <w:p w14:paraId="746FBB95" w14:textId="3D927C8B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I60, I61*, I62*, I63*, I64</w:t>
            </w:r>
          </w:p>
        </w:tc>
      </w:tr>
      <w:tr w:rsidR="00CE239E" w:rsidRPr="00E668F0" w14:paraId="68AC19A5" w14:textId="77777777" w:rsidTr="00CE239E">
        <w:tc>
          <w:tcPr>
            <w:tcW w:w="3397" w:type="dxa"/>
          </w:tcPr>
          <w:p w14:paraId="28E098A8" w14:textId="2D60C16F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lastRenderedPageBreak/>
              <w:t>Hemorragisk stroke</w:t>
            </w:r>
          </w:p>
        </w:tc>
        <w:tc>
          <w:tcPr>
            <w:tcW w:w="5665" w:type="dxa"/>
          </w:tcPr>
          <w:p w14:paraId="4B4D1F06" w14:textId="536D2078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I60, I61*, I62*</w:t>
            </w:r>
          </w:p>
        </w:tc>
      </w:tr>
      <w:tr w:rsidR="00CE239E" w:rsidRPr="00E668F0" w14:paraId="67271261" w14:textId="77777777" w:rsidTr="00CE239E">
        <w:tc>
          <w:tcPr>
            <w:tcW w:w="3397" w:type="dxa"/>
          </w:tcPr>
          <w:p w14:paraId="76D7DA37" w14:textId="60F8F697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Ischemisk stroke</w:t>
            </w:r>
          </w:p>
        </w:tc>
        <w:tc>
          <w:tcPr>
            <w:tcW w:w="5665" w:type="dxa"/>
          </w:tcPr>
          <w:p w14:paraId="51DB5A61" w14:textId="60205F6E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I63*</w:t>
            </w:r>
          </w:p>
        </w:tc>
      </w:tr>
      <w:tr w:rsidR="00CE239E" w:rsidRPr="00E668F0" w14:paraId="143D51A4" w14:textId="77777777" w:rsidTr="00CE239E">
        <w:tc>
          <w:tcPr>
            <w:tcW w:w="3397" w:type="dxa"/>
          </w:tcPr>
          <w:p w14:paraId="2E9946BE" w14:textId="0F71C2D1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Transient ischemic attack (TIA)</w:t>
            </w:r>
          </w:p>
        </w:tc>
        <w:tc>
          <w:tcPr>
            <w:tcW w:w="5665" w:type="dxa"/>
          </w:tcPr>
          <w:p w14:paraId="493BBFE3" w14:textId="6F04888E" w:rsidR="00CE239E" w:rsidRPr="00E668F0" w:rsidRDefault="00CE239E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G45 except G45.4</w:t>
            </w:r>
          </w:p>
        </w:tc>
      </w:tr>
      <w:tr w:rsidR="00CE239E" w:rsidRPr="00E668F0" w14:paraId="500F6A89" w14:textId="77777777" w:rsidTr="00CE239E">
        <w:tc>
          <w:tcPr>
            <w:tcW w:w="3397" w:type="dxa"/>
          </w:tcPr>
          <w:p w14:paraId="115467D2" w14:textId="7A76DC1D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Other diseases</w:t>
            </w:r>
          </w:p>
        </w:tc>
        <w:tc>
          <w:tcPr>
            <w:tcW w:w="5665" w:type="dxa"/>
          </w:tcPr>
          <w:p w14:paraId="6E1FABD1" w14:textId="77777777" w:rsidR="00CE239E" w:rsidRPr="00E668F0" w:rsidRDefault="00CE239E" w:rsidP="00CE239E">
            <w:pPr>
              <w:rPr>
                <w:bCs/>
                <w:sz w:val="24"/>
              </w:rPr>
            </w:pPr>
          </w:p>
        </w:tc>
      </w:tr>
      <w:tr w:rsidR="00CE239E" w:rsidRPr="00E668F0" w14:paraId="14A919C9" w14:textId="77777777" w:rsidTr="00CE239E">
        <w:tc>
          <w:tcPr>
            <w:tcW w:w="3397" w:type="dxa"/>
          </w:tcPr>
          <w:p w14:paraId="3C16395F" w14:textId="364EF309" w:rsidR="00CE239E" w:rsidRPr="00E668F0" w:rsidRDefault="00CE239E" w:rsidP="00CE239E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Anemia</w:t>
            </w:r>
          </w:p>
        </w:tc>
        <w:tc>
          <w:tcPr>
            <w:tcW w:w="5665" w:type="dxa"/>
          </w:tcPr>
          <w:p w14:paraId="3BA3C429" w14:textId="4C097248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D50, D51.0, D51.3, D51.8, D51.9, D52, D53, D55-D56.2, D56.8-D57.2, D58.8-D64</w:t>
            </w:r>
          </w:p>
        </w:tc>
      </w:tr>
      <w:tr w:rsidR="00CE239E" w:rsidRPr="00E668F0" w14:paraId="3B3FC92C" w14:textId="77777777" w:rsidTr="00CE239E">
        <w:tc>
          <w:tcPr>
            <w:tcW w:w="3397" w:type="dxa"/>
          </w:tcPr>
          <w:p w14:paraId="4828384E" w14:textId="19156B70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Cancer</w:t>
            </w:r>
          </w:p>
        </w:tc>
        <w:tc>
          <w:tcPr>
            <w:tcW w:w="5665" w:type="dxa"/>
          </w:tcPr>
          <w:p w14:paraId="4A04F535" w14:textId="427D81C2" w:rsidR="00CE239E" w:rsidRPr="00E668F0" w:rsidRDefault="00CF5106" w:rsidP="00CF5106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E668F0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C00-C26, C30-C41, C43-C58, C60-C97</w:t>
            </w:r>
          </w:p>
        </w:tc>
      </w:tr>
      <w:tr w:rsidR="00CE239E" w:rsidRPr="00E668F0" w14:paraId="333030A4" w14:textId="77777777" w:rsidTr="00CE239E">
        <w:tc>
          <w:tcPr>
            <w:tcW w:w="3397" w:type="dxa"/>
          </w:tcPr>
          <w:p w14:paraId="7706C6E6" w14:textId="5AC6DB3E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Chronic obstructive pulmonary disease</w:t>
            </w:r>
          </w:p>
        </w:tc>
        <w:tc>
          <w:tcPr>
            <w:tcW w:w="5665" w:type="dxa"/>
          </w:tcPr>
          <w:p w14:paraId="5A0955DF" w14:textId="6B8971AF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J43-44</w:t>
            </w:r>
          </w:p>
        </w:tc>
      </w:tr>
      <w:tr w:rsidR="00CE239E" w:rsidRPr="00E668F0" w14:paraId="6835F0C6" w14:textId="77777777" w:rsidTr="00CE239E">
        <w:tc>
          <w:tcPr>
            <w:tcW w:w="3397" w:type="dxa"/>
          </w:tcPr>
          <w:p w14:paraId="1C9710D0" w14:textId="7862D336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Diabetes</w:t>
            </w:r>
          </w:p>
        </w:tc>
        <w:tc>
          <w:tcPr>
            <w:tcW w:w="5665" w:type="dxa"/>
          </w:tcPr>
          <w:p w14:paraId="6A6CBA5A" w14:textId="1C582E0A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E10-14</w:t>
            </w:r>
          </w:p>
        </w:tc>
      </w:tr>
      <w:tr w:rsidR="00CE239E" w:rsidRPr="00E668F0" w14:paraId="0AD98753" w14:textId="77777777" w:rsidTr="00CE239E">
        <w:tc>
          <w:tcPr>
            <w:tcW w:w="3397" w:type="dxa"/>
          </w:tcPr>
          <w:p w14:paraId="6BA5B001" w14:textId="56291EF8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Alcohol overconsumption</w:t>
            </w:r>
          </w:p>
        </w:tc>
        <w:tc>
          <w:tcPr>
            <w:tcW w:w="5665" w:type="dxa"/>
          </w:tcPr>
          <w:p w14:paraId="4E5E185D" w14:textId="039B4685" w:rsidR="00CE239E" w:rsidRPr="00E668F0" w:rsidRDefault="00CF5106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>E24.4, F10, G31.2, G62.1, G72.1, I42.6, K29.2, K70, T51, Y90, Y91, K86.0, O35.4, Z71.4</w:t>
            </w:r>
          </w:p>
        </w:tc>
      </w:tr>
      <w:tr w:rsidR="00CE239E" w:rsidRPr="00E668F0" w14:paraId="5A1E34FB" w14:textId="77777777" w:rsidTr="00CE239E">
        <w:tc>
          <w:tcPr>
            <w:tcW w:w="3397" w:type="dxa"/>
          </w:tcPr>
          <w:p w14:paraId="7ACE725E" w14:textId="53E361FD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Liver failure</w:t>
            </w:r>
          </w:p>
        </w:tc>
        <w:tc>
          <w:tcPr>
            <w:tcW w:w="5665" w:type="dxa"/>
          </w:tcPr>
          <w:p w14:paraId="5D066A05" w14:textId="6B294DD8" w:rsidR="00CE239E" w:rsidRPr="00E668F0" w:rsidRDefault="00CE239E" w:rsidP="00CE239E">
            <w:pPr>
              <w:rPr>
                <w:bCs/>
                <w:sz w:val="24"/>
              </w:rPr>
            </w:pPr>
            <w:r w:rsidRPr="00E668F0">
              <w:rPr>
                <w:bCs/>
                <w:sz w:val="24"/>
              </w:rPr>
              <w:t xml:space="preserve">K70-77, </w:t>
            </w:r>
            <w:proofErr w:type="spellStart"/>
            <w:r w:rsidRPr="00E668F0">
              <w:rPr>
                <w:bCs/>
                <w:sz w:val="24"/>
              </w:rPr>
              <w:t>JJB</w:t>
            </w:r>
            <w:proofErr w:type="spellEnd"/>
            <w:r w:rsidRPr="00E668F0">
              <w:rPr>
                <w:bCs/>
                <w:sz w:val="24"/>
              </w:rPr>
              <w:t xml:space="preserve">***, </w:t>
            </w:r>
            <w:proofErr w:type="spellStart"/>
            <w:r w:rsidRPr="00E668F0">
              <w:rPr>
                <w:bCs/>
                <w:sz w:val="24"/>
              </w:rPr>
              <w:t>JJC</w:t>
            </w:r>
            <w:proofErr w:type="spellEnd"/>
            <w:r w:rsidRPr="00E668F0">
              <w:rPr>
                <w:bCs/>
                <w:sz w:val="24"/>
              </w:rPr>
              <w:t>***</w:t>
            </w:r>
          </w:p>
        </w:tc>
      </w:tr>
      <w:tr w:rsidR="00CE239E" w:rsidRPr="00E668F0" w14:paraId="2EE9EFDC" w14:textId="77777777" w:rsidTr="00CE239E">
        <w:tc>
          <w:tcPr>
            <w:tcW w:w="3397" w:type="dxa"/>
          </w:tcPr>
          <w:p w14:paraId="1965D594" w14:textId="5FA39A45" w:rsidR="00CE239E" w:rsidRPr="00E668F0" w:rsidRDefault="00CE239E" w:rsidP="00CE239E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Kidney failure</w:t>
            </w:r>
          </w:p>
        </w:tc>
        <w:tc>
          <w:tcPr>
            <w:tcW w:w="5665" w:type="dxa"/>
          </w:tcPr>
          <w:p w14:paraId="72BF45E9" w14:textId="533F7241" w:rsidR="00CE239E" w:rsidRPr="00E668F0" w:rsidRDefault="00CF5106" w:rsidP="00CF5106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E668F0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I12.0, I13.1</w:t>
            </w:r>
            <w:r w:rsidRPr="00E668F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668F0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13</w:t>
            </w:r>
            <w:r w:rsidRPr="00E668F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68F0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2, N17-19,</w:t>
            </w:r>
            <w:r w:rsidRPr="00E66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668F0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DR016***, DR024***, KAS00***, KAS10***, KAS20***</w:t>
            </w:r>
          </w:p>
        </w:tc>
      </w:tr>
      <w:tr w:rsidR="00E668F0" w:rsidRPr="00E668F0" w14:paraId="156864F9" w14:textId="77777777" w:rsidTr="00CE239E">
        <w:tc>
          <w:tcPr>
            <w:tcW w:w="3397" w:type="dxa"/>
          </w:tcPr>
          <w:p w14:paraId="3393F320" w14:textId="7734732D" w:rsidR="00E668F0" w:rsidRPr="00E668F0" w:rsidRDefault="00E668F0" w:rsidP="00E668F0">
            <w:pPr>
              <w:rPr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Type of spinal stenosis</w:t>
            </w:r>
            <w:r w:rsidR="00F53C48">
              <w:rPr>
                <w:b/>
                <w:bCs/>
                <w:i/>
                <w:iCs/>
                <w:sz w:val="24"/>
                <w:lang w:val="en-US"/>
              </w:rPr>
              <w:t>*</w:t>
            </w:r>
            <w:r w:rsidR="003D62BD">
              <w:rPr>
                <w:b/>
                <w:bCs/>
                <w:i/>
                <w:iCs/>
                <w:sz w:val="24"/>
                <w:lang w:val="en-US"/>
              </w:rPr>
              <w:t>*</w:t>
            </w:r>
          </w:p>
        </w:tc>
        <w:tc>
          <w:tcPr>
            <w:tcW w:w="5665" w:type="dxa"/>
          </w:tcPr>
          <w:p w14:paraId="4DE2EB44" w14:textId="77777777" w:rsidR="00E668F0" w:rsidRPr="00E668F0" w:rsidRDefault="00E668F0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E668F0" w:rsidRPr="00E668F0" w14:paraId="7F15F97C" w14:textId="77777777" w:rsidTr="00CE239E">
        <w:tc>
          <w:tcPr>
            <w:tcW w:w="3397" w:type="dxa"/>
          </w:tcPr>
          <w:p w14:paraId="159AD2D3" w14:textId="09111019" w:rsidR="00E668F0" w:rsidRPr="00E668F0" w:rsidRDefault="00E668F0" w:rsidP="00E668F0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Central spinal stenosis</w:t>
            </w:r>
          </w:p>
        </w:tc>
        <w:tc>
          <w:tcPr>
            <w:tcW w:w="5665" w:type="dxa"/>
          </w:tcPr>
          <w:p w14:paraId="6F96966E" w14:textId="40D24E32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2, 13</w:t>
            </w:r>
          </w:p>
        </w:tc>
      </w:tr>
      <w:tr w:rsidR="00E668F0" w:rsidRPr="00E668F0" w14:paraId="12F2AC54" w14:textId="77777777" w:rsidTr="00CE239E">
        <w:tc>
          <w:tcPr>
            <w:tcW w:w="3397" w:type="dxa"/>
          </w:tcPr>
          <w:p w14:paraId="35CB488F" w14:textId="02C9D774" w:rsidR="00E668F0" w:rsidRPr="00E668F0" w:rsidRDefault="00E668F0" w:rsidP="00E668F0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Lateral spinal stenosis</w:t>
            </w:r>
          </w:p>
        </w:tc>
        <w:tc>
          <w:tcPr>
            <w:tcW w:w="5665" w:type="dxa"/>
          </w:tcPr>
          <w:p w14:paraId="52AB5BEE" w14:textId="22252577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 xml:space="preserve">3, </w:t>
            </w:r>
            <w:r w:rsidR="00F53C48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17, 21</w:t>
            </w:r>
          </w:p>
        </w:tc>
      </w:tr>
      <w:tr w:rsidR="00E668F0" w:rsidRPr="00E668F0" w14:paraId="53B6AAC9" w14:textId="77777777" w:rsidTr="00CE239E">
        <w:tc>
          <w:tcPr>
            <w:tcW w:w="3397" w:type="dxa"/>
          </w:tcPr>
          <w:p w14:paraId="1F9B9FD0" w14:textId="5FCDDA16" w:rsidR="00E668F0" w:rsidRPr="00E668F0" w:rsidRDefault="00E668F0" w:rsidP="00E668F0">
            <w:pPr>
              <w:rPr>
                <w:sz w:val="24"/>
                <w:lang w:val="en-US"/>
              </w:rPr>
            </w:pPr>
            <w:r w:rsidRPr="00E668F0">
              <w:rPr>
                <w:b/>
                <w:bCs/>
                <w:i/>
                <w:iCs/>
                <w:sz w:val="24"/>
                <w:lang w:val="en-US"/>
              </w:rPr>
              <w:t>Medication</w:t>
            </w:r>
            <w:r w:rsidR="00806ED8">
              <w:rPr>
                <w:b/>
                <w:bCs/>
                <w:i/>
                <w:iCs/>
                <w:sz w:val="24"/>
                <w:lang w:val="en-US"/>
              </w:rPr>
              <w:t>***</w:t>
            </w:r>
            <w:r w:rsidR="003D62BD">
              <w:rPr>
                <w:b/>
                <w:bCs/>
                <w:i/>
                <w:iCs/>
                <w:sz w:val="24"/>
                <w:lang w:val="en-US"/>
              </w:rPr>
              <w:t>*</w:t>
            </w:r>
          </w:p>
        </w:tc>
        <w:tc>
          <w:tcPr>
            <w:tcW w:w="5665" w:type="dxa"/>
          </w:tcPr>
          <w:p w14:paraId="304EA257" w14:textId="77777777" w:rsidR="00E668F0" w:rsidRPr="00E668F0" w:rsidRDefault="00E668F0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E668F0" w:rsidRPr="00E668F0" w14:paraId="5FA341EB" w14:textId="77777777" w:rsidTr="00CE239E">
        <w:tc>
          <w:tcPr>
            <w:tcW w:w="3397" w:type="dxa"/>
          </w:tcPr>
          <w:p w14:paraId="238C5BE4" w14:textId="1524B3E8" w:rsidR="00E668F0" w:rsidRPr="00E668F0" w:rsidRDefault="00E668F0" w:rsidP="00E668F0">
            <w:pPr>
              <w:rPr>
                <w:b/>
                <w:bCs/>
                <w:i/>
                <w:iCs/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Hormone therapy</w:t>
            </w:r>
          </w:p>
        </w:tc>
        <w:tc>
          <w:tcPr>
            <w:tcW w:w="5665" w:type="dxa"/>
          </w:tcPr>
          <w:p w14:paraId="5AADFBD7" w14:textId="13C60868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G03</w:t>
            </w:r>
          </w:p>
        </w:tc>
      </w:tr>
      <w:tr w:rsidR="00E668F0" w:rsidRPr="00E668F0" w14:paraId="7D50C1E2" w14:textId="77777777" w:rsidTr="00CE239E">
        <w:tc>
          <w:tcPr>
            <w:tcW w:w="3397" w:type="dxa"/>
          </w:tcPr>
          <w:p w14:paraId="0128A212" w14:textId="1E2B02C3" w:rsidR="00E668F0" w:rsidRPr="00E668F0" w:rsidRDefault="00E668F0" w:rsidP="00E668F0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Antikoagulantia</w:t>
            </w:r>
          </w:p>
        </w:tc>
        <w:tc>
          <w:tcPr>
            <w:tcW w:w="5665" w:type="dxa"/>
          </w:tcPr>
          <w:p w14:paraId="0EDE32D5" w14:textId="2EC6B275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B01A</w:t>
            </w:r>
          </w:p>
        </w:tc>
      </w:tr>
      <w:tr w:rsidR="00E668F0" w:rsidRPr="00E668F0" w14:paraId="192679BA" w14:textId="77777777" w:rsidTr="00CE239E">
        <w:tc>
          <w:tcPr>
            <w:tcW w:w="3397" w:type="dxa"/>
          </w:tcPr>
          <w:p w14:paraId="1BA90B5B" w14:textId="0F54FA0D" w:rsidR="00E668F0" w:rsidRPr="00E668F0" w:rsidRDefault="00806ED8" w:rsidP="00E668F0">
            <w:pPr>
              <w:rPr>
                <w:sz w:val="24"/>
                <w:lang w:val="en-US"/>
              </w:rPr>
            </w:pPr>
            <w:r w:rsidRPr="00806ED8">
              <w:rPr>
                <w:sz w:val="24"/>
                <w:lang w:val="en-US"/>
              </w:rPr>
              <w:t>Selective Serotonin Reuptake Inhibitor</w:t>
            </w:r>
            <w:r>
              <w:rPr>
                <w:sz w:val="24"/>
                <w:lang w:val="en-US"/>
              </w:rPr>
              <w:t xml:space="preserve"> (SSRI)</w:t>
            </w:r>
          </w:p>
        </w:tc>
        <w:tc>
          <w:tcPr>
            <w:tcW w:w="5665" w:type="dxa"/>
          </w:tcPr>
          <w:p w14:paraId="3F25687E" w14:textId="0C1448AD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N06AB</w:t>
            </w:r>
          </w:p>
        </w:tc>
      </w:tr>
      <w:tr w:rsidR="00E668F0" w:rsidRPr="00E668F0" w14:paraId="62F61848" w14:textId="77777777" w:rsidTr="00CE239E">
        <w:tc>
          <w:tcPr>
            <w:tcW w:w="3397" w:type="dxa"/>
          </w:tcPr>
          <w:p w14:paraId="36EDC01D" w14:textId="160E6A02" w:rsidR="00E668F0" w:rsidRPr="00E668F0" w:rsidRDefault="00E668F0" w:rsidP="00E668F0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Corticosteroid</w:t>
            </w:r>
          </w:p>
        </w:tc>
        <w:tc>
          <w:tcPr>
            <w:tcW w:w="5665" w:type="dxa"/>
          </w:tcPr>
          <w:p w14:paraId="59EFE376" w14:textId="3F528498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H02</w:t>
            </w:r>
          </w:p>
        </w:tc>
      </w:tr>
      <w:tr w:rsidR="00E668F0" w:rsidRPr="00E668F0" w14:paraId="7D3E2373" w14:textId="77777777" w:rsidTr="00CE239E">
        <w:tc>
          <w:tcPr>
            <w:tcW w:w="3397" w:type="dxa"/>
          </w:tcPr>
          <w:p w14:paraId="2C3FD580" w14:textId="3EFB7475" w:rsidR="00E668F0" w:rsidRPr="00E668F0" w:rsidRDefault="00806ED8" w:rsidP="00E668F0">
            <w:pPr>
              <w:rPr>
                <w:sz w:val="24"/>
                <w:lang w:val="en-US"/>
              </w:rPr>
            </w:pPr>
            <w:r w:rsidRPr="00806ED8">
              <w:rPr>
                <w:sz w:val="24"/>
                <w:lang w:val="en-US"/>
              </w:rPr>
              <w:t>Non-Steroidal Anti-Inflammatory Drugs</w:t>
            </w:r>
            <w:r>
              <w:rPr>
                <w:sz w:val="24"/>
                <w:lang w:val="en-US"/>
              </w:rPr>
              <w:t xml:space="preserve"> (NSAID)</w:t>
            </w:r>
          </w:p>
        </w:tc>
        <w:tc>
          <w:tcPr>
            <w:tcW w:w="5665" w:type="dxa"/>
          </w:tcPr>
          <w:p w14:paraId="27EE54F6" w14:textId="3A41407D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M01A</w:t>
            </w:r>
          </w:p>
        </w:tc>
      </w:tr>
      <w:tr w:rsidR="00E668F0" w:rsidRPr="00E668F0" w14:paraId="1379C6D5" w14:textId="77777777" w:rsidTr="00CE239E">
        <w:tc>
          <w:tcPr>
            <w:tcW w:w="3397" w:type="dxa"/>
          </w:tcPr>
          <w:p w14:paraId="1C30B1E4" w14:textId="41CD8609" w:rsidR="00E668F0" w:rsidRPr="00E668F0" w:rsidRDefault="00E668F0" w:rsidP="00E668F0">
            <w:pPr>
              <w:rPr>
                <w:sz w:val="24"/>
                <w:lang w:val="en-US"/>
              </w:rPr>
            </w:pPr>
            <w:r w:rsidRPr="00E668F0">
              <w:rPr>
                <w:sz w:val="24"/>
                <w:lang w:val="en-US"/>
              </w:rPr>
              <w:t>Diabetes medication</w:t>
            </w:r>
          </w:p>
        </w:tc>
        <w:tc>
          <w:tcPr>
            <w:tcW w:w="5665" w:type="dxa"/>
          </w:tcPr>
          <w:p w14:paraId="132527EF" w14:textId="6A56D68F" w:rsidR="00E668F0" w:rsidRPr="00E668F0" w:rsidRDefault="00806ED8" w:rsidP="00E668F0">
            <w:pPr>
              <w:pStyle w:val="Ingetavstnd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A10</w:t>
            </w:r>
          </w:p>
        </w:tc>
      </w:tr>
    </w:tbl>
    <w:p w14:paraId="24AA83A1" w14:textId="77777777" w:rsidR="00425C13" w:rsidRPr="00E668F0" w:rsidRDefault="00425C13">
      <w:pPr>
        <w:rPr>
          <w:sz w:val="24"/>
          <w:lang w:val="en-US"/>
        </w:rPr>
      </w:pPr>
    </w:p>
    <w:p w14:paraId="61E7F888" w14:textId="7DB0F82F" w:rsidR="00C422EA" w:rsidRPr="00E668F0" w:rsidRDefault="00C422EA">
      <w:pPr>
        <w:rPr>
          <w:sz w:val="24"/>
          <w:lang w:val="en-US"/>
        </w:rPr>
      </w:pPr>
      <w:r w:rsidRPr="00E668F0">
        <w:rPr>
          <w:sz w:val="24"/>
          <w:lang w:val="en-US"/>
        </w:rPr>
        <w:t>*Code additionally collected from Riksstroke</w:t>
      </w:r>
    </w:p>
    <w:p w14:paraId="3231EB30" w14:textId="3767EB32" w:rsidR="00C422EA" w:rsidRPr="00E668F0" w:rsidRDefault="00C422EA">
      <w:pPr>
        <w:rPr>
          <w:sz w:val="24"/>
          <w:lang w:val="en-US"/>
        </w:rPr>
      </w:pPr>
      <w:r w:rsidRPr="00E668F0">
        <w:rPr>
          <w:sz w:val="24"/>
          <w:lang w:val="en-US"/>
        </w:rPr>
        <w:t xml:space="preserve">**Code </w:t>
      </w:r>
      <w:r w:rsidR="00F53C48">
        <w:rPr>
          <w:sz w:val="24"/>
          <w:lang w:val="en-US"/>
        </w:rPr>
        <w:t xml:space="preserve">collected </w:t>
      </w:r>
      <w:r w:rsidRPr="00E668F0">
        <w:rPr>
          <w:sz w:val="24"/>
          <w:lang w:val="en-US"/>
        </w:rPr>
        <w:t>from Swespine</w:t>
      </w:r>
    </w:p>
    <w:p w14:paraId="47CB7676" w14:textId="5138F55B" w:rsidR="00CE239E" w:rsidRDefault="00CE239E">
      <w:pPr>
        <w:rPr>
          <w:sz w:val="24"/>
          <w:lang w:val="en-US"/>
        </w:rPr>
      </w:pPr>
      <w:r w:rsidRPr="00E668F0">
        <w:rPr>
          <w:sz w:val="24"/>
          <w:lang w:val="en-US"/>
        </w:rPr>
        <w:t>***</w:t>
      </w:r>
      <w:r w:rsidR="00CF5106" w:rsidRPr="00E668F0">
        <w:rPr>
          <w:sz w:val="24"/>
          <w:lang w:val="en-US"/>
        </w:rPr>
        <w:t>Treatment code collected from NPR</w:t>
      </w:r>
    </w:p>
    <w:p w14:paraId="39863814" w14:textId="2AD2C26C" w:rsidR="00806ED8" w:rsidRPr="00E668F0" w:rsidRDefault="00806ED8">
      <w:pPr>
        <w:rPr>
          <w:sz w:val="24"/>
          <w:lang w:val="en-US"/>
        </w:rPr>
      </w:pPr>
      <w:r>
        <w:rPr>
          <w:sz w:val="24"/>
          <w:lang w:val="en-US"/>
        </w:rPr>
        <w:t>****</w:t>
      </w:r>
      <w:proofErr w:type="spellStart"/>
      <w:r w:rsidRPr="00806ED8">
        <w:rPr>
          <w:sz w:val="24"/>
        </w:rPr>
        <w:t>Anatomical</w:t>
      </w:r>
      <w:proofErr w:type="spellEnd"/>
      <w:r w:rsidRPr="00806ED8">
        <w:rPr>
          <w:sz w:val="24"/>
        </w:rPr>
        <w:t xml:space="preserve"> </w:t>
      </w:r>
      <w:proofErr w:type="spellStart"/>
      <w:r w:rsidRPr="00806ED8">
        <w:rPr>
          <w:sz w:val="24"/>
        </w:rPr>
        <w:t>Therapeutic</w:t>
      </w:r>
      <w:proofErr w:type="spellEnd"/>
      <w:r w:rsidRPr="00806ED8">
        <w:rPr>
          <w:sz w:val="24"/>
        </w:rPr>
        <w:t xml:space="preserve"> </w:t>
      </w:r>
      <w:proofErr w:type="spellStart"/>
      <w:r w:rsidRPr="00806ED8">
        <w:rPr>
          <w:sz w:val="24"/>
        </w:rPr>
        <w:t>Chemical</w:t>
      </w:r>
      <w:proofErr w:type="spellEnd"/>
      <w:r w:rsidRPr="00806ED8">
        <w:rPr>
          <w:sz w:val="24"/>
        </w:rPr>
        <w:t xml:space="preserve"> (ATC) </w:t>
      </w:r>
      <w:proofErr w:type="spellStart"/>
      <w:r w:rsidRPr="00806ED8">
        <w:rPr>
          <w:sz w:val="24"/>
        </w:rPr>
        <w:t>code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collected</w:t>
      </w:r>
      <w:proofErr w:type="spellEnd"/>
      <w:r>
        <w:rPr>
          <w:sz w:val="24"/>
        </w:rPr>
        <w:t xml:space="preserve"> from the NPDR</w:t>
      </w:r>
    </w:p>
    <w:p w14:paraId="65CA4F9E" w14:textId="77777777" w:rsidR="00CE239E" w:rsidRPr="00E668F0" w:rsidRDefault="00CE239E">
      <w:pPr>
        <w:rPr>
          <w:sz w:val="24"/>
          <w:lang w:val="en-US"/>
        </w:rPr>
      </w:pPr>
    </w:p>
    <w:sectPr w:rsidR="00CE239E" w:rsidRPr="00E6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72"/>
    <w:rsid w:val="0001096C"/>
    <w:rsid w:val="000F5FAE"/>
    <w:rsid w:val="002261E1"/>
    <w:rsid w:val="002520FF"/>
    <w:rsid w:val="003314BE"/>
    <w:rsid w:val="00391093"/>
    <w:rsid w:val="003D3983"/>
    <w:rsid w:val="003D62BD"/>
    <w:rsid w:val="003E7213"/>
    <w:rsid w:val="00425C13"/>
    <w:rsid w:val="004315B3"/>
    <w:rsid w:val="004E239E"/>
    <w:rsid w:val="00684A00"/>
    <w:rsid w:val="0071533C"/>
    <w:rsid w:val="00745D7B"/>
    <w:rsid w:val="007D0259"/>
    <w:rsid w:val="00806ED8"/>
    <w:rsid w:val="0081366C"/>
    <w:rsid w:val="00842294"/>
    <w:rsid w:val="00850BBD"/>
    <w:rsid w:val="008B1E03"/>
    <w:rsid w:val="008C1C73"/>
    <w:rsid w:val="00971949"/>
    <w:rsid w:val="00A27D1C"/>
    <w:rsid w:val="00A976CB"/>
    <w:rsid w:val="00B05FBB"/>
    <w:rsid w:val="00B11ADB"/>
    <w:rsid w:val="00B159DA"/>
    <w:rsid w:val="00BF0416"/>
    <w:rsid w:val="00C370FA"/>
    <w:rsid w:val="00C40A8A"/>
    <w:rsid w:val="00C422EA"/>
    <w:rsid w:val="00CE239E"/>
    <w:rsid w:val="00CF5106"/>
    <w:rsid w:val="00D572DF"/>
    <w:rsid w:val="00E501FE"/>
    <w:rsid w:val="00E54572"/>
    <w:rsid w:val="00E668F0"/>
    <w:rsid w:val="00F0484B"/>
    <w:rsid w:val="00F53C48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DC6E"/>
  <w15:chartTrackingRefBased/>
  <w15:docId w15:val="{56EC550A-4429-6847-BC19-669E48E3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2"/>
    <w:pPr>
      <w:spacing w:after="0" w:line="360" w:lineRule="auto"/>
    </w:pPr>
    <w:rPr>
      <w:rFonts w:ascii="Times New Roman" w:hAnsi="Times New Roman" w:cs="Times New Roman"/>
      <w:kern w:val="0"/>
      <w:sz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096C"/>
    <w:pPr>
      <w:keepNext/>
      <w:keepLines/>
      <w:spacing w:before="360" w:after="80" w:line="240" w:lineRule="auto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01096C"/>
    <w:pPr>
      <w:keepNext/>
      <w:keepLines/>
      <w:spacing w:before="280" w:after="200" w:line="240" w:lineRule="auto"/>
      <w:outlineLvl w:val="1"/>
    </w:pPr>
    <w:rPr>
      <w:rFonts w:eastAsiaTheme="majorEastAsia" w:cstheme="majorBidi"/>
      <w:i/>
      <w:color w:val="000000" w:themeColor="text1"/>
      <w:sz w:val="28"/>
      <w:szCs w:val="32"/>
      <w:lang w:val="en-GB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1096C"/>
    <w:pPr>
      <w:keepNext/>
      <w:keepLines/>
      <w:spacing w:before="280" w:after="200" w:line="240" w:lineRule="auto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5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5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5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5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5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5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096C"/>
    <w:rPr>
      <w:rFonts w:ascii="Times New Roman" w:eastAsiaTheme="majorEastAsia" w:hAnsi="Times New Roman" w:cstheme="majorBidi"/>
      <w:b/>
      <w:color w:val="000000" w:themeColor="text1"/>
      <w:kern w:val="0"/>
      <w:sz w:val="40"/>
      <w:szCs w:val="40"/>
      <w:lang w:eastAsia="sv-SE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01096C"/>
    <w:rPr>
      <w:rFonts w:ascii="Times New Roman" w:eastAsiaTheme="majorEastAsia" w:hAnsi="Times New Roman" w:cstheme="majorBidi"/>
      <w:i/>
      <w:color w:val="000000" w:themeColor="text1"/>
      <w:kern w:val="0"/>
      <w:sz w:val="28"/>
      <w:szCs w:val="32"/>
      <w:lang w:val="en-GB"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81366C"/>
    <w:pPr>
      <w:spacing w:before="240" w:after="120"/>
    </w:pPr>
    <w:rPr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81366C"/>
    <w:pPr>
      <w:spacing w:before="120"/>
      <w:ind w:left="240"/>
    </w:pPr>
    <w:rPr>
      <w:i/>
      <w:i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81366C"/>
    <w:pPr>
      <w:ind w:left="480"/>
    </w:pPr>
    <w:rPr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01096C"/>
    <w:rPr>
      <w:rFonts w:ascii="Times New Roman" w:eastAsiaTheme="majorEastAsia" w:hAnsi="Times New Roman" w:cstheme="majorBidi"/>
      <w:color w:val="000000" w:themeColor="text1"/>
      <w:kern w:val="0"/>
      <w:sz w:val="28"/>
      <w:szCs w:val="28"/>
      <w:lang w:eastAsia="sv-SE"/>
      <w14:ligatures w14:val="none"/>
    </w:r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01096C"/>
    <w:pPr>
      <w:spacing w:before="480" w:after="0" w:line="360" w:lineRule="auto"/>
      <w:outlineLvl w:val="9"/>
    </w:pPr>
    <w:rPr>
      <w:rFonts w:cs="Times New Roman"/>
      <w:szCs w:val="28"/>
      <w:lang w:val="en-GB"/>
      <w14:textOutline w14:w="9525" w14:cap="flat" w14:cmpd="sng" w14:algn="ctr">
        <w14:noFill/>
        <w14:prstDash w14:val="solid"/>
        <w14:round/>
      </w14:textOutline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1366C"/>
    <w:pPr>
      <w:ind w:left="72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1366C"/>
    <w:pPr>
      <w:ind w:left="96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1366C"/>
    <w:pPr>
      <w:ind w:left="1200"/>
    </w:pPr>
    <w:rPr>
      <w:sz w:val="20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572"/>
    <w:rPr>
      <w:rFonts w:eastAsiaTheme="majorEastAsia" w:cstheme="majorBidi"/>
      <w:i/>
      <w:iCs/>
      <w:color w:val="0F4761" w:themeColor="accent1" w:themeShade="BF"/>
      <w:kern w:val="0"/>
      <w:sz w:val="22"/>
      <w:lang w:eastAsia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572"/>
    <w:rPr>
      <w:rFonts w:eastAsiaTheme="majorEastAsia" w:cstheme="majorBidi"/>
      <w:color w:val="0F4761" w:themeColor="accent1" w:themeShade="BF"/>
      <w:kern w:val="0"/>
      <w:sz w:val="22"/>
      <w:lang w:eastAsia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572"/>
    <w:rPr>
      <w:rFonts w:eastAsiaTheme="majorEastAsia" w:cstheme="majorBidi"/>
      <w:i/>
      <w:iCs/>
      <w:color w:val="595959" w:themeColor="text1" w:themeTint="A6"/>
      <w:kern w:val="0"/>
      <w:sz w:val="22"/>
      <w:lang w:eastAsia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572"/>
    <w:rPr>
      <w:rFonts w:eastAsiaTheme="majorEastAsia" w:cstheme="majorBidi"/>
      <w:color w:val="595959" w:themeColor="text1" w:themeTint="A6"/>
      <w:kern w:val="0"/>
      <w:sz w:val="22"/>
      <w:lang w:eastAsia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572"/>
    <w:rPr>
      <w:rFonts w:eastAsiaTheme="majorEastAsia" w:cstheme="majorBidi"/>
      <w:i/>
      <w:iCs/>
      <w:color w:val="272727" w:themeColor="text1" w:themeTint="D8"/>
      <w:kern w:val="0"/>
      <w:sz w:val="22"/>
      <w:lang w:eastAsia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572"/>
    <w:rPr>
      <w:rFonts w:eastAsiaTheme="majorEastAsia" w:cstheme="majorBidi"/>
      <w:color w:val="272727" w:themeColor="text1" w:themeTint="D8"/>
      <w:kern w:val="0"/>
      <w:sz w:val="22"/>
      <w:lang w:eastAsia="sv-SE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E5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572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5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57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v-SE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E54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572"/>
    <w:rPr>
      <w:rFonts w:ascii="Times New Roman" w:hAnsi="Times New Roman" w:cs="Times New Roman"/>
      <w:i/>
      <w:iCs/>
      <w:color w:val="404040" w:themeColor="text1" w:themeTint="BF"/>
      <w:kern w:val="0"/>
      <w:sz w:val="22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E545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5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572"/>
    <w:rPr>
      <w:rFonts w:ascii="Times New Roman" w:hAnsi="Times New Roman" w:cs="Times New Roman"/>
      <w:i/>
      <w:iCs/>
      <w:color w:val="0F4761" w:themeColor="accent1" w:themeShade="BF"/>
      <w:kern w:val="0"/>
      <w:sz w:val="22"/>
      <w:lang w:eastAsia="sv-SE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E5457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5457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09C3"/>
    <w:pPr>
      <w:spacing w:after="0" w:line="240" w:lineRule="auto"/>
    </w:pPr>
    <w:rPr>
      <w:rFonts w:ascii="Times New Roman" w:hAnsi="Times New Roman" w:cs="Times New Roman"/>
      <w:kern w:val="0"/>
      <w:sz w:val="22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09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09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09C3"/>
    <w:rPr>
      <w:rFonts w:ascii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09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09C3"/>
    <w:rPr>
      <w:rFonts w:ascii="Times New Roman" w:hAnsi="Times New Roman" w:cs="Times New Roman"/>
      <w:b/>
      <w:bCs/>
      <w:kern w:val="0"/>
      <w:sz w:val="20"/>
      <w:szCs w:val="20"/>
      <w:lang w:eastAsia="sv-SE"/>
      <w14:ligatures w14:val="none"/>
    </w:rPr>
  </w:style>
  <w:style w:type="paragraph" w:styleId="Ingetavstnd">
    <w:name w:val="No Spacing"/>
    <w:uiPriority w:val="1"/>
    <w:qFormat/>
    <w:rsid w:val="00CF510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392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Sven Christian Wegdell</dc:creator>
  <cp:keywords/>
  <dc:description/>
  <cp:lastModifiedBy>Gustav Sven Christian Wegdell</cp:lastModifiedBy>
  <cp:revision>10</cp:revision>
  <dcterms:created xsi:type="dcterms:W3CDTF">2026-01-08T08:07:00Z</dcterms:created>
  <dcterms:modified xsi:type="dcterms:W3CDTF">2026-01-13T15:18:00Z</dcterms:modified>
</cp:coreProperties>
</file>