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S2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 Genome statistics of strains HN-1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and 39</w:t>
      </w:r>
      <w:r>
        <w:rPr>
          <w:rFonts w:hint="eastAsia" w:ascii="Times New Roman" w:hAnsi="Times New Roman" w:cs="Times New Roman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2"/>
        <w:tblW w:w="706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0"/>
        <w:gridCol w:w="2684"/>
        <w:gridCol w:w="16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74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Attribute</w:t>
            </w:r>
          </w:p>
        </w:tc>
        <w:tc>
          <w:tcPr>
            <w:tcW w:w="268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HN-1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4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Genome size (bp)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6317892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6453535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GC % 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53.36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Gene (total)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6918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CDS (total)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5690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Protein-coding genes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5631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RNA (total)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tRNA</w:t>
            </w:r>
          </w:p>
        </w:tc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2740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rRNA</w:t>
            </w:r>
          </w:p>
        </w:tc>
        <w:tc>
          <w:tcPr>
            <w:tcW w:w="2684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</w:tbl>
    <w:p>
      <w:pPr>
        <w:spacing w:line="360" w:lineRule="auto"/>
        <w:rPr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6ACD"/>
    <w:rsid w:val="0016143B"/>
    <w:rsid w:val="00587CC0"/>
    <w:rsid w:val="005B2259"/>
    <w:rsid w:val="00867C97"/>
    <w:rsid w:val="008F60C4"/>
    <w:rsid w:val="00A05914"/>
    <w:rsid w:val="00C30B08"/>
    <w:rsid w:val="00D3365F"/>
    <w:rsid w:val="00DA0701"/>
    <w:rsid w:val="00F16ACD"/>
    <w:rsid w:val="03B8563F"/>
    <w:rsid w:val="1049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等线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212</Characters>
  <Lines>1</Lines>
  <Paragraphs>1</Paragraphs>
  <TotalTime>4</TotalTime>
  <ScaleCrop>false</ScaleCrop>
  <LinksUpToDate>false</LinksUpToDate>
  <CharactersWithSpaces>248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2021-08-31T14:30:00Z</dcterms:created>
  <dc:creator>webuser</dc:creator>
  <cp:lastModifiedBy>sulei</cp:lastModifiedBy>
  <dcterms:modified xsi:type="dcterms:W3CDTF">2021-09-11T07:30:17Z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D3EB699C3BB9404C9021D98B757625B1</vt:lpwstr>
  </property>
</Properties>
</file>