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/>
        <w:jc w:val="center"/>
      </w:pPr>
      <w:r>
        <w:rPr>
          <w:b/>
          <w:bCs/>
          <w:sz w:val="32"/>
          <w:szCs w:val="32"/>
        </w:rPr>
        <w:t xml:space="preserve">SUPPLEMENTARY MATERIAL</w:t>
      </w:r>
    </w:p>
    <w:p>
      <w:pPr>
        <w:spacing w:after="360"/>
        <w:jc w:val="center"/>
      </w:pPr>
      <w:r>
        <w:rPr>
          <w:b/>
          <w:bCs/>
          <w:sz w:val="26"/>
          <w:szCs w:val="26"/>
        </w:rPr>
        <w:t xml:space="preserve">Development and External Validation of the SANTANDER Score</w:t>
      </w:r>
    </w:p>
    <w:p>
      <w:pPr>
        <w:pStyle w:val="Heading1"/>
      </w:pPr>
      <w:r>
        <w:t xml:space="preserve">Table S1. Correlation Matrix of Continuous Predictors</w:t>
      </w:r>
    </w:p>
    <w:p>
      <w:pPr>
        <w:spacing w:after="120"/>
      </w:pPr>
      <w:r>
        <w:t xml:space="preserve">Pearson correlation coefficients for continuous variables in the derivation cohort (n=742). Values represent linear correlation strength; *p&lt;0.01, **p&lt;0.001.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170"/>
        <w:gridCol w:w="1170"/>
        <w:gridCol w:w="1170"/>
        <w:gridCol w:w="1170"/>
        <w:gridCol w:w="1170"/>
        <w:gridCol w:w="1170"/>
        <w:gridCol w:w="1170"/>
      </w:tblGrid>
      <w:tr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Variable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Age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SBP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DBP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BMI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WC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Glucose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Chol</w:t>
            </w:r>
          </w:p>
        </w:tc>
      </w:tr>
      <w:tr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Age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1.00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0.34**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0.18**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0.09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0.12*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0.27**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0.15**</w:t>
            </w:r>
          </w:p>
        </w:tc>
      </w:tr>
      <w:tr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SBP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1.00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0.67**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0.31**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0.29**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0.22**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0.19**</w:t>
            </w:r>
          </w:p>
        </w:tc>
      </w:tr>
      <w:tr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DBP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1.00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0.28**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0.26**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0.16**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0.12*</w:t>
            </w:r>
          </w:p>
        </w:tc>
      </w:tr>
      <w:tr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BMI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1.00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0.82**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0.35**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0.21**</w:t>
            </w:r>
          </w:p>
        </w:tc>
      </w:tr>
      <w:tr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WC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1.00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0.39**</w:t>
            </w:r>
          </w:p>
        </w:tc>
        <w:tc>
          <w:tcPr>
            <w:tcW w:type="dxa" w:w="11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0.18**</w:t>
            </w:r>
          </w:p>
        </w:tc>
      </w:tr>
    </w:tbl>
    <w:p>
      <w:pPr>
        <w:spacing w:before="60" w:after="360"/>
      </w:pPr>
      <w:r>
        <w:rPr>
          <w:i/>
          <w:iCs/>
          <w:sz w:val="20"/>
          <w:szCs w:val="20"/>
        </w:rPr>
        <w:t xml:space="preserve">SBP, systolic blood pressure; DBP, diastolic blood pressure; BMI, body mass index; WC, waist circumference; Chol, total cholesterol. Highlighted cell shows high collinearity between BMI and WC (r=0.82), leading to exclusion of WC from final model (VIF=6.2).</w:t>
      </w:r>
    </w:p>
    <w:p>
      <w:r>
        <w:br w:type="page"/>
      </w:r>
    </w:p>
    <w:p>
      <w:pPr>
        <w:pStyle w:val="Heading1"/>
      </w:pPr>
      <w:r>
        <w:t xml:space="preserve">Table S2. Assessment of Non-Linear Relationships Using Restricted Cubic Splines</w:t>
      </w:r>
    </w:p>
    <w:p>
      <w:pPr>
        <w:spacing w:after="120"/>
      </w:pPr>
      <w:r>
        <w:t xml:space="preserve">Likelihood ratio tests comparing models with restricted cubic splines (4 knots) vs. linear terms for continuous predictors. Models tested in derivation cohort (n=742).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1560"/>
        <w:gridCol w:w="1560"/>
        <w:gridCol w:w="1560"/>
        <w:gridCol w:w="1560"/>
        <w:gridCol w:w="1404"/>
      </w:tblGrid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Variable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Linear AUC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Spline AUC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LR χ²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df</w:t>
            </w:r>
          </w:p>
        </w:tc>
        <w:tc>
          <w:tcPr>
            <w:tcW w:type="dxa" w:w="140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P-value</w:t>
            </w:r>
          </w:p>
        </w:tc>
      </w:tr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Age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0.760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0.762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4.2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</w:t>
            </w:r>
          </w:p>
        </w:tc>
        <w:tc>
          <w:tcPr>
            <w:tcW w:type="dxa" w:w="140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0.12</w:t>
            </w:r>
          </w:p>
        </w:tc>
      </w:tr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Systolic BP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0.760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0.765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7.8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</w:t>
            </w:r>
          </w:p>
        </w:tc>
        <w:tc>
          <w:tcPr>
            <w:tcW w:type="dxa" w:w="140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0.020*</w:t>
            </w:r>
          </w:p>
        </w:tc>
      </w:tr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BMI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0.760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0.761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2.9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</w:t>
            </w:r>
          </w:p>
        </w:tc>
        <w:tc>
          <w:tcPr>
            <w:tcW w:type="dxa" w:w="140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0.23</w:t>
            </w:r>
          </w:p>
        </w:tc>
      </w:tr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Fasting glucose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0.760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0.764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11.4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</w:t>
            </w:r>
          </w:p>
        </w:tc>
        <w:tc>
          <w:tcPr>
            <w:tcW w:type="dxa" w:w="140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FF3C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0.003**</w:t>
            </w:r>
          </w:p>
        </w:tc>
      </w:tr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Full spline model†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0.760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8D7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0.769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18.3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8</w:t>
            </w:r>
          </w:p>
        </w:tc>
        <w:tc>
          <w:tcPr>
            <w:tcW w:type="dxa" w:w="140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0.019*</w:t>
            </w:r>
          </w:p>
        </w:tc>
      </w:tr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8D7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External validation‡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8D7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0.701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8D7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0.694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8D7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—</w:t>
            </w:r>
          </w:p>
        </w:tc>
        <w:tc>
          <w:tcPr>
            <w:tcW w:type="dxa" w:w="15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8D7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—</w:t>
            </w:r>
          </w:p>
        </w:tc>
        <w:tc>
          <w:tcPr>
            <w:tcW w:type="dxa" w:w="140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8D7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0.54</w:t>
            </w:r>
          </w:p>
        </w:tc>
      </w:tr>
    </w:tbl>
    <w:p>
      <w:pPr>
        <w:spacing w:before="60" w:after="360"/>
      </w:pPr>
      <w:r>
        <w:rPr>
          <w:i/>
          <w:iCs/>
          <w:sz w:val="20"/>
          <w:szCs w:val="20"/>
        </w:rPr>
        <w:t xml:space="preserve">LR, likelihood ratio; df, degrees of freedom; BP, blood pressure; BMI, body mass index. *p&lt;0.05, **p&lt;0.01. †Full model with splines for all continuous predictors. ‡Comparison of linear vs. spline models applied to validation cohort. Highlighted rows show statistically significant non-linearity; however, linear terms retained for parsimony given minimal AUC improvement and risk of overfitting (demonstrated by decreased performance in validation).</w:t>
      </w:r>
    </w:p>
    <w:p>
      <w:r>
        <w:br w:type="page"/>
      </w:r>
    </w:p>
    <w:p>
      <w:pPr>
        <w:pStyle w:val="Heading1"/>
      </w:pPr>
      <w:r>
        <w:t xml:space="preserve">Table S3. Sensitivity Analyses: Model Performance Under Alternative Specifications</w:t>
      </w:r>
    </w:p>
    <w:p>
      <w:pPr>
        <w:spacing w:after="120"/>
      </w:pPr>
      <w:r>
        <w:t xml:space="preserve">Performance of SANTANDER Score under different modeling approaches and variable exclusions. All models tested in derivation cohort (n=742) with external validation in independent cohort (n=255).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1872"/>
        <w:gridCol w:w="1872"/>
        <w:gridCol w:w="1872"/>
        <w:gridCol w:w="1872"/>
      </w:tblGrid>
      <w:tr>
        <w:tc>
          <w:tcPr>
            <w:tcW w:type="dxa" w:w="31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Model Specification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Derivation AUC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Validation AUC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Cal. Slope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3D3D3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Net Benefit†</w:t>
            </w:r>
          </w:p>
        </w:tc>
      </w:tr>
      <w:tr>
        <w:tc>
          <w:tcPr>
            <w:tcW w:type="dxa" w:w="31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F4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Full SANTANDER Score (reference)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F4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0.760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F4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0.701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F4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0.98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F4F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0.124</w:t>
            </w:r>
          </w:p>
        </w:tc>
      </w:tr>
      <w:tr>
        <w:tc>
          <w:tcPr>
            <w:tcW w:type="dxa" w:w="31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Without family history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0.738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0.682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0.96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0.109</w:t>
            </w:r>
          </w:p>
        </w:tc>
      </w:tr>
      <w:tr>
        <w:tc>
          <w:tcPr>
            <w:tcW w:type="dxa" w:w="31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Without smoking status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0.741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0.689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0.97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0.112</w:t>
            </w:r>
          </w:p>
        </w:tc>
      </w:tr>
      <w:tr>
        <w:tc>
          <w:tcPr>
            <w:tcW w:type="dxa" w:w="31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Without glucose (office-based)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0.745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0.693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0.95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0.106</w:t>
            </w:r>
          </w:p>
        </w:tc>
      </w:tr>
      <w:tr>
        <w:tc>
          <w:tcPr>
            <w:tcW w:type="dxa" w:w="31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Using waist circumference instead of BMI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0.757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0.698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0.96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0.119</w:t>
            </w:r>
          </w:p>
        </w:tc>
      </w:tr>
      <w:tr>
        <w:tc>
          <w:tcPr>
            <w:tcW w:type="dxa" w:w="31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Hard criteria only (no ≥2 risk factors)‡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0.742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0.688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0.99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0.102</w:t>
            </w:r>
          </w:p>
        </w:tc>
      </w:tr>
      <w:tr>
        <w:tc>
          <w:tcPr>
            <w:tcW w:type="dxa" w:w="31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Age &lt;60 years subgroup (n=278)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0.731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0.678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0.94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0.091</w:t>
            </w:r>
          </w:p>
        </w:tc>
      </w:tr>
      <w:tr>
        <w:tc>
          <w:tcPr>
            <w:tcW w:type="dxa" w:w="31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Age ≥60 years subgroup (n=464)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0.715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0.701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0.97</w:t>
            </w:r>
          </w:p>
        </w:tc>
        <w:tc>
          <w:tcPr>
            <w:tcW w:type="dxa" w:w="187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0.138</w:t>
            </w:r>
          </w:p>
        </w:tc>
      </w:tr>
    </w:tbl>
    <w:p>
      <w:pPr>
        <w:spacing w:before="60" w:after="120"/>
      </w:pPr>
      <w:r>
        <w:rPr>
          <w:i/>
          <w:iCs/>
          <w:sz w:val="20"/>
          <w:szCs w:val="20"/>
        </w:rPr>
        <w:t xml:space="preserve">AUC, area under ROC curve; Cal., calibration; BMI, body mass index. †Net benefit at 20% threshold. ‡Outcome limited to established CVD, diabetes with complications, or CKD stage ≥3b only; excludes patients classified as high risk based on ≥2 major risk factors. Results demonstrate robust performance across alternative specifications, with maintained calibration and acceptable discrimination even when excluding self-reported variables (family history, smoking).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2026-01-22T03:06:14.315Z</dcterms:created>
  <dcterms:modified xsi:type="dcterms:W3CDTF">2026-01-22T03:06:14.315Z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