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F0F96" w14:textId="474681B5" w:rsidR="004864EE" w:rsidRDefault="00AB20A5">
      <w:pPr>
        <w:rPr>
          <w:rFonts w:hint="eastAsia"/>
        </w:rPr>
      </w:pPr>
      <w:r>
        <w:rPr>
          <w:noProof/>
        </w:rPr>
        <w:drawing>
          <wp:inline distT="0" distB="0" distL="0" distR="0" wp14:anchorId="76EAC6A1" wp14:editId="4E9D0731">
            <wp:extent cx="5274310" cy="4540397"/>
            <wp:effectExtent l="0" t="0" r="2540" b="0"/>
            <wp:docPr id="1612832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32747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DC87" w14:textId="6D194586" w:rsidR="00AB20A5" w:rsidRPr="00AB20A5" w:rsidRDefault="00AB20A5" w:rsidP="00AB20A5">
      <w:pPr>
        <w:rPr>
          <w:rFonts w:ascii="Times New Roman" w:hAnsi="Times New Roman"/>
          <w:b/>
          <w:bCs/>
          <w:sz w:val="18"/>
          <w:szCs w:val="20"/>
        </w:rPr>
      </w:pPr>
      <w:r w:rsidRPr="00AB20A5">
        <w:rPr>
          <w:rFonts w:ascii="Times New Roman" w:hAnsi="Times New Roman" w:hint="eastAsia"/>
          <w:b/>
          <w:bCs/>
          <w:sz w:val="18"/>
          <w:szCs w:val="20"/>
        </w:rPr>
        <w:t xml:space="preserve">Supplementary </w:t>
      </w:r>
      <w:r w:rsidR="000F7492">
        <w:rPr>
          <w:rFonts w:ascii="Times New Roman" w:hAnsi="Times New Roman" w:hint="eastAsia"/>
          <w:b/>
          <w:bCs/>
          <w:sz w:val="18"/>
          <w:szCs w:val="20"/>
        </w:rPr>
        <w:t>f</w:t>
      </w:r>
      <w:r w:rsidRPr="00AB20A5">
        <w:rPr>
          <w:rFonts w:ascii="Times New Roman" w:hAnsi="Times New Roman" w:hint="eastAsia"/>
          <w:b/>
          <w:bCs/>
          <w:sz w:val="18"/>
          <w:szCs w:val="20"/>
        </w:rPr>
        <w:t xml:space="preserve">igure 2 Optogenetic </w:t>
      </w:r>
      <w:r w:rsidRPr="00AB20A5">
        <w:rPr>
          <w:rFonts w:ascii="Times New Roman" w:hAnsi="Times New Roman"/>
          <w:b/>
          <w:bCs/>
          <w:sz w:val="18"/>
          <w:szCs w:val="20"/>
        </w:rPr>
        <w:t xml:space="preserve">activation of </w:t>
      </w:r>
      <w:proofErr w:type="spellStart"/>
      <w:r>
        <w:rPr>
          <w:rFonts w:ascii="Times New Roman" w:hAnsi="Times New Roman" w:hint="eastAsia"/>
          <w:b/>
          <w:bCs/>
          <w:sz w:val="18"/>
          <w:szCs w:val="20"/>
        </w:rPr>
        <w:t>SNc</w:t>
      </w:r>
      <w:proofErr w:type="spellEnd"/>
      <w:r w:rsidR="00FC6A87">
        <w:rPr>
          <w:rFonts w:ascii="Times New Roman" w:hAnsi="Times New Roman" w:hint="eastAsia"/>
          <w:b/>
          <w:bCs/>
          <w:sz w:val="18"/>
          <w:szCs w:val="20"/>
        </w:rPr>
        <w:t xml:space="preserve"> </w:t>
      </w:r>
      <w:r w:rsidRPr="00FC6A87">
        <w:rPr>
          <w:rFonts w:ascii="Times New Roman" w:hAnsi="Times New Roman" w:hint="eastAsia"/>
          <w:b/>
          <w:bCs/>
          <w:sz w:val="18"/>
          <w:szCs w:val="20"/>
        </w:rPr>
        <w:t>DA</w:t>
      </w:r>
      <w:r w:rsidRPr="00FC6A87">
        <w:rPr>
          <w:rFonts w:ascii="Times New Roman" w:hAnsi="Times New Roman"/>
          <w:b/>
          <w:bCs/>
          <w:sz w:val="18"/>
          <w:szCs w:val="20"/>
        </w:rPr>
        <w:t xml:space="preserve"> </w:t>
      </w:r>
      <w:r w:rsidRPr="00AB20A5">
        <w:rPr>
          <w:rFonts w:ascii="Times New Roman" w:hAnsi="Times New Roman"/>
          <w:b/>
          <w:bCs/>
          <w:sz w:val="18"/>
          <w:szCs w:val="20"/>
        </w:rPr>
        <w:t xml:space="preserve">neurons does not accelerate propofol-induced </w:t>
      </w:r>
      <w:r>
        <w:rPr>
          <w:rFonts w:ascii="Times New Roman" w:hAnsi="Times New Roman" w:hint="eastAsia"/>
          <w:b/>
          <w:bCs/>
          <w:sz w:val="18"/>
          <w:szCs w:val="20"/>
        </w:rPr>
        <w:t>LOC</w:t>
      </w:r>
    </w:p>
    <w:p w14:paraId="37DD411D" w14:textId="26BEC5B2" w:rsidR="00AB20A5" w:rsidRDefault="00FC6A87" w:rsidP="00AB20A5">
      <w:pPr>
        <w:jc w:val="both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 w:hint="eastAsia"/>
          <w:sz w:val="18"/>
          <w:szCs w:val="20"/>
        </w:rPr>
        <w:t>a)</w:t>
      </w:r>
      <w:r w:rsidR="00AB20A5" w:rsidRPr="00AB20A5">
        <w:rPr>
          <w:rFonts w:ascii="Times New Roman" w:hAnsi="Times New Roman" w:hint="eastAsia"/>
          <w:sz w:val="18"/>
          <w:szCs w:val="20"/>
        </w:rPr>
        <w:t xml:space="preserve"> The experimental timeline details the stimulation protocol for the optogenetic activation group and the timing of propofol administration. </w:t>
      </w:r>
      <w:r>
        <w:rPr>
          <w:rFonts w:ascii="Times New Roman" w:hAnsi="Times New Roman" w:hint="eastAsia"/>
          <w:sz w:val="18"/>
          <w:szCs w:val="20"/>
        </w:rPr>
        <w:t>b)</w:t>
      </w:r>
      <w:r w:rsidR="00AB20A5" w:rsidRPr="00AB20A5">
        <w:rPr>
          <w:rFonts w:ascii="Times New Roman" w:hAnsi="Times New Roman" w:hint="eastAsia"/>
          <w:sz w:val="18"/>
          <w:szCs w:val="20"/>
        </w:rPr>
        <w:t xml:space="preserve"> The setup for simultaneous </w:t>
      </w:r>
      <w:proofErr w:type="spellStart"/>
      <w:r w:rsidR="00AB20A5" w:rsidRPr="00AB20A5">
        <w:rPr>
          <w:rFonts w:ascii="Times New Roman" w:hAnsi="Times New Roman" w:hint="eastAsia"/>
          <w:sz w:val="18"/>
          <w:szCs w:val="20"/>
        </w:rPr>
        <w:t>SNc</w:t>
      </w:r>
      <w:proofErr w:type="spellEnd"/>
      <w:r w:rsidR="00AB20A5" w:rsidRPr="00AB20A5">
        <w:rPr>
          <w:rFonts w:ascii="Times New Roman" w:hAnsi="Times New Roman" w:hint="eastAsia"/>
          <w:sz w:val="18"/>
          <w:szCs w:val="20"/>
        </w:rPr>
        <w:t xml:space="preserve"> </w:t>
      </w:r>
      <w:proofErr w:type="spellStart"/>
      <w:r w:rsidR="00AB20A5" w:rsidRPr="00AB20A5">
        <w:rPr>
          <w:rFonts w:ascii="Times New Roman" w:hAnsi="Times New Roman" w:hint="eastAsia"/>
          <w:sz w:val="18"/>
          <w:szCs w:val="20"/>
        </w:rPr>
        <w:t>photostimulation</w:t>
      </w:r>
      <w:proofErr w:type="spellEnd"/>
      <w:r w:rsidR="00AB20A5" w:rsidRPr="00AB20A5">
        <w:rPr>
          <w:rFonts w:ascii="Times New Roman" w:hAnsi="Times New Roman" w:hint="eastAsia"/>
          <w:sz w:val="18"/>
          <w:szCs w:val="20"/>
        </w:rPr>
        <w:t xml:space="preserve"> and EEG/EMG recording is shown. </w:t>
      </w:r>
      <w:r>
        <w:rPr>
          <w:rFonts w:ascii="Times New Roman" w:hAnsi="Times New Roman" w:hint="eastAsia"/>
          <w:sz w:val="18"/>
          <w:szCs w:val="20"/>
        </w:rPr>
        <w:t>c)</w:t>
      </w:r>
      <w:r w:rsidR="00AB20A5" w:rsidRPr="00AB20A5">
        <w:rPr>
          <w:rFonts w:ascii="Times New Roman" w:hAnsi="Times New Roman" w:hint="eastAsia"/>
          <w:sz w:val="18"/>
          <w:szCs w:val="20"/>
        </w:rPr>
        <w:t xml:space="preserve"> Representative raw traces from a ChR2-expressing mouse during propofol induction are displayed; the black dashed line indicates the start of propofol infusion, and the solid line marks the</w:t>
      </w:r>
      <w:r w:rsidR="00AB20A5">
        <w:rPr>
          <w:rFonts w:ascii="Times New Roman" w:hAnsi="Times New Roman" w:hint="eastAsia"/>
          <w:sz w:val="18"/>
          <w:szCs w:val="20"/>
        </w:rPr>
        <w:t xml:space="preserve"> LOC</w:t>
      </w:r>
      <w:r w:rsidR="00AB20A5" w:rsidRPr="00AB20A5">
        <w:rPr>
          <w:rFonts w:ascii="Times New Roman" w:hAnsi="Times New Roman" w:hint="eastAsia"/>
          <w:sz w:val="18"/>
          <w:szCs w:val="20"/>
        </w:rPr>
        <w:t xml:space="preserve">. The blue shaded area denotes the 3-minute </w:t>
      </w:r>
      <w:proofErr w:type="spellStart"/>
      <w:r w:rsidR="00AB20A5" w:rsidRPr="00AB20A5">
        <w:rPr>
          <w:rFonts w:ascii="Times New Roman" w:hAnsi="Times New Roman" w:hint="eastAsia"/>
          <w:sz w:val="18"/>
          <w:szCs w:val="20"/>
        </w:rPr>
        <w:t>photostimulation</w:t>
      </w:r>
      <w:proofErr w:type="spellEnd"/>
      <w:r w:rsidR="00AB20A5" w:rsidRPr="00AB20A5">
        <w:rPr>
          <w:rFonts w:ascii="Times New Roman" w:hAnsi="Times New Roman" w:hint="eastAsia"/>
          <w:sz w:val="18"/>
          <w:szCs w:val="20"/>
        </w:rPr>
        <w:t xml:space="preserve"> period. </w:t>
      </w:r>
      <w:r>
        <w:rPr>
          <w:rFonts w:ascii="Times New Roman" w:hAnsi="Times New Roman" w:hint="eastAsia"/>
          <w:sz w:val="18"/>
          <w:szCs w:val="20"/>
        </w:rPr>
        <w:t>d)</w:t>
      </w:r>
      <w:r w:rsidR="00AB20A5" w:rsidRPr="00AB20A5">
        <w:rPr>
          <w:rFonts w:ascii="Times New Roman" w:hAnsi="Times New Roman" w:hint="eastAsia"/>
          <w:sz w:val="18"/>
          <w:szCs w:val="20"/>
        </w:rPr>
        <w:t xml:space="preserve"> A representative recording from an </w:t>
      </w:r>
      <w:proofErr w:type="spellStart"/>
      <w:r w:rsidR="00AB20A5" w:rsidRPr="00AB20A5">
        <w:rPr>
          <w:rFonts w:ascii="Times New Roman" w:hAnsi="Times New Roman" w:hint="eastAsia"/>
          <w:sz w:val="18"/>
          <w:szCs w:val="20"/>
        </w:rPr>
        <w:t>mCherry</w:t>
      </w:r>
      <w:proofErr w:type="spellEnd"/>
      <w:r w:rsidR="00AB20A5" w:rsidRPr="00AB20A5">
        <w:rPr>
          <w:rFonts w:ascii="Times New Roman" w:hAnsi="Times New Roman" w:hint="eastAsia"/>
          <w:sz w:val="18"/>
          <w:szCs w:val="20"/>
        </w:rPr>
        <w:t xml:space="preserve"> control mouse during propofol induction is presented, using the same annotations as in panel </w:t>
      </w:r>
      <w:r>
        <w:rPr>
          <w:rFonts w:ascii="Times New Roman" w:hAnsi="Times New Roman" w:hint="eastAsia"/>
          <w:sz w:val="18"/>
          <w:szCs w:val="20"/>
        </w:rPr>
        <w:t>c)</w:t>
      </w:r>
      <w:r w:rsidR="00AB20A5" w:rsidRPr="00AB20A5">
        <w:rPr>
          <w:rFonts w:ascii="Times New Roman" w:hAnsi="Times New Roman" w:hint="eastAsia"/>
          <w:sz w:val="18"/>
          <w:szCs w:val="20"/>
        </w:rPr>
        <w:t xml:space="preserve">. </w:t>
      </w:r>
      <w:r>
        <w:rPr>
          <w:rFonts w:ascii="Times New Roman" w:hAnsi="Times New Roman" w:hint="eastAsia"/>
          <w:sz w:val="18"/>
          <w:szCs w:val="20"/>
        </w:rPr>
        <w:t>e)</w:t>
      </w:r>
      <w:r w:rsidR="00AB20A5" w:rsidRPr="00AB20A5">
        <w:rPr>
          <w:rFonts w:ascii="Times New Roman" w:hAnsi="Times New Roman" w:hint="eastAsia"/>
          <w:sz w:val="18"/>
          <w:szCs w:val="20"/>
        </w:rPr>
        <w:t xml:space="preserve"> LORR latencies are compared statistically between the ChR2 and </w:t>
      </w:r>
      <w:proofErr w:type="spellStart"/>
      <w:r w:rsidR="00AB20A5" w:rsidRPr="00AB20A5">
        <w:rPr>
          <w:rFonts w:ascii="Times New Roman" w:hAnsi="Times New Roman" w:hint="eastAsia"/>
          <w:sz w:val="18"/>
          <w:szCs w:val="20"/>
        </w:rPr>
        <w:t>mCherry</w:t>
      </w:r>
      <w:proofErr w:type="spellEnd"/>
      <w:r w:rsidR="00AB20A5" w:rsidRPr="00AB20A5">
        <w:rPr>
          <w:rFonts w:ascii="Times New Roman" w:hAnsi="Times New Roman" w:hint="eastAsia"/>
          <w:sz w:val="18"/>
          <w:szCs w:val="20"/>
        </w:rPr>
        <w:t xml:space="preserve"> groups. </w:t>
      </w:r>
      <w:r>
        <w:rPr>
          <w:rFonts w:ascii="Times New Roman" w:hAnsi="Times New Roman" w:hint="eastAsia"/>
          <w:sz w:val="18"/>
          <w:szCs w:val="20"/>
        </w:rPr>
        <w:t xml:space="preserve">f) </w:t>
      </w:r>
      <w:r w:rsidR="00AB20A5" w:rsidRPr="00AB20A5">
        <w:rPr>
          <w:rFonts w:ascii="Times New Roman" w:hAnsi="Times New Roman" w:hint="eastAsia"/>
          <w:sz w:val="18"/>
          <w:szCs w:val="20"/>
        </w:rPr>
        <w:t xml:space="preserve">The quantified EEG PSD during propofol induction is plotted. </w:t>
      </w:r>
      <w:r>
        <w:rPr>
          <w:rFonts w:ascii="Times New Roman" w:hAnsi="Times New Roman" w:hint="eastAsia"/>
          <w:sz w:val="18"/>
          <w:szCs w:val="20"/>
        </w:rPr>
        <w:t>g)</w:t>
      </w:r>
      <w:r w:rsidR="00AB20A5" w:rsidRPr="00AB20A5">
        <w:rPr>
          <w:rFonts w:ascii="Times New Roman" w:hAnsi="Times New Roman" w:hint="eastAsia"/>
          <w:sz w:val="18"/>
          <w:szCs w:val="20"/>
        </w:rPr>
        <w:t xml:space="preserve"> Relative EEG power across five frequency bands during induction is shown for both groups. Data are mean </w:t>
      </w:r>
      <w:r w:rsidR="00AB20A5" w:rsidRPr="00AB20A5">
        <w:rPr>
          <w:rFonts w:ascii="Times New Roman" w:hAnsi="Times New Roman" w:hint="eastAsia"/>
          <w:sz w:val="18"/>
          <w:szCs w:val="20"/>
        </w:rPr>
        <w:t>±</w:t>
      </w:r>
      <w:r w:rsidR="00AB20A5" w:rsidRPr="00AB20A5">
        <w:rPr>
          <w:rFonts w:ascii="Times New Roman" w:hAnsi="Times New Roman" w:hint="eastAsia"/>
          <w:sz w:val="18"/>
          <w:szCs w:val="20"/>
        </w:rPr>
        <w:t xml:space="preserve"> SEM (n=8). *P &gt; 0.05, **P &lt; 0.01, ***P &lt; 0.001.</w:t>
      </w:r>
    </w:p>
    <w:p w14:paraId="6F48528D" w14:textId="77777777" w:rsidR="00AB20A5" w:rsidRDefault="00AB20A5" w:rsidP="00AB20A5">
      <w:pPr>
        <w:jc w:val="both"/>
        <w:rPr>
          <w:rFonts w:ascii="Times New Roman" w:hAnsi="Times New Roman"/>
          <w:sz w:val="18"/>
          <w:szCs w:val="20"/>
        </w:rPr>
      </w:pPr>
    </w:p>
    <w:p w14:paraId="2C90A602" w14:textId="77777777" w:rsidR="00924881" w:rsidRDefault="00924881" w:rsidP="00AB20A5">
      <w:pPr>
        <w:jc w:val="both"/>
        <w:rPr>
          <w:rFonts w:ascii="Times New Roman" w:hAnsi="Times New Roman"/>
          <w:sz w:val="18"/>
          <w:szCs w:val="20"/>
        </w:rPr>
      </w:pPr>
    </w:p>
    <w:p w14:paraId="03CA9A92" w14:textId="77777777" w:rsidR="00924881" w:rsidRDefault="00924881" w:rsidP="00AB20A5">
      <w:pPr>
        <w:jc w:val="both"/>
        <w:rPr>
          <w:rFonts w:ascii="Times New Roman" w:hAnsi="Times New Roman"/>
          <w:sz w:val="18"/>
          <w:szCs w:val="20"/>
        </w:rPr>
      </w:pPr>
    </w:p>
    <w:p w14:paraId="09680A6B" w14:textId="77777777" w:rsidR="00924881" w:rsidRDefault="00924881" w:rsidP="00AB20A5">
      <w:pPr>
        <w:jc w:val="both"/>
        <w:rPr>
          <w:rFonts w:ascii="Times New Roman" w:hAnsi="Times New Roman"/>
          <w:sz w:val="18"/>
          <w:szCs w:val="20"/>
        </w:rPr>
      </w:pPr>
    </w:p>
    <w:p w14:paraId="5FDAB5A2" w14:textId="41FC2475" w:rsidR="00924881" w:rsidRDefault="00924881" w:rsidP="00AB20A5">
      <w:pPr>
        <w:jc w:val="both"/>
        <w:rPr>
          <w:rFonts w:ascii="Times New Roman" w:hAnsi="Times New Roman"/>
          <w:sz w:val="18"/>
          <w:szCs w:val="20"/>
        </w:rPr>
      </w:pPr>
      <w:r>
        <w:rPr>
          <w:noProof/>
        </w:rPr>
        <w:lastRenderedPageBreak/>
        <w:drawing>
          <wp:inline distT="0" distB="0" distL="0" distR="0" wp14:anchorId="010F7500" wp14:editId="687F07EC">
            <wp:extent cx="5254324" cy="4347845"/>
            <wp:effectExtent l="0" t="0" r="3810" b="0"/>
            <wp:docPr id="1458643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43761" name="图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324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582E" w14:textId="12801E96" w:rsidR="000F7492" w:rsidRPr="000F7492" w:rsidRDefault="000F7492" w:rsidP="000F7492">
      <w:pPr>
        <w:jc w:val="both"/>
        <w:rPr>
          <w:rFonts w:ascii="Times New Roman" w:hAnsi="Times New Roman"/>
          <w:sz w:val="18"/>
          <w:szCs w:val="20"/>
        </w:rPr>
      </w:pPr>
      <w:r w:rsidRPr="00AB20A5">
        <w:rPr>
          <w:rFonts w:ascii="Times New Roman" w:hAnsi="Times New Roman" w:hint="eastAsia"/>
          <w:b/>
          <w:bCs/>
          <w:sz w:val="18"/>
          <w:szCs w:val="20"/>
        </w:rPr>
        <w:t xml:space="preserve">Supplementary </w:t>
      </w:r>
      <w:r>
        <w:rPr>
          <w:rFonts w:ascii="Times New Roman" w:hAnsi="Times New Roman" w:hint="eastAsia"/>
          <w:b/>
          <w:bCs/>
          <w:sz w:val="18"/>
          <w:szCs w:val="20"/>
        </w:rPr>
        <w:t>f</w:t>
      </w:r>
      <w:r w:rsidRPr="00AB20A5">
        <w:rPr>
          <w:rFonts w:ascii="Times New Roman" w:hAnsi="Times New Roman" w:hint="eastAsia"/>
          <w:b/>
          <w:bCs/>
          <w:sz w:val="18"/>
          <w:szCs w:val="20"/>
        </w:rPr>
        <w:t xml:space="preserve">igure </w:t>
      </w:r>
      <w:r w:rsidRPr="000F7492">
        <w:rPr>
          <w:rFonts w:ascii="Times New Roman" w:hAnsi="Times New Roman" w:hint="eastAsia"/>
          <w:sz w:val="18"/>
          <w:szCs w:val="20"/>
        </w:rPr>
        <w:t>3.</w:t>
      </w:r>
      <w:r w:rsidRPr="000F7492">
        <w:rPr>
          <w:rFonts w:ascii="Times New Roman" w:hAnsi="Times New Roman"/>
          <w:sz w:val="18"/>
          <w:szCs w:val="20"/>
        </w:rPr>
        <w:t xml:space="preserve"> optogenetic inhibition of </w:t>
      </w:r>
      <w:proofErr w:type="spellStart"/>
      <w:r w:rsidRPr="000F7492">
        <w:rPr>
          <w:rFonts w:ascii="Times New Roman" w:hAnsi="Times New Roman" w:hint="eastAsia"/>
          <w:sz w:val="18"/>
          <w:szCs w:val="20"/>
        </w:rPr>
        <w:t>SNc</w:t>
      </w:r>
      <w:r w:rsidRPr="000F7492">
        <w:rPr>
          <w:rFonts w:ascii="Times New Roman" w:hAnsi="Times New Roman" w:hint="eastAsia"/>
          <w:sz w:val="18"/>
          <w:szCs w:val="20"/>
          <w:vertAlign w:val="superscript"/>
        </w:rPr>
        <w:t>DA</w:t>
      </w:r>
      <w:proofErr w:type="spellEnd"/>
      <w:r w:rsidRPr="000F7492">
        <w:rPr>
          <w:rFonts w:ascii="Times New Roman" w:hAnsi="Times New Roman" w:hint="eastAsia"/>
          <w:sz w:val="18"/>
          <w:szCs w:val="20"/>
        </w:rPr>
        <w:t xml:space="preserve"> </w:t>
      </w:r>
      <w:r w:rsidRPr="000F7492">
        <w:rPr>
          <w:rFonts w:ascii="Times New Roman" w:hAnsi="Times New Roman"/>
          <w:sz w:val="18"/>
          <w:szCs w:val="20"/>
        </w:rPr>
        <w:t>neurons modulates propofol anesthesia</w:t>
      </w:r>
    </w:p>
    <w:p w14:paraId="419FFF3F" w14:textId="58116BDE" w:rsidR="00924881" w:rsidRDefault="00FC6A87" w:rsidP="000F7492">
      <w:pPr>
        <w:jc w:val="both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 w:hint="eastAsia"/>
          <w:sz w:val="18"/>
          <w:szCs w:val="20"/>
        </w:rPr>
        <w:t>a)</w:t>
      </w:r>
      <w:r w:rsidR="000F7492" w:rsidRPr="000F7492">
        <w:rPr>
          <w:rFonts w:ascii="Times New Roman" w:hAnsi="Times New Roman" w:hint="eastAsia"/>
          <w:sz w:val="18"/>
          <w:szCs w:val="20"/>
        </w:rPr>
        <w:t xml:space="preserve"> The experimental timeline details the optogenetic inhibition protocol and the timing of propofol administration. </w:t>
      </w:r>
      <w:r>
        <w:rPr>
          <w:rFonts w:ascii="Times New Roman" w:hAnsi="Times New Roman" w:hint="eastAsia"/>
          <w:sz w:val="18"/>
          <w:szCs w:val="20"/>
        </w:rPr>
        <w:t>b)</w:t>
      </w:r>
      <w:r w:rsidR="000F7492" w:rsidRPr="000F7492">
        <w:rPr>
          <w:rFonts w:ascii="Times New Roman" w:hAnsi="Times New Roman" w:hint="eastAsia"/>
          <w:sz w:val="18"/>
          <w:szCs w:val="20"/>
        </w:rPr>
        <w:t xml:space="preserve"> A schematic illustrates the setup for concurrent </w:t>
      </w:r>
      <w:proofErr w:type="spellStart"/>
      <w:r w:rsidR="000F7492" w:rsidRPr="000F7492">
        <w:rPr>
          <w:rFonts w:ascii="Times New Roman" w:hAnsi="Times New Roman" w:hint="eastAsia"/>
          <w:sz w:val="18"/>
          <w:szCs w:val="20"/>
        </w:rPr>
        <w:t>SNc</w:t>
      </w:r>
      <w:proofErr w:type="spellEnd"/>
      <w:r w:rsidR="000F7492" w:rsidRPr="000F7492">
        <w:rPr>
          <w:rFonts w:ascii="Times New Roman" w:hAnsi="Times New Roman" w:hint="eastAsia"/>
          <w:sz w:val="18"/>
          <w:szCs w:val="20"/>
        </w:rPr>
        <w:t xml:space="preserve"> </w:t>
      </w:r>
      <w:proofErr w:type="spellStart"/>
      <w:r w:rsidR="000F7492" w:rsidRPr="000F7492">
        <w:rPr>
          <w:rFonts w:ascii="Times New Roman" w:hAnsi="Times New Roman" w:hint="eastAsia"/>
          <w:sz w:val="18"/>
          <w:szCs w:val="20"/>
        </w:rPr>
        <w:t>photostimulation</w:t>
      </w:r>
      <w:proofErr w:type="spellEnd"/>
      <w:r w:rsidR="000F7492" w:rsidRPr="000F7492">
        <w:rPr>
          <w:rFonts w:ascii="Times New Roman" w:hAnsi="Times New Roman" w:hint="eastAsia"/>
          <w:sz w:val="18"/>
          <w:szCs w:val="20"/>
        </w:rPr>
        <w:t xml:space="preserve"> and EEG/EMG recording in mice. </w:t>
      </w:r>
      <w:r>
        <w:rPr>
          <w:rFonts w:ascii="Times New Roman" w:hAnsi="Times New Roman" w:hint="eastAsia"/>
          <w:sz w:val="18"/>
          <w:szCs w:val="20"/>
        </w:rPr>
        <w:t>c)</w:t>
      </w:r>
      <w:r w:rsidR="000F7492" w:rsidRPr="000F7492">
        <w:rPr>
          <w:rFonts w:ascii="Times New Roman" w:hAnsi="Times New Roman" w:hint="eastAsia"/>
          <w:sz w:val="18"/>
          <w:szCs w:val="20"/>
        </w:rPr>
        <w:t xml:space="preserve"> Representative raw EEG/EMG traces from an </w:t>
      </w:r>
      <w:proofErr w:type="spellStart"/>
      <w:r w:rsidR="000F7492" w:rsidRPr="000F7492">
        <w:rPr>
          <w:rFonts w:ascii="Times New Roman" w:hAnsi="Times New Roman" w:hint="eastAsia"/>
          <w:sz w:val="18"/>
          <w:szCs w:val="20"/>
        </w:rPr>
        <w:t>NpHR</w:t>
      </w:r>
      <w:proofErr w:type="spellEnd"/>
      <w:r w:rsidR="000F7492" w:rsidRPr="000F7492">
        <w:rPr>
          <w:rFonts w:ascii="Times New Roman" w:hAnsi="Times New Roman" w:hint="eastAsia"/>
          <w:sz w:val="18"/>
          <w:szCs w:val="20"/>
        </w:rPr>
        <w:t xml:space="preserve">-expressing mouse show the period of propofol infusion, which began at the black dashed line. The </w:t>
      </w:r>
      <w:r w:rsidR="000F7492">
        <w:rPr>
          <w:rFonts w:ascii="Times New Roman" w:hAnsi="Times New Roman" w:hint="eastAsia"/>
          <w:sz w:val="18"/>
          <w:szCs w:val="20"/>
        </w:rPr>
        <w:t>LOC</w:t>
      </w:r>
      <w:r w:rsidR="000F7492" w:rsidRPr="000F7492">
        <w:rPr>
          <w:rFonts w:ascii="Times New Roman" w:hAnsi="Times New Roman" w:hint="eastAsia"/>
          <w:sz w:val="18"/>
          <w:szCs w:val="20"/>
        </w:rPr>
        <w:t xml:space="preserve"> occurred at the solid black line, during the 3-minute </w:t>
      </w:r>
      <w:proofErr w:type="spellStart"/>
      <w:r w:rsidR="000F7492" w:rsidRPr="000F7492">
        <w:rPr>
          <w:rFonts w:ascii="Times New Roman" w:hAnsi="Times New Roman" w:hint="eastAsia"/>
          <w:sz w:val="18"/>
          <w:szCs w:val="20"/>
        </w:rPr>
        <w:t>photostimulation</w:t>
      </w:r>
      <w:proofErr w:type="spellEnd"/>
      <w:r w:rsidR="000F7492" w:rsidRPr="000F7492">
        <w:rPr>
          <w:rFonts w:ascii="Times New Roman" w:hAnsi="Times New Roman" w:hint="eastAsia"/>
          <w:sz w:val="18"/>
          <w:szCs w:val="20"/>
        </w:rPr>
        <w:t xml:space="preserve"> interval marked by the yellow box. </w:t>
      </w:r>
      <w:r>
        <w:rPr>
          <w:rFonts w:ascii="Times New Roman" w:hAnsi="Times New Roman" w:hint="eastAsia"/>
          <w:sz w:val="18"/>
          <w:szCs w:val="20"/>
        </w:rPr>
        <w:t xml:space="preserve">d) </w:t>
      </w:r>
      <w:r w:rsidR="000F7492" w:rsidRPr="000F7492">
        <w:rPr>
          <w:rFonts w:ascii="Times New Roman" w:hAnsi="Times New Roman" w:hint="eastAsia"/>
          <w:sz w:val="18"/>
          <w:szCs w:val="20"/>
        </w:rPr>
        <w:t xml:space="preserve">A representative recording from a control mouse expressing </w:t>
      </w:r>
      <w:proofErr w:type="spellStart"/>
      <w:r w:rsidR="000F7492" w:rsidRPr="000F7492">
        <w:rPr>
          <w:rFonts w:ascii="Times New Roman" w:hAnsi="Times New Roman" w:hint="eastAsia"/>
          <w:sz w:val="18"/>
          <w:szCs w:val="20"/>
        </w:rPr>
        <w:t>mCherry</w:t>
      </w:r>
      <w:proofErr w:type="spellEnd"/>
      <w:r w:rsidR="000F7492" w:rsidRPr="000F7492">
        <w:rPr>
          <w:rFonts w:ascii="Times New Roman" w:hAnsi="Times New Roman" w:hint="eastAsia"/>
          <w:sz w:val="18"/>
          <w:szCs w:val="20"/>
        </w:rPr>
        <w:t xml:space="preserve"> is shown under identical conditions and labeling conventions. </w:t>
      </w:r>
      <w:r>
        <w:rPr>
          <w:rFonts w:ascii="Times New Roman" w:hAnsi="Times New Roman" w:hint="eastAsia"/>
          <w:sz w:val="18"/>
          <w:szCs w:val="20"/>
        </w:rPr>
        <w:t>e)</w:t>
      </w:r>
      <w:r w:rsidR="000F7492" w:rsidRPr="000F7492">
        <w:rPr>
          <w:rFonts w:ascii="Times New Roman" w:hAnsi="Times New Roman" w:hint="eastAsia"/>
          <w:sz w:val="18"/>
          <w:szCs w:val="20"/>
        </w:rPr>
        <w:t xml:space="preserve"> The LO</w:t>
      </w:r>
      <w:r w:rsidR="000F7492">
        <w:rPr>
          <w:rFonts w:ascii="Times New Roman" w:hAnsi="Times New Roman" w:hint="eastAsia"/>
          <w:sz w:val="18"/>
          <w:szCs w:val="20"/>
        </w:rPr>
        <w:t>C</w:t>
      </w:r>
      <w:r w:rsidR="000F7492" w:rsidRPr="000F7492">
        <w:rPr>
          <w:rFonts w:ascii="Times New Roman" w:hAnsi="Times New Roman" w:hint="eastAsia"/>
          <w:sz w:val="18"/>
          <w:szCs w:val="20"/>
        </w:rPr>
        <w:t xml:space="preserve"> latencies are compared statistically between the </w:t>
      </w:r>
      <w:proofErr w:type="spellStart"/>
      <w:r w:rsidR="000F7492" w:rsidRPr="000F7492">
        <w:rPr>
          <w:rFonts w:ascii="Times New Roman" w:hAnsi="Times New Roman" w:hint="eastAsia"/>
          <w:sz w:val="18"/>
          <w:szCs w:val="20"/>
        </w:rPr>
        <w:t>NpHR</w:t>
      </w:r>
      <w:proofErr w:type="spellEnd"/>
      <w:r w:rsidR="000F7492" w:rsidRPr="000F7492">
        <w:rPr>
          <w:rFonts w:ascii="Times New Roman" w:hAnsi="Times New Roman" w:hint="eastAsia"/>
          <w:sz w:val="18"/>
          <w:szCs w:val="20"/>
        </w:rPr>
        <w:t xml:space="preserve"> and </w:t>
      </w:r>
      <w:proofErr w:type="spellStart"/>
      <w:r w:rsidR="000F7492" w:rsidRPr="000F7492">
        <w:rPr>
          <w:rFonts w:ascii="Times New Roman" w:hAnsi="Times New Roman" w:hint="eastAsia"/>
          <w:sz w:val="18"/>
          <w:szCs w:val="20"/>
        </w:rPr>
        <w:t>mCherry</w:t>
      </w:r>
      <w:proofErr w:type="spellEnd"/>
      <w:r w:rsidR="000F7492" w:rsidRPr="000F7492">
        <w:rPr>
          <w:rFonts w:ascii="Times New Roman" w:hAnsi="Times New Roman" w:hint="eastAsia"/>
          <w:sz w:val="18"/>
          <w:szCs w:val="20"/>
        </w:rPr>
        <w:t xml:space="preserve"> control groups. </w:t>
      </w:r>
      <w:r>
        <w:rPr>
          <w:rFonts w:ascii="Times New Roman" w:hAnsi="Times New Roman" w:hint="eastAsia"/>
          <w:sz w:val="18"/>
          <w:szCs w:val="20"/>
        </w:rPr>
        <w:t>f)</w:t>
      </w:r>
      <w:r w:rsidR="000F7492" w:rsidRPr="000F7492">
        <w:rPr>
          <w:rFonts w:ascii="Times New Roman" w:hAnsi="Times New Roman" w:hint="eastAsia"/>
          <w:sz w:val="18"/>
          <w:szCs w:val="20"/>
        </w:rPr>
        <w:t xml:space="preserve"> The PSD of the EEG signal was quantified throughout the induction period. </w:t>
      </w:r>
      <w:r w:rsidR="00D77628">
        <w:rPr>
          <w:rFonts w:ascii="Times New Roman" w:hAnsi="Times New Roman" w:hint="eastAsia"/>
          <w:sz w:val="18"/>
          <w:szCs w:val="20"/>
        </w:rPr>
        <w:t>g)</w:t>
      </w:r>
      <w:r w:rsidR="000F7492" w:rsidRPr="000F7492">
        <w:rPr>
          <w:rFonts w:ascii="Times New Roman" w:hAnsi="Times New Roman" w:hint="eastAsia"/>
          <w:sz w:val="18"/>
          <w:szCs w:val="20"/>
        </w:rPr>
        <w:t xml:space="preserve"> During induction, the relative EEG power across frequency bands differed between </w:t>
      </w:r>
      <w:proofErr w:type="spellStart"/>
      <w:r w:rsidR="000F7492" w:rsidRPr="000F7492">
        <w:rPr>
          <w:rFonts w:ascii="Times New Roman" w:hAnsi="Times New Roman" w:hint="eastAsia"/>
          <w:sz w:val="18"/>
          <w:szCs w:val="20"/>
        </w:rPr>
        <w:t>NpHR</w:t>
      </w:r>
      <w:proofErr w:type="spellEnd"/>
      <w:r w:rsidR="000F7492" w:rsidRPr="000F7492">
        <w:rPr>
          <w:rFonts w:ascii="Times New Roman" w:hAnsi="Times New Roman" w:hint="eastAsia"/>
          <w:sz w:val="18"/>
          <w:szCs w:val="20"/>
        </w:rPr>
        <w:t xml:space="preserve">-expressing mice and </w:t>
      </w:r>
      <w:proofErr w:type="spellStart"/>
      <w:r w:rsidR="000F7492" w:rsidRPr="000F7492">
        <w:rPr>
          <w:rFonts w:ascii="Times New Roman" w:hAnsi="Times New Roman" w:hint="eastAsia"/>
          <w:sz w:val="18"/>
          <w:szCs w:val="20"/>
        </w:rPr>
        <w:t>mCherry</w:t>
      </w:r>
      <w:proofErr w:type="spellEnd"/>
      <w:r w:rsidR="000F7492" w:rsidRPr="000F7492">
        <w:rPr>
          <w:rFonts w:ascii="Times New Roman" w:hAnsi="Times New Roman" w:hint="eastAsia"/>
          <w:sz w:val="18"/>
          <w:szCs w:val="20"/>
        </w:rPr>
        <w:t xml:space="preserve"> controls. Data represent mean </w:t>
      </w:r>
      <w:r w:rsidR="000F7492" w:rsidRPr="000F7492">
        <w:rPr>
          <w:rFonts w:ascii="Times New Roman" w:hAnsi="Times New Roman" w:hint="eastAsia"/>
          <w:sz w:val="18"/>
          <w:szCs w:val="20"/>
        </w:rPr>
        <w:t>±</w:t>
      </w:r>
      <w:r w:rsidR="000F7492" w:rsidRPr="000F7492">
        <w:rPr>
          <w:rFonts w:ascii="Times New Roman" w:hAnsi="Times New Roman" w:hint="eastAsia"/>
          <w:sz w:val="18"/>
          <w:szCs w:val="20"/>
        </w:rPr>
        <w:t xml:space="preserve"> SEM (n=8). *P &gt; 0.05, **P &lt; 0.01, ***P &lt; 0.001.</w:t>
      </w:r>
    </w:p>
    <w:p w14:paraId="586DABAB" w14:textId="5F5AC240" w:rsidR="00924881" w:rsidRDefault="006F0A33" w:rsidP="00AB20A5">
      <w:pPr>
        <w:jc w:val="both"/>
        <w:rPr>
          <w:rFonts w:ascii="Times New Roman" w:hAnsi="Times New Roman"/>
          <w:sz w:val="18"/>
          <w:szCs w:val="20"/>
        </w:rPr>
      </w:pPr>
      <w:r>
        <w:rPr>
          <w:noProof/>
        </w:rPr>
        <w:lastRenderedPageBreak/>
        <w:drawing>
          <wp:inline distT="0" distB="0" distL="0" distR="0" wp14:anchorId="37DAF37B" wp14:editId="0914531F">
            <wp:extent cx="5274310" cy="5995298"/>
            <wp:effectExtent l="0" t="0" r="2540" b="5715"/>
            <wp:docPr id="15974164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1640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18FA9" w14:textId="6BC57F5C" w:rsidR="006F0A33" w:rsidRPr="006F0A33" w:rsidRDefault="006F0A33" w:rsidP="006F0A33">
      <w:pPr>
        <w:jc w:val="both"/>
        <w:rPr>
          <w:rFonts w:ascii="Times New Roman" w:hAnsi="Times New Roman"/>
          <w:b/>
          <w:bCs/>
          <w:sz w:val="18"/>
          <w:szCs w:val="20"/>
        </w:rPr>
      </w:pPr>
      <w:r w:rsidRPr="006F0A33">
        <w:rPr>
          <w:rFonts w:ascii="Times New Roman" w:hAnsi="Times New Roman" w:hint="eastAsia"/>
          <w:b/>
          <w:bCs/>
          <w:sz w:val="18"/>
          <w:szCs w:val="20"/>
        </w:rPr>
        <w:t xml:space="preserve">Supplementary figure 4. Optogenetic </w:t>
      </w:r>
      <w:r w:rsidRPr="006F0A33">
        <w:rPr>
          <w:rFonts w:ascii="Times New Roman" w:hAnsi="Times New Roman"/>
          <w:b/>
          <w:bCs/>
          <w:sz w:val="18"/>
          <w:szCs w:val="20"/>
        </w:rPr>
        <w:t>inhibition</w:t>
      </w:r>
      <w:r w:rsidRPr="006F0A33">
        <w:rPr>
          <w:rFonts w:ascii="Times New Roman" w:hAnsi="Times New Roman" w:hint="eastAsia"/>
          <w:b/>
          <w:bCs/>
          <w:sz w:val="18"/>
          <w:szCs w:val="20"/>
        </w:rPr>
        <w:t xml:space="preserve"> of </w:t>
      </w:r>
      <w:proofErr w:type="spellStart"/>
      <w:r w:rsidRPr="006F0A33">
        <w:rPr>
          <w:rFonts w:ascii="Times New Roman" w:hAnsi="Times New Roman" w:hint="eastAsia"/>
          <w:b/>
          <w:bCs/>
          <w:sz w:val="18"/>
          <w:szCs w:val="20"/>
        </w:rPr>
        <w:t>SNc</w:t>
      </w:r>
      <w:proofErr w:type="spellEnd"/>
      <w:r w:rsidR="00D77628">
        <w:rPr>
          <w:rFonts w:ascii="Times New Roman" w:hAnsi="Times New Roman" w:hint="eastAsia"/>
          <w:b/>
          <w:bCs/>
          <w:sz w:val="18"/>
          <w:szCs w:val="20"/>
        </w:rPr>
        <w:t xml:space="preserve"> </w:t>
      </w:r>
      <w:r w:rsidRPr="00D77628">
        <w:rPr>
          <w:rFonts w:ascii="Times New Roman" w:hAnsi="Times New Roman" w:hint="eastAsia"/>
          <w:b/>
          <w:bCs/>
          <w:sz w:val="18"/>
          <w:szCs w:val="20"/>
        </w:rPr>
        <w:t>DA</w:t>
      </w:r>
      <w:r w:rsidRPr="006F0A33">
        <w:rPr>
          <w:rFonts w:ascii="Times New Roman" w:hAnsi="Times New Roman"/>
          <w:b/>
          <w:bCs/>
          <w:sz w:val="18"/>
          <w:szCs w:val="20"/>
        </w:rPr>
        <w:t xml:space="preserve"> neurons modulates propofol anesthesia</w:t>
      </w:r>
    </w:p>
    <w:p w14:paraId="28049C5F" w14:textId="0CE82312" w:rsidR="00924881" w:rsidRDefault="00D77628" w:rsidP="006F0A33">
      <w:pPr>
        <w:jc w:val="both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 w:hint="eastAsia"/>
          <w:sz w:val="18"/>
          <w:szCs w:val="20"/>
        </w:rPr>
        <w:t xml:space="preserve">a) </w:t>
      </w:r>
      <w:r w:rsidR="006F0A33" w:rsidRPr="006F0A33">
        <w:rPr>
          <w:rFonts w:ascii="Times New Roman" w:hAnsi="Times New Roman" w:hint="eastAsia"/>
          <w:sz w:val="18"/>
          <w:szCs w:val="20"/>
        </w:rPr>
        <w:t xml:space="preserve">Schematic of the viral </w:t>
      </w:r>
      <w:proofErr w:type="spellStart"/>
      <w:r w:rsidR="006F0A33" w:rsidRPr="006F0A33">
        <w:rPr>
          <w:rFonts w:ascii="Times New Roman" w:hAnsi="Times New Roman" w:hint="eastAsia"/>
          <w:sz w:val="18"/>
          <w:szCs w:val="20"/>
        </w:rPr>
        <w:t>injection</w:t>
      </w:r>
      <w:proofErr w:type="spellEnd"/>
      <w:r w:rsidR="006F0A33" w:rsidRPr="006F0A33">
        <w:rPr>
          <w:rFonts w:ascii="Times New Roman" w:hAnsi="Times New Roman" w:hint="eastAsia"/>
          <w:sz w:val="18"/>
          <w:szCs w:val="20"/>
        </w:rPr>
        <w:t xml:space="preserve"> and recording strategy for </w:t>
      </w:r>
      <w:proofErr w:type="spellStart"/>
      <w:r w:rsidR="006F0A33" w:rsidRPr="006F0A33">
        <w:rPr>
          <w:rFonts w:ascii="Times New Roman" w:hAnsi="Times New Roman" w:hint="eastAsia"/>
          <w:sz w:val="18"/>
          <w:szCs w:val="20"/>
        </w:rPr>
        <w:t>chemogenetic</w:t>
      </w:r>
      <w:proofErr w:type="spellEnd"/>
      <w:r w:rsidR="006F0A33" w:rsidRPr="006F0A33">
        <w:rPr>
          <w:rFonts w:ascii="Times New Roman" w:hAnsi="Times New Roman" w:hint="eastAsia"/>
          <w:sz w:val="18"/>
          <w:szCs w:val="20"/>
        </w:rPr>
        <w:t xml:space="preserve"> activation or inhibition in the </w:t>
      </w:r>
      <w:proofErr w:type="spellStart"/>
      <w:r w:rsidR="006F0A33" w:rsidRPr="006F0A33">
        <w:rPr>
          <w:rFonts w:ascii="Times New Roman" w:hAnsi="Times New Roman" w:hint="eastAsia"/>
          <w:sz w:val="18"/>
          <w:szCs w:val="20"/>
        </w:rPr>
        <w:t>SNc</w:t>
      </w:r>
      <w:proofErr w:type="spellEnd"/>
      <w:r w:rsidR="006F0A33" w:rsidRPr="006F0A33">
        <w:rPr>
          <w:rFonts w:ascii="Times New Roman" w:hAnsi="Times New Roman" w:hint="eastAsia"/>
          <w:sz w:val="18"/>
          <w:szCs w:val="20"/>
        </w:rPr>
        <w:t xml:space="preserve"> of WT mice. The fluorescence image (right) indicates the viral injection site.</w:t>
      </w:r>
      <w:r w:rsidR="006F0A33">
        <w:rPr>
          <w:rFonts w:ascii="Times New Roman" w:hAnsi="Times New Roman" w:hint="eastAsia"/>
          <w:sz w:val="18"/>
          <w:szCs w:val="20"/>
        </w:rPr>
        <w:t xml:space="preserve"> </w:t>
      </w:r>
      <w:r>
        <w:rPr>
          <w:rFonts w:ascii="Times New Roman" w:hAnsi="Times New Roman" w:hint="eastAsia"/>
          <w:sz w:val="18"/>
          <w:szCs w:val="20"/>
        </w:rPr>
        <w:t>b)</w:t>
      </w:r>
      <w:r w:rsidR="006F0A33" w:rsidRPr="006F0A33">
        <w:rPr>
          <w:rFonts w:ascii="Times New Roman" w:hAnsi="Times New Roman" w:hint="eastAsia"/>
          <w:sz w:val="18"/>
          <w:szCs w:val="20"/>
        </w:rPr>
        <w:t xml:space="preserve"> Viral specificity was validated by immunofluorescence. Representative images (left) show co-localization of the viral construct (hM3Dq, red) with the dopaminergic neuron marker TH (green). The graph (right) quantifies the percentage of hM3Dq expression in TH-positive neurons.</w:t>
      </w:r>
      <w:r w:rsidR="006F0A33">
        <w:rPr>
          <w:rFonts w:ascii="Times New Roman" w:hAnsi="Times New Roman" w:hint="eastAsia"/>
          <w:sz w:val="18"/>
          <w:szCs w:val="20"/>
        </w:rPr>
        <w:t xml:space="preserve"> </w:t>
      </w:r>
      <w:r>
        <w:rPr>
          <w:rFonts w:ascii="Times New Roman" w:hAnsi="Times New Roman" w:hint="eastAsia"/>
          <w:sz w:val="18"/>
          <w:szCs w:val="20"/>
        </w:rPr>
        <w:t>c)</w:t>
      </w:r>
      <w:r w:rsidR="006F0A33" w:rsidRPr="006F0A33">
        <w:rPr>
          <w:rFonts w:ascii="Times New Roman" w:hAnsi="Times New Roman" w:hint="eastAsia"/>
          <w:sz w:val="18"/>
          <w:szCs w:val="20"/>
        </w:rPr>
        <w:t xml:space="preserve"> Specificity for the inhibitory construct was similarly confirmed. Representative images (left) show co-localization of hM4Di (red) with TH (green), with quantification (right) of hM4Di expression in TH-positive neurons.</w:t>
      </w:r>
    </w:p>
    <w:p w14:paraId="3749017B" w14:textId="77777777" w:rsidR="00924881" w:rsidRDefault="00924881" w:rsidP="00AB20A5">
      <w:pPr>
        <w:jc w:val="both"/>
        <w:rPr>
          <w:rFonts w:ascii="Times New Roman" w:hAnsi="Times New Roman"/>
          <w:sz w:val="18"/>
          <w:szCs w:val="20"/>
        </w:rPr>
      </w:pPr>
    </w:p>
    <w:p w14:paraId="28454B75" w14:textId="4A7F5B5D" w:rsidR="00924881" w:rsidRDefault="00924881" w:rsidP="00924881">
      <w:pPr>
        <w:jc w:val="both"/>
        <w:rPr>
          <w:rFonts w:ascii="Times New Roman" w:hAnsi="Times New Roman"/>
          <w:sz w:val="18"/>
          <w:szCs w:val="20"/>
        </w:rPr>
      </w:pPr>
    </w:p>
    <w:p w14:paraId="05A35227" w14:textId="2EE78718" w:rsidR="000A05B3" w:rsidRDefault="008F14FD" w:rsidP="00924881">
      <w:pPr>
        <w:jc w:val="both"/>
        <w:rPr>
          <w:rFonts w:ascii="Times New Roman" w:hAnsi="Times New Roman"/>
          <w:sz w:val="18"/>
          <w:szCs w:val="20"/>
        </w:rPr>
      </w:pPr>
      <w:r>
        <w:rPr>
          <w:noProof/>
        </w:rPr>
        <w:lastRenderedPageBreak/>
        <w:drawing>
          <wp:inline distT="0" distB="0" distL="0" distR="0" wp14:anchorId="03366B48" wp14:editId="313494A4">
            <wp:extent cx="5274310" cy="4383682"/>
            <wp:effectExtent l="0" t="0" r="2540" b="0"/>
            <wp:docPr id="1781460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60893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51EF" w14:textId="436094E4" w:rsidR="00E5207B" w:rsidRPr="00E5207B" w:rsidRDefault="00E5207B" w:rsidP="00E5207B">
      <w:pPr>
        <w:jc w:val="both"/>
        <w:rPr>
          <w:rFonts w:ascii="Times New Roman" w:hAnsi="Times New Roman"/>
          <w:b/>
          <w:bCs/>
          <w:sz w:val="18"/>
          <w:szCs w:val="20"/>
        </w:rPr>
      </w:pPr>
      <w:r w:rsidRPr="00E5207B">
        <w:rPr>
          <w:rFonts w:ascii="Times New Roman" w:hAnsi="Times New Roman" w:hint="eastAsia"/>
          <w:b/>
          <w:bCs/>
          <w:sz w:val="18"/>
          <w:szCs w:val="20"/>
        </w:rPr>
        <w:t xml:space="preserve">Supplementary Figure 5. Optogenetic activation of </w:t>
      </w:r>
      <w:proofErr w:type="spellStart"/>
      <w:r w:rsidRPr="00E5207B">
        <w:rPr>
          <w:rFonts w:ascii="Times New Roman" w:hAnsi="Times New Roman" w:hint="eastAsia"/>
          <w:b/>
          <w:bCs/>
          <w:sz w:val="18"/>
          <w:szCs w:val="20"/>
        </w:rPr>
        <w:t>SNc</w:t>
      </w:r>
      <w:r w:rsidRPr="00E5207B">
        <w:rPr>
          <w:rFonts w:ascii="Times New Roman" w:hAnsi="Times New Roman" w:hint="eastAsia"/>
          <w:b/>
          <w:bCs/>
          <w:sz w:val="18"/>
          <w:szCs w:val="20"/>
          <w:vertAlign w:val="superscript"/>
        </w:rPr>
        <w:t>DA</w:t>
      </w:r>
      <w:proofErr w:type="spellEnd"/>
      <w:r w:rsidRPr="00E5207B">
        <w:rPr>
          <w:rFonts w:ascii="Times New Roman" w:hAnsi="Times New Roman" w:hint="eastAsia"/>
          <w:b/>
          <w:bCs/>
          <w:sz w:val="18"/>
          <w:szCs w:val="20"/>
        </w:rPr>
        <w:t xml:space="preserve"> neuron terminals in the dorsal striatum does not alter anesthetic induction in mice.</w:t>
      </w:r>
    </w:p>
    <w:p w14:paraId="73735B77" w14:textId="046C1E3A" w:rsidR="00054585" w:rsidRDefault="002B2255" w:rsidP="00E5207B">
      <w:pPr>
        <w:jc w:val="both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 w:hint="eastAsia"/>
          <w:sz w:val="18"/>
          <w:szCs w:val="20"/>
        </w:rPr>
        <w:t>a)</w:t>
      </w:r>
      <w:r w:rsidR="00E5207B" w:rsidRPr="00E5207B">
        <w:rPr>
          <w:rFonts w:ascii="Times New Roman" w:hAnsi="Times New Roman" w:hint="eastAsia"/>
          <w:sz w:val="18"/>
          <w:szCs w:val="20"/>
        </w:rPr>
        <w:t xml:space="preserve"> Schematic timeline of the experimental procedure for optogenetic stimulation of the </w:t>
      </w:r>
      <w:proofErr w:type="spellStart"/>
      <w:r w:rsidR="00E5207B" w:rsidRPr="00E5207B">
        <w:rPr>
          <w:rFonts w:ascii="Times New Roman" w:hAnsi="Times New Roman" w:hint="eastAsia"/>
          <w:sz w:val="18"/>
          <w:szCs w:val="20"/>
        </w:rPr>
        <w:t>SNc</w:t>
      </w:r>
      <w:r w:rsidR="00E5207B" w:rsidRPr="00E5207B">
        <w:rPr>
          <w:rFonts w:ascii="Times New Roman" w:hAnsi="Times New Roman" w:hint="eastAsia"/>
          <w:sz w:val="18"/>
          <w:szCs w:val="20"/>
          <w:vertAlign w:val="superscript"/>
        </w:rPr>
        <w:t>DA</w:t>
      </w:r>
      <w:proofErr w:type="spellEnd"/>
      <w:r w:rsidR="00E5207B" w:rsidRPr="00E5207B">
        <w:rPr>
          <w:rFonts w:ascii="Times New Roman" w:hAnsi="Times New Roman" w:hint="eastAsia"/>
          <w:sz w:val="18"/>
          <w:szCs w:val="20"/>
        </w:rPr>
        <w:t>-DS pathway during propofol infusion.</w:t>
      </w:r>
      <w:r w:rsidR="00E5207B">
        <w:rPr>
          <w:rFonts w:ascii="Times New Roman" w:hAnsi="Times New Roman" w:hint="eastAsia"/>
          <w:sz w:val="18"/>
          <w:szCs w:val="20"/>
        </w:rPr>
        <w:t xml:space="preserve"> </w:t>
      </w:r>
      <w:r>
        <w:rPr>
          <w:rFonts w:ascii="Times New Roman" w:hAnsi="Times New Roman" w:hint="eastAsia"/>
          <w:sz w:val="18"/>
          <w:szCs w:val="20"/>
        </w:rPr>
        <w:t>b)</w:t>
      </w:r>
      <w:r w:rsidR="00E5207B" w:rsidRPr="00E5207B">
        <w:rPr>
          <w:rFonts w:ascii="Times New Roman" w:hAnsi="Times New Roman" w:hint="eastAsia"/>
          <w:sz w:val="18"/>
          <w:szCs w:val="20"/>
        </w:rPr>
        <w:t xml:space="preserve"> Schematic of the experimental setup for physiological recording in mice.</w:t>
      </w:r>
      <w:r w:rsidR="00E5207B">
        <w:rPr>
          <w:rFonts w:ascii="Times New Roman" w:hAnsi="Times New Roman" w:hint="eastAsia"/>
          <w:sz w:val="18"/>
          <w:szCs w:val="20"/>
        </w:rPr>
        <w:t xml:space="preserve"> </w:t>
      </w:r>
      <w:r>
        <w:rPr>
          <w:rFonts w:ascii="Times New Roman" w:hAnsi="Times New Roman" w:hint="eastAsia"/>
          <w:sz w:val="18"/>
          <w:szCs w:val="20"/>
        </w:rPr>
        <w:t>c)</w:t>
      </w:r>
      <w:r w:rsidR="00E5207B" w:rsidRPr="00E5207B">
        <w:rPr>
          <w:rFonts w:ascii="Times New Roman" w:hAnsi="Times New Roman" w:hint="eastAsia"/>
          <w:sz w:val="18"/>
          <w:szCs w:val="20"/>
        </w:rPr>
        <w:t xml:space="preserve"> Representative recordings from a ChR2-expressing mouse during propofol induction, showing electromyography (EMG, top), electroencephalography (EEG, middle), and the corresponding EEG spectrogram (bottom).</w:t>
      </w:r>
      <w:r w:rsidR="00E5207B">
        <w:rPr>
          <w:rFonts w:ascii="Times New Roman" w:hAnsi="Times New Roman" w:hint="eastAsia"/>
          <w:sz w:val="18"/>
          <w:szCs w:val="20"/>
        </w:rPr>
        <w:t xml:space="preserve"> </w:t>
      </w:r>
      <w:r>
        <w:rPr>
          <w:rFonts w:ascii="Times New Roman" w:hAnsi="Times New Roman" w:hint="eastAsia"/>
          <w:sz w:val="18"/>
          <w:szCs w:val="20"/>
        </w:rPr>
        <w:t>d)</w:t>
      </w:r>
      <w:r w:rsidR="00E5207B" w:rsidRPr="00E5207B">
        <w:rPr>
          <w:rFonts w:ascii="Times New Roman" w:hAnsi="Times New Roman" w:hint="eastAsia"/>
          <w:sz w:val="18"/>
          <w:szCs w:val="20"/>
        </w:rPr>
        <w:t xml:space="preserve"> Representative recordings from an </w:t>
      </w:r>
      <w:proofErr w:type="spellStart"/>
      <w:r w:rsidR="00E5207B" w:rsidRPr="00E5207B">
        <w:rPr>
          <w:rFonts w:ascii="Times New Roman" w:hAnsi="Times New Roman" w:hint="eastAsia"/>
          <w:sz w:val="18"/>
          <w:szCs w:val="20"/>
        </w:rPr>
        <w:t>mCherry</w:t>
      </w:r>
      <w:proofErr w:type="spellEnd"/>
      <w:r w:rsidR="00E5207B" w:rsidRPr="00E5207B">
        <w:rPr>
          <w:rFonts w:ascii="Times New Roman" w:hAnsi="Times New Roman" w:hint="eastAsia"/>
          <w:sz w:val="18"/>
          <w:szCs w:val="20"/>
        </w:rPr>
        <w:t xml:space="preserve"> control mouse during the same induction phase, presented with the same modalities.</w:t>
      </w:r>
      <w:r w:rsidR="00E5207B">
        <w:rPr>
          <w:rFonts w:ascii="Times New Roman" w:hAnsi="Times New Roman" w:hint="eastAsia"/>
          <w:sz w:val="18"/>
          <w:szCs w:val="20"/>
        </w:rPr>
        <w:t xml:space="preserve"> </w:t>
      </w:r>
      <w:r>
        <w:rPr>
          <w:rFonts w:ascii="Times New Roman" w:hAnsi="Times New Roman" w:hint="eastAsia"/>
          <w:sz w:val="18"/>
          <w:szCs w:val="20"/>
        </w:rPr>
        <w:t xml:space="preserve">e) </w:t>
      </w:r>
      <w:r w:rsidR="00E5207B" w:rsidRPr="00E5207B">
        <w:rPr>
          <w:rFonts w:ascii="Times New Roman" w:hAnsi="Times New Roman" w:hint="eastAsia"/>
          <w:sz w:val="18"/>
          <w:szCs w:val="20"/>
        </w:rPr>
        <w:t xml:space="preserve">Quantified time to loss of righting reflex (LORR) for ChR2 and </w:t>
      </w:r>
      <w:proofErr w:type="spellStart"/>
      <w:r w:rsidR="00E5207B" w:rsidRPr="00E5207B">
        <w:rPr>
          <w:rFonts w:ascii="Times New Roman" w:hAnsi="Times New Roman" w:hint="eastAsia"/>
          <w:sz w:val="18"/>
          <w:szCs w:val="20"/>
        </w:rPr>
        <w:t>mCherry</w:t>
      </w:r>
      <w:proofErr w:type="spellEnd"/>
      <w:r w:rsidR="00E5207B" w:rsidRPr="00E5207B">
        <w:rPr>
          <w:rFonts w:ascii="Times New Roman" w:hAnsi="Times New Roman" w:hint="eastAsia"/>
          <w:sz w:val="18"/>
          <w:szCs w:val="20"/>
        </w:rPr>
        <w:t xml:space="preserve"> groups, with statistical comparison.</w:t>
      </w:r>
      <w:r w:rsidR="00E5207B">
        <w:rPr>
          <w:rFonts w:ascii="Times New Roman" w:hAnsi="Times New Roman" w:hint="eastAsia"/>
          <w:sz w:val="18"/>
          <w:szCs w:val="20"/>
        </w:rPr>
        <w:t xml:space="preserve"> </w:t>
      </w:r>
      <w:r>
        <w:rPr>
          <w:rFonts w:ascii="Times New Roman" w:hAnsi="Times New Roman" w:hint="eastAsia"/>
          <w:sz w:val="18"/>
          <w:szCs w:val="20"/>
        </w:rPr>
        <w:t>f)</w:t>
      </w:r>
      <w:r w:rsidR="00E5207B" w:rsidRPr="00E5207B">
        <w:rPr>
          <w:rFonts w:ascii="Times New Roman" w:hAnsi="Times New Roman" w:hint="eastAsia"/>
          <w:sz w:val="18"/>
          <w:szCs w:val="20"/>
        </w:rPr>
        <w:t xml:space="preserve"> PSD plots for both groups during the induction period.</w:t>
      </w:r>
      <w:r w:rsidR="00E5207B">
        <w:rPr>
          <w:rFonts w:ascii="Times New Roman" w:hAnsi="Times New Roman" w:hint="eastAsia"/>
          <w:sz w:val="18"/>
          <w:szCs w:val="20"/>
        </w:rPr>
        <w:t xml:space="preserve"> </w:t>
      </w:r>
      <w:r w:rsidR="00E5207B" w:rsidRPr="00E5207B">
        <w:rPr>
          <w:rFonts w:ascii="Times New Roman" w:hAnsi="Times New Roman" w:hint="eastAsia"/>
          <w:sz w:val="18"/>
          <w:szCs w:val="20"/>
        </w:rPr>
        <w:t>G. Statistical comparison of EEG power across frequency bands for the two groups during induction.</w:t>
      </w:r>
    </w:p>
    <w:p w14:paraId="7281CD84" w14:textId="065CF07B" w:rsidR="00EB2299" w:rsidRDefault="00EB2299" w:rsidP="00E5207B">
      <w:pPr>
        <w:jc w:val="both"/>
        <w:rPr>
          <w:rFonts w:ascii="Times New Roman" w:hAnsi="Times New Roman"/>
          <w:sz w:val="18"/>
          <w:szCs w:val="20"/>
        </w:rPr>
      </w:pPr>
      <w:r>
        <w:rPr>
          <w:noProof/>
        </w:rPr>
        <w:lastRenderedPageBreak/>
        <w:drawing>
          <wp:inline distT="0" distB="0" distL="0" distR="0" wp14:anchorId="36826066" wp14:editId="516DD384">
            <wp:extent cx="5274310" cy="4499645"/>
            <wp:effectExtent l="0" t="0" r="2540" b="0"/>
            <wp:docPr id="192479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937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7537" w14:textId="6F9872A1" w:rsidR="001B163D" w:rsidRPr="001B163D" w:rsidRDefault="001B163D" w:rsidP="001B163D">
      <w:pPr>
        <w:jc w:val="both"/>
        <w:rPr>
          <w:rFonts w:ascii="Times New Roman" w:hAnsi="Times New Roman"/>
          <w:b/>
          <w:bCs/>
          <w:sz w:val="18"/>
          <w:szCs w:val="20"/>
        </w:rPr>
      </w:pPr>
      <w:r w:rsidRPr="001B163D">
        <w:rPr>
          <w:rFonts w:ascii="Times New Roman" w:hAnsi="Times New Roman" w:hint="eastAsia"/>
          <w:b/>
          <w:bCs/>
          <w:sz w:val="18"/>
          <w:szCs w:val="20"/>
        </w:rPr>
        <w:t xml:space="preserve">Supplementary Figure 6. </w:t>
      </w:r>
      <w:r>
        <w:rPr>
          <w:rFonts w:ascii="Times New Roman" w:hAnsi="Times New Roman" w:hint="eastAsia"/>
          <w:b/>
          <w:bCs/>
          <w:sz w:val="18"/>
          <w:szCs w:val="20"/>
        </w:rPr>
        <w:t>O</w:t>
      </w:r>
      <w:r w:rsidRPr="001B163D">
        <w:rPr>
          <w:rFonts w:ascii="Times New Roman" w:hAnsi="Times New Roman"/>
          <w:b/>
          <w:bCs/>
          <w:sz w:val="18"/>
          <w:szCs w:val="20"/>
        </w:rPr>
        <w:t xml:space="preserve">ptogenetic inhibition of the </w:t>
      </w:r>
      <w:proofErr w:type="spellStart"/>
      <w:r>
        <w:rPr>
          <w:rFonts w:ascii="Times New Roman" w:hAnsi="Times New Roman" w:hint="eastAsia"/>
          <w:b/>
          <w:bCs/>
          <w:sz w:val="18"/>
          <w:szCs w:val="20"/>
        </w:rPr>
        <w:t>SN</w:t>
      </w:r>
      <w:r w:rsidRPr="001B163D">
        <w:rPr>
          <w:rFonts w:ascii="Times New Roman" w:hAnsi="Times New Roman"/>
          <w:b/>
          <w:bCs/>
          <w:sz w:val="18"/>
          <w:szCs w:val="20"/>
        </w:rPr>
        <w:t>c</w:t>
      </w:r>
      <w:r>
        <w:rPr>
          <w:rFonts w:ascii="Times New Roman" w:hAnsi="Times New Roman" w:hint="eastAsia"/>
          <w:b/>
          <w:bCs/>
          <w:sz w:val="18"/>
          <w:szCs w:val="20"/>
          <w:vertAlign w:val="superscript"/>
        </w:rPr>
        <w:t>DA</w:t>
      </w:r>
      <w:proofErr w:type="spellEnd"/>
      <w:r w:rsidRPr="001B163D">
        <w:rPr>
          <w:rFonts w:ascii="Times New Roman" w:hAnsi="Times New Roman"/>
          <w:b/>
          <w:bCs/>
          <w:sz w:val="18"/>
          <w:szCs w:val="20"/>
        </w:rPr>
        <w:t>-</w:t>
      </w:r>
      <w:r>
        <w:rPr>
          <w:rFonts w:ascii="Times New Roman" w:hAnsi="Times New Roman" w:hint="eastAsia"/>
          <w:b/>
          <w:bCs/>
          <w:sz w:val="18"/>
          <w:szCs w:val="20"/>
        </w:rPr>
        <w:t>DS</w:t>
      </w:r>
      <w:r w:rsidRPr="001B163D">
        <w:rPr>
          <w:rFonts w:ascii="Times New Roman" w:hAnsi="Times New Roman"/>
          <w:b/>
          <w:bCs/>
          <w:sz w:val="18"/>
          <w:szCs w:val="20"/>
        </w:rPr>
        <w:t xml:space="preserve"> pathway at its projection terminals in the ds does not affect the anesthesia induction period in mice</w:t>
      </w:r>
    </w:p>
    <w:p w14:paraId="55C4248C" w14:textId="56FFDFAB" w:rsidR="00EB2299" w:rsidRPr="00AB20A5" w:rsidRDefault="002B2255" w:rsidP="001B163D">
      <w:pPr>
        <w:jc w:val="both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 w:hint="eastAsia"/>
          <w:sz w:val="18"/>
          <w:szCs w:val="20"/>
        </w:rPr>
        <w:t xml:space="preserve">a) </w:t>
      </w:r>
      <w:r w:rsidR="001B163D" w:rsidRPr="001B163D">
        <w:rPr>
          <w:rFonts w:ascii="Times New Roman" w:hAnsi="Times New Roman" w:hint="eastAsia"/>
          <w:sz w:val="18"/>
          <w:szCs w:val="20"/>
        </w:rPr>
        <w:t xml:space="preserve">The experimental timeline for optogenetic inhibition of the </w:t>
      </w:r>
      <w:proofErr w:type="spellStart"/>
      <w:r w:rsidR="001B163D" w:rsidRPr="001B163D">
        <w:rPr>
          <w:rFonts w:ascii="Times New Roman" w:hAnsi="Times New Roman" w:hint="eastAsia"/>
          <w:sz w:val="18"/>
          <w:szCs w:val="20"/>
        </w:rPr>
        <w:t>SNc</w:t>
      </w:r>
      <w:r w:rsidR="001B163D" w:rsidRPr="001B163D">
        <w:rPr>
          <w:rFonts w:ascii="Times New Roman" w:hAnsi="Times New Roman" w:hint="eastAsia"/>
          <w:sz w:val="18"/>
          <w:szCs w:val="20"/>
          <w:vertAlign w:val="superscript"/>
        </w:rPr>
        <w:t>DA</w:t>
      </w:r>
      <w:proofErr w:type="spellEnd"/>
      <w:r w:rsidR="001B163D" w:rsidRPr="001B163D">
        <w:rPr>
          <w:rFonts w:ascii="Times New Roman" w:hAnsi="Times New Roman" w:hint="eastAsia"/>
          <w:sz w:val="18"/>
          <w:szCs w:val="20"/>
        </w:rPr>
        <w:t>-</w:t>
      </w:r>
      <w:r w:rsidR="001B163D">
        <w:rPr>
          <w:rFonts w:ascii="Times New Roman" w:hAnsi="Times New Roman" w:hint="eastAsia"/>
          <w:sz w:val="18"/>
          <w:szCs w:val="20"/>
        </w:rPr>
        <w:t xml:space="preserve"> </w:t>
      </w:r>
      <w:r w:rsidR="001B163D" w:rsidRPr="001B163D">
        <w:rPr>
          <w:rFonts w:ascii="Times New Roman" w:hAnsi="Times New Roman" w:hint="eastAsia"/>
          <w:sz w:val="18"/>
          <w:szCs w:val="20"/>
        </w:rPr>
        <w:t>DS pathway combined with propofol infusion.</w:t>
      </w:r>
      <w:r w:rsidR="001B163D">
        <w:rPr>
          <w:rFonts w:ascii="Times New Roman" w:hAnsi="Times New Roman" w:hint="eastAsia"/>
          <w:sz w:val="18"/>
          <w:szCs w:val="20"/>
        </w:rPr>
        <w:t xml:space="preserve"> </w:t>
      </w:r>
      <w:r>
        <w:rPr>
          <w:rFonts w:ascii="Times New Roman" w:hAnsi="Times New Roman" w:hint="eastAsia"/>
          <w:sz w:val="18"/>
          <w:szCs w:val="20"/>
        </w:rPr>
        <w:t>b)</w:t>
      </w:r>
      <w:r w:rsidR="001B163D" w:rsidRPr="001B163D">
        <w:rPr>
          <w:rFonts w:ascii="Times New Roman" w:hAnsi="Times New Roman" w:hint="eastAsia"/>
          <w:sz w:val="18"/>
          <w:szCs w:val="20"/>
        </w:rPr>
        <w:t xml:space="preserve"> A diagram of the experimental recording setup in mice. </w:t>
      </w:r>
      <w:r>
        <w:rPr>
          <w:rFonts w:ascii="Times New Roman" w:hAnsi="Times New Roman" w:hint="eastAsia"/>
          <w:sz w:val="18"/>
          <w:szCs w:val="20"/>
        </w:rPr>
        <w:t>c)</w:t>
      </w:r>
      <w:r w:rsidR="001B163D" w:rsidRPr="001B163D">
        <w:rPr>
          <w:rFonts w:ascii="Times New Roman" w:hAnsi="Times New Roman" w:hint="eastAsia"/>
          <w:sz w:val="18"/>
          <w:szCs w:val="20"/>
        </w:rPr>
        <w:t xml:space="preserve"> Representative recordings from an </w:t>
      </w:r>
      <w:proofErr w:type="spellStart"/>
      <w:r w:rsidR="001B163D" w:rsidRPr="001B163D">
        <w:rPr>
          <w:rFonts w:ascii="Times New Roman" w:hAnsi="Times New Roman" w:hint="eastAsia"/>
          <w:sz w:val="18"/>
          <w:szCs w:val="20"/>
        </w:rPr>
        <w:t>NpHR</w:t>
      </w:r>
      <w:proofErr w:type="spellEnd"/>
      <w:r w:rsidR="001B163D" w:rsidRPr="001B163D">
        <w:rPr>
          <w:rFonts w:ascii="Times New Roman" w:hAnsi="Times New Roman" w:hint="eastAsia"/>
          <w:sz w:val="18"/>
          <w:szCs w:val="20"/>
        </w:rPr>
        <w:t xml:space="preserve">-expressing mouse during propofol induction, showing the electromyogram (EMG, top), electroencephalogram (EEG, middle), and EEG spectrogram (bottom). </w:t>
      </w:r>
      <w:r>
        <w:rPr>
          <w:rFonts w:ascii="Times New Roman" w:hAnsi="Times New Roman" w:hint="eastAsia"/>
          <w:sz w:val="18"/>
          <w:szCs w:val="20"/>
        </w:rPr>
        <w:t xml:space="preserve">d) </w:t>
      </w:r>
      <w:r w:rsidR="001B163D" w:rsidRPr="001B163D">
        <w:rPr>
          <w:rFonts w:ascii="Times New Roman" w:hAnsi="Times New Roman" w:hint="eastAsia"/>
          <w:sz w:val="18"/>
          <w:szCs w:val="20"/>
        </w:rPr>
        <w:t xml:space="preserve">Representative recordings from an </w:t>
      </w:r>
      <w:proofErr w:type="spellStart"/>
      <w:r w:rsidR="001B163D" w:rsidRPr="001B163D">
        <w:rPr>
          <w:rFonts w:ascii="Times New Roman" w:hAnsi="Times New Roman" w:hint="eastAsia"/>
          <w:sz w:val="18"/>
          <w:szCs w:val="20"/>
        </w:rPr>
        <w:t>mCherry</w:t>
      </w:r>
      <w:proofErr w:type="spellEnd"/>
      <w:r w:rsidR="001B163D" w:rsidRPr="001B163D">
        <w:rPr>
          <w:rFonts w:ascii="Times New Roman" w:hAnsi="Times New Roman" w:hint="eastAsia"/>
          <w:sz w:val="18"/>
          <w:szCs w:val="20"/>
        </w:rPr>
        <w:t xml:space="preserve"> control mouse during the same phase. </w:t>
      </w:r>
      <w:r>
        <w:rPr>
          <w:rFonts w:ascii="Times New Roman" w:hAnsi="Times New Roman" w:hint="eastAsia"/>
          <w:sz w:val="18"/>
          <w:szCs w:val="20"/>
        </w:rPr>
        <w:t>e)</w:t>
      </w:r>
      <w:r w:rsidR="001B163D" w:rsidRPr="001B163D">
        <w:rPr>
          <w:rFonts w:ascii="Times New Roman" w:hAnsi="Times New Roman" w:hint="eastAsia"/>
          <w:sz w:val="18"/>
          <w:szCs w:val="20"/>
        </w:rPr>
        <w:t xml:space="preserve"> A quantified statistical comparison of the </w:t>
      </w:r>
      <w:r w:rsidR="001B163D">
        <w:rPr>
          <w:rFonts w:ascii="Times New Roman" w:hAnsi="Times New Roman" w:hint="eastAsia"/>
          <w:sz w:val="18"/>
          <w:szCs w:val="20"/>
        </w:rPr>
        <w:t>LOC</w:t>
      </w:r>
      <w:r w:rsidR="001B163D" w:rsidRPr="001B163D">
        <w:rPr>
          <w:rFonts w:ascii="Times New Roman" w:hAnsi="Times New Roman" w:hint="eastAsia"/>
          <w:sz w:val="18"/>
          <w:szCs w:val="20"/>
        </w:rPr>
        <w:t xml:space="preserve"> times between the </w:t>
      </w:r>
      <w:proofErr w:type="spellStart"/>
      <w:r w:rsidR="001B163D" w:rsidRPr="001B163D">
        <w:rPr>
          <w:rFonts w:ascii="Times New Roman" w:hAnsi="Times New Roman" w:hint="eastAsia"/>
          <w:sz w:val="18"/>
          <w:szCs w:val="20"/>
        </w:rPr>
        <w:t>NpHR</w:t>
      </w:r>
      <w:proofErr w:type="spellEnd"/>
      <w:r w:rsidR="001B163D" w:rsidRPr="001B163D">
        <w:rPr>
          <w:rFonts w:ascii="Times New Roman" w:hAnsi="Times New Roman" w:hint="eastAsia"/>
          <w:sz w:val="18"/>
          <w:szCs w:val="20"/>
        </w:rPr>
        <w:t xml:space="preserve"> and </w:t>
      </w:r>
      <w:proofErr w:type="spellStart"/>
      <w:r w:rsidR="001B163D" w:rsidRPr="001B163D">
        <w:rPr>
          <w:rFonts w:ascii="Times New Roman" w:hAnsi="Times New Roman" w:hint="eastAsia"/>
          <w:sz w:val="18"/>
          <w:szCs w:val="20"/>
        </w:rPr>
        <w:t>mCherry</w:t>
      </w:r>
      <w:proofErr w:type="spellEnd"/>
      <w:r w:rsidR="001B163D" w:rsidRPr="001B163D">
        <w:rPr>
          <w:rFonts w:ascii="Times New Roman" w:hAnsi="Times New Roman" w:hint="eastAsia"/>
          <w:sz w:val="18"/>
          <w:szCs w:val="20"/>
        </w:rPr>
        <w:t xml:space="preserve"> groups. </w:t>
      </w:r>
      <w:r>
        <w:rPr>
          <w:rFonts w:ascii="Times New Roman" w:hAnsi="Times New Roman" w:hint="eastAsia"/>
          <w:sz w:val="18"/>
          <w:szCs w:val="20"/>
        </w:rPr>
        <w:t>f)</w:t>
      </w:r>
      <w:r w:rsidR="001B163D" w:rsidRPr="001B163D">
        <w:rPr>
          <w:rFonts w:ascii="Times New Roman" w:hAnsi="Times New Roman" w:hint="eastAsia"/>
          <w:sz w:val="18"/>
          <w:szCs w:val="20"/>
        </w:rPr>
        <w:t xml:space="preserve"> The PSD during induction compared between groups. </w:t>
      </w:r>
      <w:r>
        <w:rPr>
          <w:rFonts w:ascii="Times New Roman" w:hAnsi="Times New Roman" w:hint="eastAsia"/>
          <w:sz w:val="18"/>
          <w:szCs w:val="20"/>
        </w:rPr>
        <w:t>g)</w:t>
      </w:r>
      <w:r w:rsidR="001B163D" w:rsidRPr="001B163D">
        <w:rPr>
          <w:rFonts w:ascii="Times New Roman" w:hAnsi="Times New Roman" w:hint="eastAsia"/>
          <w:sz w:val="18"/>
          <w:szCs w:val="20"/>
        </w:rPr>
        <w:t xml:space="preserve"> A statistical comparison of EEG power across frequency bands for the two groups during induction.</w:t>
      </w:r>
    </w:p>
    <w:sectPr w:rsidR="00EB2299" w:rsidRPr="00AB20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0E3F7" w14:textId="77777777" w:rsidR="002777AD" w:rsidRDefault="002777AD" w:rsidP="00AB20A5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D7F3056" w14:textId="77777777" w:rsidR="002777AD" w:rsidRDefault="002777AD" w:rsidP="00AB20A5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3DA85" w14:textId="77777777" w:rsidR="002777AD" w:rsidRDefault="002777AD" w:rsidP="00AB20A5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614D1363" w14:textId="77777777" w:rsidR="002777AD" w:rsidRDefault="002777AD" w:rsidP="00AB20A5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2D2"/>
    <w:rsid w:val="00054585"/>
    <w:rsid w:val="000A05B3"/>
    <w:rsid w:val="000F7492"/>
    <w:rsid w:val="001B163D"/>
    <w:rsid w:val="00250463"/>
    <w:rsid w:val="002777AD"/>
    <w:rsid w:val="002B2255"/>
    <w:rsid w:val="004532D2"/>
    <w:rsid w:val="004864EE"/>
    <w:rsid w:val="006F0A33"/>
    <w:rsid w:val="007335C0"/>
    <w:rsid w:val="008F14FD"/>
    <w:rsid w:val="00924881"/>
    <w:rsid w:val="00AB20A5"/>
    <w:rsid w:val="00BA4175"/>
    <w:rsid w:val="00C90749"/>
    <w:rsid w:val="00D77628"/>
    <w:rsid w:val="00D83F89"/>
    <w:rsid w:val="00E5207B"/>
    <w:rsid w:val="00EB2299"/>
    <w:rsid w:val="00FC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CD1D69"/>
  <w15:chartTrackingRefBased/>
  <w15:docId w15:val="{8C1D8D31-444C-4D25-8386-EC0E3993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532D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32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32D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32D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32D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32D2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32D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32D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32D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532D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532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532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532D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532D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532D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532D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532D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532D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532D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532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532D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532D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532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532D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532D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532D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532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532D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532D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B20A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B20A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B20A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B20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679</Words>
  <Characters>4044</Characters>
  <Application>Microsoft Office Word</Application>
  <DocSecurity>0</DocSecurity>
  <Lines>58</Lines>
  <Paragraphs>11</Paragraphs>
  <ScaleCrop>false</ScaleCrop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yiqiu Chen</dc:creator>
  <cp:keywords/>
  <dc:description/>
  <cp:lastModifiedBy>yiqiu Chen</cp:lastModifiedBy>
  <cp:revision>2</cp:revision>
  <dcterms:created xsi:type="dcterms:W3CDTF">2026-01-22T16:47:00Z</dcterms:created>
  <dcterms:modified xsi:type="dcterms:W3CDTF">2026-01-22T16:47:00Z</dcterms:modified>
</cp:coreProperties>
</file>