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45DBB" w14:textId="535888CF" w:rsidR="00833C75" w:rsidRDefault="0096567C">
      <w:r w:rsidRPr="00647D7A">
        <w:rPr>
          <w:rFonts w:ascii="Arial" w:hAnsi="Arial" w:cs="Arial"/>
          <w:b/>
          <w:bCs/>
          <w:noProof/>
        </w:rPr>
        <w:drawing>
          <wp:inline distT="0" distB="0" distL="0" distR="0" wp14:anchorId="068553DB" wp14:editId="0C8271FE">
            <wp:extent cx="5349266" cy="5990492"/>
            <wp:effectExtent l="0" t="0" r="3810" b="0"/>
            <wp:docPr id="1905771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395" cy="599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EC345" w14:textId="77777777" w:rsidR="0096567C" w:rsidRPr="00DF6E8D" w:rsidRDefault="0096567C" w:rsidP="0096567C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F6E8D">
        <w:rPr>
          <w:rFonts w:ascii="Arial" w:hAnsi="Arial" w:cs="Arial"/>
          <w:b/>
          <w:bCs/>
          <w:sz w:val="16"/>
          <w:szCs w:val="16"/>
        </w:rPr>
        <w:t>Supplementary figure S1. Baseline fecal microbiome compositional diversity across treatment groups. (A)</w:t>
      </w:r>
      <w:r w:rsidRPr="00DF6E8D">
        <w:rPr>
          <w:rFonts w:ascii="Arial" w:hAnsi="Arial" w:cs="Arial"/>
          <w:sz w:val="16"/>
          <w:szCs w:val="16"/>
        </w:rPr>
        <w:t xml:space="preserve"> Comparison of baseline alpha diversity measures before induction of colitis or treatment with EcN::</w:t>
      </w:r>
      <w:r w:rsidRPr="00DF6E8D">
        <w:rPr>
          <w:rFonts w:ascii="Arial" w:hAnsi="Arial" w:cs="Arial"/>
          <w:i/>
          <w:iCs/>
          <w:sz w:val="16"/>
          <w:szCs w:val="16"/>
        </w:rPr>
        <w:t>ttr</w:t>
      </w:r>
      <w:r w:rsidRPr="00DF6E8D">
        <w:rPr>
          <w:rFonts w:ascii="Arial" w:hAnsi="Arial" w:cs="Arial"/>
          <w:sz w:val="16"/>
          <w:szCs w:val="16"/>
        </w:rPr>
        <w:t xml:space="preserve"> show no significant differences between groups (Kruskal-Wallis test, all global </w:t>
      </w:r>
      <w:r w:rsidRPr="00DF6E8D">
        <w:rPr>
          <w:rFonts w:ascii="Arial" w:hAnsi="Arial" w:cs="Arial"/>
          <w:i/>
          <w:iCs/>
          <w:sz w:val="16"/>
          <w:szCs w:val="16"/>
        </w:rPr>
        <w:t xml:space="preserve">P </w:t>
      </w:r>
      <w:r w:rsidRPr="00DF6E8D">
        <w:rPr>
          <w:rFonts w:ascii="Arial" w:hAnsi="Arial" w:cs="Arial"/>
          <w:sz w:val="16"/>
          <w:szCs w:val="16"/>
        </w:rPr>
        <w:t xml:space="preserve">&gt; 0.1). </w:t>
      </w:r>
      <w:r w:rsidRPr="00DF6E8D">
        <w:rPr>
          <w:rFonts w:ascii="Arial" w:hAnsi="Arial" w:cs="Arial"/>
          <w:b/>
          <w:bCs/>
          <w:sz w:val="16"/>
          <w:szCs w:val="16"/>
        </w:rPr>
        <w:t>B)</w:t>
      </w:r>
      <w:r w:rsidRPr="00DF6E8D">
        <w:rPr>
          <w:rFonts w:ascii="Arial" w:hAnsi="Arial" w:cs="Arial"/>
          <w:sz w:val="16"/>
          <w:szCs w:val="16"/>
        </w:rPr>
        <w:t xml:space="preserve"> Beta diversity analysis was performed using Robust Aitchison Principal Component Analysis (RPCA) of fecal microbiota samples. Both RPCA and phylogenetically aware RPCA (phylo-RPCA) analyses are shown. PERMANOVA analysis indicated no significant differences between groups for RPCA (R² = 0.086; </w:t>
      </w:r>
      <w:r w:rsidRPr="00DF6E8D">
        <w:rPr>
          <w:rFonts w:ascii="Arial" w:hAnsi="Arial" w:cs="Arial"/>
          <w:i/>
          <w:iCs/>
          <w:sz w:val="16"/>
          <w:szCs w:val="16"/>
        </w:rPr>
        <w:t>p</w:t>
      </w:r>
      <w:r w:rsidRPr="00DF6E8D">
        <w:rPr>
          <w:rFonts w:ascii="Arial" w:hAnsi="Arial" w:cs="Arial"/>
          <w:sz w:val="16"/>
          <w:szCs w:val="16"/>
        </w:rPr>
        <w:t xml:space="preserve"> = 0.10) or phylo-RPCA (R² = 0.059; </w:t>
      </w:r>
      <w:r w:rsidRPr="00DF6E8D">
        <w:rPr>
          <w:rFonts w:ascii="Arial" w:hAnsi="Arial" w:cs="Arial"/>
          <w:i/>
          <w:iCs/>
          <w:sz w:val="16"/>
          <w:szCs w:val="16"/>
        </w:rPr>
        <w:t>p</w:t>
      </w:r>
      <w:r w:rsidRPr="00DF6E8D">
        <w:rPr>
          <w:rFonts w:ascii="Arial" w:hAnsi="Arial" w:cs="Arial"/>
          <w:sz w:val="16"/>
          <w:szCs w:val="16"/>
        </w:rPr>
        <w:t xml:space="preserve"> = 0.32).</w:t>
      </w:r>
    </w:p>
    <w:p w14:paraId="3D5D438C" w14:textId="77777777" w:rsidR="00DF6E8D" w:rsidRDefault="00DF6E8D" w:rsidP="00166452">
      <w:pPr>
        <w:rPr>
          <w:rFonts w:ascii="Arial" w:hAnsi="Arial" w:cs="Arial"/>
          <w:b/>
          <w:sz w:val="20"/>
          <w:szCs w:val="20"/>
        </w:rPr>
      </w:pPr>
    </w:p>
    <w:p w14:paraId="04893FBE" w14:textId="3DF52315" w:rsidR="00166452" w:rsidRPr="00166452" w:rsidRDefault="001F16DE" w:rsidP="00166452">
      <w:pPr>
        <w:rPr>
          <w:rFonts w:ascii="Arial" w:hAnsi="Arial" w:cs="Arial"/>
          <w:b/>
          <w:sz w:val="20"/>
          <w:szCs w:val="20"/>
        </w:rPr>
      </w:pPr>
      <w:r w:rsidRPr="00DE0D3B">
        <w:rPr>
          <w:rFonts w:ascii="Arial" w:hAnsi="Arial" w:cs="Arial"/>
          <w:b/>
          <w:sz w:val="20"/>
          <w:szCs w:val="20"/>
        </w:rPr>
        <w:lastRenderedPageBreak/>
        <w:t>Supplementary table S</w:t>
      </w:r>
      <w:r>
        <w:rPr>
          <w:rFonts w:ascii="Arial" w:hAnsi="Arial" w:cs="Arial"/>
          <w:b/>
          <w:sz w:val="20"/>
          <w:szCs w:val="20"/>
        </w:rPr>
        <w:t>1</w:t>
      </w:r>
      <w:r w:rsidRPr="00DE0D3B">
        <w:rPr>
          <w:rFonts w:ascii="Arial" w:hAnsi="Arial" w:cs="Arial"/>
          <w:b/>
          <w:sz w:val="20"/>
          <w:szCs w:val="20"/>
        </w:rPr>
        <w:t>.</w:t>
      </w:r>
      <w:r w:rsidR="00166452">
        <w:rPr>
          <w:rFonts w:ascii="Arial" w:hAnsi="Arial" w:cs="Arial"/>
          <w:b/>
          <w:sz w:val="20"/>
          <w:szCs w:val="20"/>
        </w:rPr>
        <w:t xml:space="preserve"> </w:t>
      </w:r>
      <w:r w:rsidR="00166452" w:rsidRPr="00C07A51">
        <w:rPr>
          <w:rFonts w:ascii="Arial" w:hAnsi="Arial" w:cs="Arial"/>
          <w:b/>
          <w:sz w:val="20"/>
          <w:szCs w:val="20"/>
        </w:rPr>
        <w:t>Effect of EcN::</w:t>
      </w:r>
      <w:r w:rsidR="00166452" w:rsidRPr="00C07A51">
        <w:rPr>
          <w:rFonts w:ascii="Arial" w:hAnsi="Arial" w:cs="Arial"/>
          <w:b/>
          <w:i/>
          <w:sz w:val="20"/>
          <w:szCs w:val="20"/>
        </w:rPr>
        <w:t>ttr</w:t>
      </w:r>
      <w:r w:rsidR="00166452" w:rsidRPr="00C07A51">
        <w:rPr>
          <w:rFonts w:ascii="Arial" w:hAnsi="Arial" w:cs="Arial"/>
          <w:b/>
          <w:sz w:val="20"/>
          <w:szCs w:val="20"/>
        </w:rPr>
        <w:t xml:space="preserve"> on </w:t>
      </w:r>
      <w:r w:rsidR="00166452">
        <w:rPr>
          <w:rFonts w:ascii="Arial" w:hAnsi="Arial" w:cs="Arial"/>
          <w:b/>
          <w:sz w:val="20"/>
          <w:szCs w:val="20"/>
        </w:rPr>
        <w:t xml:space="preserve">ileum and </w:t>
      </w:r>
      <w:r w:rsidR="00166452" w:rsidRPr="00C07A51">
        <w:rPr>
          <w:rFonts w:ascii="Arial" w:hAnsi="Arial" w:cs="Arial"/>
          <w:b/>
          <w:sz w:val="20"/>
          <w:szCs w:val="20"/>
        </w:rPr>
        <w:t>colon histopathology in DSS-challenged pigs</w:t>
      </w:r>
      <w:r w:rsidR="00166452" w:rsidRPr="00C07A51">
        <w:rPr>
          <w:rFonts w:ascii="Arial" w:hAnsi="Arial" w:cs="Arial"/>
          <w:b/>
          <w:bCs/>
          <w:sz w:val="20"/>
          <w:szCs w:val="20"/>
        </w:rPr>
        <w:t>.</w:t>
      </w:r>
      <w:r w:rsidR="00166452" w:rsidRPr="005B22E3">
        <w:rPr>
          <w:rFonts w:ascii="Arial" w:hAnsi="Arial" w:cs="Arial"/>
          <w:b/>
          <w:bCs/>
        </w:rPr>
        <w:t xml:space="preserve"> </w:t>
      </w:r>
    </w:p>
    <w:tbl>
      <w:tblPr>
        <w:tblW w:w="13120" w:type="dxa"/>
        <w:tblLook w:val="04A0" w:firstRow="1" w:lastRow="0" w:firstColumn="1" w:lastColumn="0" w:noHBand="0" w:noVBand="1"/>
      </w:tblPr>
      <w:tblGrid>
        <w:gridCol w:w="2042"/>
        <w:gridCol w:w="1049"/>
        <w:gridCol w:w="1191"/>
        <w:gridCol w:w="1133"/>
        <w:gridCol w:w="1133"/>
        <w:gridCol w:w="6"/>
        <w:gridCol w:w="902"/>
        <w:gridCol w:w="6"/>
        <w:gridCol w:w="1185"/>
        <w:gridCol w:w="6"/>
        <w:gridCol w:w="1185"/>
        <w:gridCol w:w="1191"/>
        <w:gridCol w:w="1008"/>
        <w:gridCol w:w="1083"/>
      </w:tblGrid>
      <w:tr w:rsidR="00A93EB0" w:rsidRPr="00A93EB0" w14:paraId="3AE385AD" w14:textId="77777777" w:rsidTr="00A93EB0">
        <w:trPr>
          <w:trHeight w:val="288"/>
        </w:trPr>
        <w:tc>
          <w:tcPr>
            <w:tcW w:w="20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3573CE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512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A85D83" w14:textId="0F64A7CE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Group Means ± S</w:t>
            </w:r>
            <w:r w:rsidR="008970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EM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181C7E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09E691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DSS Effect</w:t>
            </w:r>
          </w:p>
        </w:tc>
        <w:tc>
          <w:tcPr>
            <w:tcW w:w="4467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DF0585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EcN::</w:t>
            </w:r>
            <w:r w:rsidRPr="00A93EB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ttr</w:t>
            </w: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 Effect</w:t>
            </w:r>
          </w:p>
        </w:tc>
      </w:tr>
      <w:tr w:rsidR="00A93EB0" w:rsidRPr="00A93EB0" w14:paraId="2AA4AE68" w14:textId="77777777" w:rsidTr="000944D8">
        <w:trPr>
          <w:trHeight w:val="611"/>
        </w:trPr>
        <w:tc>
          <w:tcPr>
            <w:tcW w:w="20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8C06D4" w14:textId="06226CD8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27692F" w14:textId="77777777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Control</w:t>
            </w:r>
          </w:p>
          <w:p w14:paraId="27EEC9B6" w14:textId="2852660D" w:rsidR="000944D8" w:rsidRPr="00A93EB0" w:rsidRDefault="000944D8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(N = 15)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D08EBD" w14:textId="77777777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DSS-Control</w:t>
            </w:r>
          </w:p>
          <w:p w14:paraId="0EBD04AA" w14:textId="61345CFA" w:rsidR="000944D8" w:rsidRPr="00A93EB0" w:rsidRDefault="000944D8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(N = 16)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B659E8" w14:textId="71B65A28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Low Dose</w:t>
            </w:r>
          </w:p>
          <w:p w14:paraId="15D648B8" w14:textId="77777777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+ DSS</w:t>
            </w:r>
          </w:p>
          <w:p w14:paraId="0468B46B" w14:textId="60922DC3" w:rsidR="000944D8" w:rsidRPr="00A93EB0" w:rsidRDefault="000944D8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(N = 16)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1D44A9" w14:textId="7BAD9981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High Dose</w:t>
            </w:r>
          </w:p>
          <w:p w14:paraId="0CBD19FC" w14:textId="77777777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+ DSS</w:t>
            </w:r>
          </w:p>
          <w:p w14:paraId="3FDE2B5D" w14:textId="66740D1D" w:rsidR="000944D8" w:rsidRPr="00A93EB0" w:rsidRDefault="000944D8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(N = 16)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3254FE" w14:textId="57607820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Global P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1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5DE8AA" w14:textId="4DE6D622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Control</w:t>
            </w:r>
          </w:p>
          <w:p w14:paraId="41FB3592" w14:textId="2BB1C253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vs</w:t>
            </w:r>
          </w:p>
          <w:p w14:paraId="2AF375AF" w14:textId="40B384D2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DSS-Control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BA8FF2" w14:textId="5D78BA2D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Low Dose</w:t>
            </w:r>
          </w:p>
          <w:p w14:paraId="4B75EA2A" w14:textId="7B8B29E2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vs</w:t>
            </w:r>
          </w:p>
          <w:p w14:paraId="58F67325" w14:textId="6F31256E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DSS-Control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DC1919" w14:textId="24D2C5A1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High Dose</w:t>
            </w:r>
          </w:p>
          <w:p w14:paraId="52717D6E" w14:textId="44F47526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vs</w:t>
            </w:r>
          </w:p>
          <w:p w14:paraId="01AC319B" w14:textId="4CBB8F33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DSS-Control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038E14" w14:textId="77777777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Low Dose</w:t>
            </w:r>
          </w:p>
          <w:p w14:paraId="697620D9" w14:textId="1AF48631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vs</w:t>
            </w:r>
          </w:p>
          <w:p w14:paraId="45F7AEA5" w14:textId="7E6E5314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Control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AE6534C" w14:textId="31CCD84C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High Dose</w:t>
            </w:r>
          </w:p>
          <w:p w14:paraId="1D2AA5BC" w14:textId="1A92B4ED" w:rsid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vs</w:t>
            </w:r>
          </w:p>
          <w:p w14:paraId="49F3D7A5" w14:textId="11163CE4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Control</w:t>
            </w:r>
          </w:p>
        </w:tc>
      </w:tr>
      <w:tr w:rsidR="00A93EB0" w:rsidRPr="00A93EB0" w14:paraId="5D976EA9" w14:textId="77777777" w:rsidTr="00A93EB0">
        <w:trPr>
          <w:trHeight w:val="288"/>
        </w:trPr>
        <w:tc>
          <w:tcPr>
            <w:tcW w:w="204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AC3A0FA" w14:textId="77777777" w:rsidR="00A93EB0" w:rsidRPr="00A93EB0" w:rsidRDefault="00A93EB0" w:rsidP="00A93E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Ileum Histopathology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035E75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24B547E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F54323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21D55A0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6A6AD901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013DB33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4CCF338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9B6DF5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D615D7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1097AB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8970DB" w:rsidRPr="00A93EB0" w14:paraId="7B9AC432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157D26D5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Total Score</w:t>
            </w:r>
          </w:p>
        </w:tc>
        <w:tc>
          <w:tcPr>
            <w:tcW w:w="1049" w:type="dxa"/>
            <w:noWrap/>
            <w:vAlign w:val="center"/>
            <w:hideMark/>
          </w:tcPr>
          <w:p w14:paraId="7D478042" w14:textId="6DBD5993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9.03 ± </w:t>
            </w: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0.48</w:t>
            </w:r>
          </w:p>
        </w:tc>
        <w:tc>
          <w:tcPr>
            <w:tcW w:w="1191" w:type="dxa"/>
            <w:noWrap/>
            <w:vAlign w:val="center"/>
            <w:hideMark/>
          </w:tcPr>
          <w:p w14:paraId="3B105DBC" w14:textId="27E4730A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13.38 ± 0.96</w:t>
            </w:r>
          </w:p>
        </w:tc>
        <w:tc>
          <w:tcPr>
            <w:tcW w:w="1133" w:type="dxa"/>
            <w:noWrap/>
            <w:vAlign w:val="center"/>
            <w:hideMark/>
          </w:tcPr>
          <w:p w14:paraId="7DE8D594" w14:textId="46BDC382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9.97 ± 0.55</w:t>
            </w:r>
          </w:p>
        </w:tc>
        <w:tc>
          <w:tcPr>
            <w:tcW w:w="1133" w:type="dxa"/>
            <w:noWrap/>
            <w:vAlign w:val="center"/>
            <w:hideMark/>
          </w:tcPr>
          <w:p w14:paraId="68567843" w14:textId="590DFF28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9.05 ± 0.62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585098F3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270890B9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0EA4D902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0.012</w:t>
            </w:r>
          </w:p>
        </w:tc>
        <w:tc>
          <w:tcPr>
            <w:tcW w:w="1191" w:type="dxa"/>
            <w:noWrap/>
            <w:vAlign w:val="center"/>
            <w:hideMark/>
          </w:tcPr>
          <w:p w14:paraId="6525E65C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1008" w:type="dxa"/>
            <w:noWrap/>
            <w:vAlign w:val="center"/>
            <w:hideMark/>
          </w:tcPr>
          <w:p w14:paraId="7A033FF2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0.308</w:t>
            </w:r>
          </w:p>
        </w:tc>
        <w:tc>
          <w:tcPr>
            <w:tcW w:w="1083" w:type="dxa"/>
            <w:noWrap/>
            <w:vAlign w:val="center"/>
            <w:hideMark/>
          </w:tcPr>
          <w:p w14:paraId="69B90FA9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0.905</w:t>
            </w:r>
          </w:p>
        </w:tc>
      </w:tr>
      <w:tr w:rsidR="008970DB" w:rsidRPr="00A93EB0" w14:paraId="3AA2D24D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7B65B164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Inflammatory Cell Infiltrate</w:t>
            </w:r>
          </w:p>
        </w:tc>
        <w:tc>
          <w:tcPr>
            <w:tcW w:w="1049" w:type="dxa"/>
            <w:noWrap/>
            <w:vAlign w:val="center"/>
            <w:hideMark/>
          </w:tcPr>
          <w:p w14:paraId="075333A8" w14:textId="784DA1A3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3.00 ± </w:t>
            </w: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0.30</w:t>
            </w:r>
          </w:p>
        </w:tc>
        <w:tc>
          <w:tcPr>
            <w:tcW w:w="1191" w:type="dxa"/>
            <w:noWrap/>
            <w:vAlign w:val="center"/>
            <w:hideMark/>
          </w:tcPr>
          <w:p w14:paraId="1DF15DEB" w14:textId="58A85570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3.88 ± 0.24</w:t>
            </w:r>
          </w:p>
        </w:tc>
        <w:tc>
          <w:tcPr>
            <w:tcW w:w="1133" w:type="dxa"/>
            <w:noWrap/>
            <w:vAlign w:val="center"/>
            <w:hideMark/>
          </w:tcPr>
          <w:p w14:paraId="4FACC874" w14:textId="61C92C36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2.84 ± 0.23</w:t>
            </w:r>
          </w:p>
        </w:tc>
        <w:tc>
          <w:tcPr>
            <w:tcW w:w="1133" w:type="dxa"/>
            <w:noWrap/>
            <w:vAlign w:val="center"/>
            <w:hideMark/>
          </w:tcPr>
          <w:p w14:paraId="3292D9F1" w14:textId="43AD6A5C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2.83 ± 0.18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46BFB72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0.017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43E36E99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0.120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0716CC5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0.027</w:t>
            </w:r>
          </w:p>
        </w:tc>
        <w:tc>
          <w:tcPr>
            <w:tcW w:w="1191" w:type="dxa"/>
            <w:noWrap/>
            <w:vAlign w:val="center"/>
            <w:hideMark/>
          </w:tcPr>
          <w:p w14:paraId="10A9B02C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0.016</w:t>
            </w:r>
          </w:p>
        </w:tc>
        <w:tc>
          <w:tcPr>
            <w:tcW w:w="1008" w:type="dxa"/>
            <w:noWrap/>
            <w:vAlign w:val="center"/>
            <w:hideMark/>
          </w:tcPr>
          <w:p w14:paraId="58D852E9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0.829</w:t>
            </w:r>
          </w:p>
        </w:tc>
        <w:tc>
          <w:tcPr>
            <w:tcW w:w="1083" w:type="dxa"/>
            <w:noWrap/>
            <w:vAlign w:val="center"/>
            <w:hideMark/>
          </w:tcPr>
          <w:p w14:paraId="7DF1A70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0.829</w:t>
            </w:r>
          </w:p>
        </w:tc>
      </w:tr>
      <w:tr w:rsidR="008970DB" w:rsidRPr="00A93EB0" w14:paraId="72DB939B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136AA486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Epithelial Erosion</w:t>
            </w:r>
          </w:p>
        </w:tc>
        <w:tc>
          <w:tcPr>
            <w:tcW w:w="1049" w:type="dxa"/>
            <w:noWrap/>
            <w:vAlign w:val="center"/>
            <w:hideMark/>
          </w:tcPr>
          <w:p w14:paraId="7D366644" w14:textId="1178DCA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2.47 ± 0.17</w:t>
            </w:r>
          </w:p>
        </w:tc>
        <w:tc>
          <w:tcPr>
            <w:tcW w:w="1191" w:type="dxa"/>
            <w:noWrap/>
            <w:vAlign w:val="center"/>
            <w:hideMark/>
          </w:tcPr>
          <w:p w14:paraId="2AFE4ABF" w14:textId="2BB11A21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3.80 ± 0.34</w:t>
            </w:r>
          </w:p>
        </w:tc>
        <w:tc>
          <w:tcPr>
            <w:tcW w:w="1133" w:type="dxa"/>
            <w:noWrap/>
            <w:vAlign w:val="center"/>
            <w:hideMark/>
          </w:tcPr>
          <w:p w14:paraId="78864797" w14:textId="2F53E324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2.69 ± 0.20</w:t>
            </w:r>
          </w:p>
        </w:tc>
        <w:tc>
          <w:tcPr>
            <w:tcW w:w="1133" w:type="dxa"/>
            <w:noWrap/>
            <w:vAlign w:val="center"/>
            <w:hideMark/>
          </w:tcPr>
          <w:p w14:paraId="527573A0" w14:textId="270FFC2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2.52 ± 0.30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7EE1A00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0.011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30C63E9C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0.009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405CB48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0.046</w:t>
            </w:r>
          </w:p>
        </w:tc>
        <w:tc>
          <w:tcPr>
            <w:tcW w:w="1191" w:type="dxa"/>
            <w:noWrap/>
            <w:vAlign w:val="center"/>
            <w:hideMark/>
          </w:tcPr>
          <w:p w14:paraId="3F8647F4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0.051</w:t>
            </w:r>
          </w:p>
        </w:tc>
        <w:tc>
          <w:tcPr>
            <w:tcW w:w="1008" w:type="dxa"/>
            <w:noWrap/>
            <w:vAlign w:val="center"/>
            <w:hideMark/>
          </w:tcPr>
          <w:p w14:paraId="1D833C3A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0.708</w:t>
            </w:r>
          </w:p>
        </w:tc>
        <w:tc>
          <w:tcPr>
            <w:tcW w:w="1083" w:type="dxa"/>
            <w:noWrap/>
            <w:vAlign w:val="center"/>
            <w:hideMark/>
          </w:tcPr>
          <w:p w14:paraId="4EAA35B7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0.708</w:t>
            </w:r>
          </w:p>
        </w:tc>
      </w:tr>
      <w:tr w:rsidR="008970DB" w:rsidRPr="00A93EB0" w14:paraId="2679A555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6CBA9140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Crypt Damage</w:t>
            </w:r>
          </w:p>
        </w:tc>
        <w:tc>
          <w:tcPr>
            <w:tcW w:w="1049" w:type="dxa"/>
            <w:noWrap/>
            <w:vAlign w:val="center"/>
            <w:hideMark/>
          </w:tcPr>
          <w:p w14:paraId="4C632C7A" w14:textId="1C932248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1.98 ± 0.21</w:t>
            </w:r>
          </w:p>
        </w:tc>
        <w:tc>
          <w:tcPr>
            <w:tcW w:w="1191" w:type="dxa"/>
            <w:noWrap/>
            <w:vAlign w:val="center"/>
            <w:hideMark/>
          </w:tcPr>
          <w:p w14:paraId="13AE1146" w14:textId="073034C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3.09 ± 0.21</w:t>
            </w:r>
          </w:p>
        </w:tc>
        <w:tc>
          <w:tcPr>
            <w:tcW w:w="1133" w:type="dxa"/>
            <w:noWrap/>
            <w:vAlign w:val="center"/>
            <w:hideMark/>
          </w:tcPr>
          <w:p w14:paraId="17D972D0" w14:textId="1895DFC6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2.30 ± 0.19</w:t>
            </w:r>
          </w:p>
        </w:tc>
        <w:tc>
          <w:tcPr>
            <w:tcW w:w="1133" w:type="dxa"/>
            <w:noWrap/>
            <w:vAlign w:val="center"/>
            <w:hideMark/>
          </w:tcPr>
          <w:p w14:paraId="0C165AE0" w14:textId="25D3860F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1.97 ± 0.18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50A8F78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7D2CB9B3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0.007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37DD090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0.040</w:t>
            </w:r>
          </w:p>
        </w:tc>
        <w:tc>
          <w:tcPr>
            <w:tcW w:w="1191" w:type="dxa"/>
            <w:noWrap/>
            <w:vAlign w:val="center"/>
            <w:hideMark/>
          </w:tcPr>
          <w:p w14:paraId="35B12FD5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1008" w:type="dxa"/>
            <w:noWrap/>
            <w:vAlign w:val="center"/>
            <w:hideMark/>
          </w:tcPr>
          <w:p w14:paraId="6984DEBC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0.382</w:t>
            </w:r>
          </w:p>
        </w:tc>
        <w:tc>
          <w:tcPr>
            <w:tcW w:w="1083" w:type="dxa"/>
            <w:noWrap/>
            <w:vAlign w:val="center"/>
            <w:hideMark/>
          </w:tcPr>
          <w:p w14:paraId="2961C2C4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1.000</w:t>
            </w:r>
          </w:p>
        </w:tc>
      </w:tr>
      <w:tr w:rsidR="008970DB" w:rsidRPr="00A93EB0" w14:paraId="7878513A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23C87656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Goblet Cell Depletion</w:t>
            </w:r>
          </w:p>
        </w:tc>
        <w:tc>
          <w:tcPr>
            <w:tcW w:w="1049" w:type="dxa"/>
            <w:noWrap/>
            <w:vAlign w:val="center"/>
            <w:hideMark/>
          </w:tcPr>
          <w:p w14:paraId="5C708D85" w14:textId="5E0BE5D0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1.58 ± 0.18</w:t>
            </w:r>
          </w:p>
        </w:tc>
        <w:tc>
          <w:tcPr>
            <w:tcW w:w="1191" w:type="dxa"/>
            <w:noWrap/>
            <w:vAlign w:val="center"/>
            <w:hideMark/>
          </w:tcPr>
          <w:p w14:paraId="64F1FDB5" w14:textId="47F4FFB1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2.61 ± 0.25</w:t>
            </w:r>
          </w:p>
        </w:tc>
        <w:tc>
          <w:tcPr>
            <w:tcW w:w="1133" w:type="dxa"/>
            <w:noWrap/>
            <w:vAlign w:val="center"/>
            <w:hideMark/>
          </w:tcPr>
          <w:p w14:paraId="329EF327" w14:textId="181DBF21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2.14 ± 0.12</w:t>
            </w:r>
          </w:p>
        </w:tc>
        <w:tc>
          <w:tcPr>
            <w:tcW w:w="1133" w:type="dxa"/>
            <w:noWrap/>
            <w:vAlign w:val="center"/>
            <w:hideMark/>
          </w:tcPr>
          <w:p w14:paraId="16E2F650" w14:textId="0013642F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1.73 ± 0.18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1C10180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3077A562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0.027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7910615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0.254</w:t>
            </w:r>
          </w:p>
        </w:tc>
        <w:tc>
          <w:tcPr>
            <w:tcW w:w="1191" w:type="dxa"/>
            <w:noWrap/>
            <w:vAlign w:val="center"/>
            <w:hideMark/>
          </w:tcPr>
          <w:p w14:paraId="04731E0D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0.035</w:t>
            </w:r>
          </w:p>
        </w:tc>
        <w:tc>
          <w:tcPr>
            <w:tcW w:w="1008" w:type="dxa"/>
            <w:noWrap/>
            <w:vAlign w:val="center"/>
            <w:hideMark/>
          </w:tcPr>
          <w:p w14:paraId="4F548B4C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0.049</w:t>
            </w:r>
          </w:p>
        </w:tc>
        <w:tc>
          <w:tcPr>
            <w:tcW w:w="1083" w:type="dxa"/>
            <w:noWrap/>
            <w:vAlign w:val="center"/>
            <w:hideMark/>
          </w:tcPr>
          <w:p w14:paraId="7970D3B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0.574</w:t>
            </w:r>
          </w:p>
        </w:tc>
      </w:tr>
      <w:tr w:rsidR="008970DB" w:rsidRPr="00A93EB0" w14:paraId="6E12CB33" w14:textId="77777777" w:rsidTr="00A93EB0">
        <w:trPr>
          <w:trHeight w:val="288"/>
        </w:trPr>
        <w:tc>
          <w:tcPr>
            <w:tcW w:w="204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AD10E3D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Villous Crypt Ratio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11C10DB" w14:textId="00B53743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0.80 ± 0.05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CBF5B1B" w14:textId="6EEC488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0.44 ± 0.06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416E178" w14:textId="75B40B4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0.90 ± 0.11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CD48296" w14:textId="5DBD23CE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0.97 ± 0.10</w:t>
            </w:r>
          </w:p>
        </w:tc>
        <w:tc>
          <w:tcPr>
            <w:tcW w:w="908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FA28950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597A8D37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4D8857F0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A26DA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C56575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0.654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762A2F8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0.507</w:t>
            </w:r>
          </w:p>
        </w:tc>
      </w:tr>
      <w:tr w:rsidR="00A93EB0" w:rsidRPr="00A93EB0" w14:paraId="347A9D14" w14:textId="77777777" w:rsidTr="00A93EB0">
        <w:trPr>
          <w:trHeight w:val="288"/>
        </w:trPr>
        <w:tc>
          <w:tcPr>
            <w:tcW w:w="204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20A4BD3" w14:textId="77777777" w:rsidR="00A93EB0" w:rsidRPr="00A93EB0" w:rsidRDefault="00A93EB0" w:rsidP="00A93E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Colon Histopathology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0BD7DC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64F694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545592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6398A7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EE43DF8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52A4450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618B7625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40556A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5199388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3DA1F3" w14:textId="77777777" w:rsidR="00A93EB0" w:rsidRPr="00A93EB0" w:rsidRDefault="00A93EB0" w:rsidP="00A93E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8970DB" w:rsidRPr="00A93EB0" w14:paraId="4866E4D2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5EE8CBC7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Total Score</w:t>
            </w:r>
          </w:p>
        </w:tc>
        <w:tc>
          <w:tcPr>
            <w:tcW w:w="1049" w:type="dxa"/>
            <w:noWrap/>
            <w:vAlign w:val="center"/>
            <w:hideMark/>
          </w:tcPr>
          <w:p w14:paraId="23DE6986" w14:textId="3F9EA578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9.77 ± 0.77</w:t>
            </w:r>
          </w:p>
        </w:tc>
        <w:tc>
          <w:tcPr>
            <w:tcW w:w="1191" w:type="dxa"/>
            <w:noWrap/>
            <w:vAlign w:val="center"/>
            <w:hideMark/>
          </w:tcPr>
          <w:p w14:paraId="2682FBC5" w14:textId="01CE4E96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18.09 ± 1.77</w:t>
            </w:r>
          </w:p>
        </w:tc>
        <w:tc>
          <w:tcPr>
            <w:tcW w:w="1133" w:type="dxa"/>
            <w:noWrap/>
            <w:vAlign w:val="center"/>
            <w:hideMark/>
          </w:tcPr>
          <w:p w14:paraId="0A016FFD" w14:textId="0CBCA17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12.59 ± 1.12</w:t>
            </w:r>
          </w:p>
        </w:tc>
        <w:tc>
          <w:tcPr>
            <w:tcW w:w="1133" w:type="dxa"/>
            <w:noWrap/>
            <w:vAlign w:val="center"/>
            <w:hideMark/>
          </w:tcPr>
          <w:p w14:paraId="7431F1F5" w14:textId="53205411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11.38 ± 1.71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3B1C34EC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0.004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44271162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0.011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29D2B9AA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0.040</w:t>
            </w:r>
          </w:p>
        </w:tc>
        <w:tc>
          <w:tcPr>
            <w:tcW w:w="1191" w:type="dxa"/>
            <w:noWrap/>
            <w:vAlign w:val="center"/>
            <w:hideMark/>
          </w:tcPr>
          <w:p w14:paraId="1429792A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0.022</w:t>
            </w:r>
          </w:p>
        </w:tc>
        <w:tc>
          <w:tcPr>
            <w:tcW w:w="1008" w:type="dxa"/>
            <w:noWrap/>
            <w:vAlign w:val="center"/>
            <w:hideMark/>
          </w:tcPr>
          <w:p w14:paraId="161A01E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0.184</w:t>
            </w:r>
          </w:p>
        </w:tc>
        <w:tc>
          <w:tcPr>
            <w:tcW w:w="1083" w:type="dxa"/>
            <w:noWrap/>
            <w:vAlign w:val="center"/>
            <w:hideMark/>
          </w:tcPr>
          <w:p w14:paraId="7EC78C8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0.843</w:t>
            </w:r>
          </w:p>
        </w:tc>
      </w:tr>
      <w:tr w:rsidR="008970DB" w:rsidRPr="00A93EB0" w14:paraId="7F5B3D96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2E6514BF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Inflammatory Cell Infiltrate</w:t>
            </w:r>
          </w:p>
        </w:tc>
        <w:tc>
          <w:tcPr>
            <w:tcW w:w="1049" w:type="dxa"/>
            <w:noWrap/>
            <w:vAlign w:val="center"/>
            <w:hideMark/>
          </w:tcPr>
          <w:p w14:paraId="76D9AFA9" w14:textId="374102A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2.50 ± 0.23</w:t>
            </w:r>
          </w:p>
        </w:tc>
        <w:tc>
          <w:tcPr>
            <w:tcW w:w="1191" w:type="dxa"/>
            <w:noWrap/>
            <w:vAlign w:val="center"/>
            <w:hideMark/>
          </w:tcPr>
          <w:p w14:paraId="1834E327" w14:textId="1AD9E28C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3.88 ± 0.36</w:t>
            </w:r>
          </w:p>
        </w:tc>
        <w:tc>
          <w:tcPr>
            <w:tcW w:w="1133" w:type="dxa"/>
            <w:noWrap/>
            <w:vAlign w:val="center"/>
            <w:hideMark/>
          </w:tcPr>
          <w:p w14:paraId="3FFB1347" w14:textId="56E6C453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2.94 ± 0.22</w:t>
            </w:r>
          </w:p>
        </w:tc>
        <w:tc>
          <w:tcPr>
            <w:tcW w:w="1133" w:type="dxa"/>
            <w:noWrap/>
            <w:vAlign w:val="center"/>
            <w:hideMark/>
          </w:tcPr>
          <w:p w14:paraId="1E1F68E8" w14:textId="086B9EE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2.50 ± 0.35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36084527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0.012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7651BDD5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0.032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38EC9E53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0.117</w:t>
            </w:r>
          </w:p>
        </w:tc>
        <w:tc>
          <w:tcPr>
            <w:tcW w:w="1191" w:type="dxa"/>
            <w:noWrap/>
            <w:vAlign w:val="center"/>
            <w:hideMark/>
          </w:tcPr>
          <w:p w14:paraId="68829910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0.032</w:t>
            </w:r>
          </w:p>
        </w:tc>
        <w:tc>
          <w:tcPr>
            <w:tcW w:w="1008" w:type="dxa"/>
            <w:noWrap/>
            <w:vAlign w:val="center"/>
            <w:hideMark/>
          </w:tcPr>
          <w:p w14:paraId="7536DC84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0.284</w:t>
            </w:r>
          </w:p>
        </w:tc>
        <w:tc>
          <w:tcPr>
            <w:tcW w:w="1083" w:type="dxa"/>
            <w:noWrap/>
            <w:vAlign w:val="center"/>
            <w:hideMark/>
          </w:tcPr>
          <w:p w14:paraId="54B6AEC2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0.559</w:t>
            </w:r>
          </w:p>
        </w:tc>
      </w:tr>
      <w:tr w:rsidR="008970DB" w:rsidRPr="00A93EB0" w14:paraId="27AD738C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6A56A005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Epithelial Erosion</w:t>
            </w:r>
          </w:p>
        </w:tc>
        <w:tc>
          <w:tcPr>
            <w:tcW w:w="1049" w:type="dxa"/>
            <w:noWrap/>
            <w:vAlign w:val="center"/>
            <w:hideMark/>
          </w:tcPr>
          <w:p w14:paraId="1845DBD3" w14:textId="676D42C1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1.80 ± 0.23</w:t>
            </w:r>
          </w:p>
        </w:tc>
        <w:tc>
          <w:tcPr>
            <w:tcW w:w="1191" w:type="dxa"/>
            <w:noWrap/>
            <w:vAlign w:val="center"/>
            <w:hideMark/>
          </w:tcPr>
          <w:p w14:paraId="4B0EF8BB" w14:textId="0912CF02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4.53 ± 0.39</w:t>
            </w:r>
          </w:p>
        </w:tc>
        <w:tc>
          <w:tcPr>
            <w:tcW w:w="1133" w:type="dxa"/>
            <w:noWrap/>
            <w:vAlign w:val="center"/>
            <w:hideMark/>
          </w:tcPr>
          <w:p w14:paraId="1868F7ED" w14:textId="0BDF96A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3.16 ± 0.25</w:t>
            </w:r>
          </w:p>
        </w:tc>
        <w:tc>
          <w:tcPr>
            <w:tcW w:w="1133" w:type="dxa"/>
            <w:noWrap/>
            <w:vAlign w:val="center"/>
            <w:hideMark/>
          </w:tcPr>
          <w:p w14:paraId="0DFBF859" w14:textId="747463FB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3.03 ± 0.44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1673191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589762D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42B8F01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0.020</w:t>
            </w:r>
          </w:p>
        </w:tc>
        <w:tc>
          <w:tcPr>
            <w:tcW w:w="1191" w:type="dxa"/>
            <w:noWrap/>
            <w:vAlign w:val="center"/>
            <w:hideMark/>
          </w:tcPr>
          <w:p w14:paraId="4BDF451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0.020</w:t>
            </w:r>
          </w:p>
        </w:tc>
        <w:tc>
          <w:tcPr>
            <w:tcW w:w="1008" w:type="dxa"/>
            <w:noWrap/>
            <w:vAlign w:val="center"/>
            <w:hideMark/>
          </w:tcPr>
          <w:p w14:paraId="4F6B9AE4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1083" w:type="dxa"/>
            <w:noWrap/>
            <w:vAlign w:val="center"/>
            <w:hideMark/>
          </w:tcPr>
          <w:p w14:paraId="6E21F47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0.057</w:t>
            </w:r>
          </w:p>
        </w:tc>
      </w:tr>
      <w:tr w:rsidR="008970DB" w:rsidRPr="00A93EB0" w14:paraId="079F57B7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44367962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Crypt Damage</w:t>
            </w:r>
          </w:p>
        </w:tc>
        <w:tc>
          <w:tcPr>
            <w:tcW w:w="1049" w:type="dxa"/>
            <w:noWrap/>
            <w:vAlign w:val="center"/>
            <w:hideMark/>
          </w:tcPr>
          <w:p w14:paraId="78DB6EED" w14:textId="49A5DF3C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1.60 ± 0.18</w:t>
            </w:r>
          </w:p>
        </w:tc>
        <w:tc>
          <w:tcPr>
            <w:tcW w:w="1191" w:type="dxa"/>
            <w:noWrap/>
            <w:vAlign w:val="center"/>
            <w:hideMark/>
          </w:tcPr>
          <w:p w14:paraId="153B817F" w14:textId="4F8D8D43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2.69 ± 0.35</w:t>
            </w:r>
          </w:p>
        </w:tc>
        <w:tc>
          <w:tcPr>
            <w:tcW w:w="1133" w:type="dxa"/>
            <w:noWrap/>
            <w:vAlign w:val="center"/>
            <w:hideMark/>
          </w:tcPr>
          <w:p w14:paraId="26E3A14E" w14:textId="54E63144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1.88 ± 0.21</w:t>
            </w:r>
          </w:p>
        </w:tc>
        <w:tc>
          <w:tcPr>
            <w:tcW w:w="1133" w:type="dxa"/>
            <w:noWrap/>
            <w:vAlign w:val="center"/>
            <w:hideMark/>
          </w:tcPr>
          <w:p w14:paraId="05B001B6" w14:textId="36994A7E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1.69 ± 0.32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4C3E4476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0.052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0BD53631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0.096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0D8CA8A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0.159</w:t>
            </w:r>
          </w:p>
        </w:tc>
        <w:tc>
          <w:tcPr>
            <w:tcW w:w="1191" w:type="dxa"/>
            <w:noWrap/>
            <w:vAlign w:val="center"/>
            <w:hideMark/>
          </w:tcPr>
          <w:p w14:paraId="682FDB7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0.096</w:t>
            </w:r>
          </w:p>
        </w:tc>
        <w:tc>
          <w:tcPr>
            <w:tcW w:w="1008" w:type="dxa"/>
            <w:noWrap/>
            <w:vAlign w:val="center"/>
            <w:hideMark/>
          </w:tcPr>
          <w:p w14:paraId="0F04917F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0.460</w:t>
            </w:r>
          </w:p>
        </w:tc>
        <w:tc>
          <w:tcPr>
            <w:tcW w:w="1083" w:type="dxa"/>
            <w:noWrap/>
            <w:vAlign w:val="center"/>
            <w:hideMark/>
          </w:tcPr>
          <w:p w14:paraId="3D4E805D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0.741</w:t>
            </w:r>
          </w:p>
        </w:tc>
      </w:tr>
      <w:tr w:rsidR="008970DB" w:rsidRPr="00A93EB0" w14:paraId="5F61D012" w14:textId="77777777" w:rsidTr="00A93EB0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06F4B87D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Goblet Cell Depletion</w:t>
            </w:r>
          </w:p>
        </w:tc>
        <w:tc>
          <w:tcPr>
            <w:tcW w:w="1049" w:type="dxa"/>
            <w:noWrap/>
            <w:vAlign w:val="center"/>
            <w:hideMark/>
          </w:tcPr>
          <w:p w14:paraId="75563EF1" w14:textId="598454E5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1.00 ± 0.18</w:t>
            </w:r>
          </w:p>
        </w:tc>
        <w:tc>
          <w:tcPr>
            <w:tcW w:w="1191" w:type="dxa"/>
            <w:noWrap/>
            <w:vAlign w:val="center"/>
            <w:hideMark/>
          </w:tcPr>
          <w:p w14:paraId="08B991D9" w14:textId="02BB5C6A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3.12 ± 0.33</w:t>
            </w:r>
          </w:p>
        </w:tc>
        <w:tc>
          <w:tcPr>
            <w:tcW w:w="1133" w:type="dxa"/>
            <w:noWrap/>
            <w:vAlign w:val="center"/>
            <w:hideMark/>
          </w:tcPr>
          <w:p w14:paraId="521CF3B1" w14:textId="088C79AC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1.88 ± 0.32</w:t>
            </w:r>
          </w:p>
        </w:tc>
        <w:tc>
          <w:tcPr>
            <w:tcW w:w="1133" w:type="dxa"/>
            <w:noWrap/>
            <w:vAlign w:val="center"/>
            <w:hideMark/>
          </w:tcPr>
          <w:p w14:paraId="3BBDC08B" w14:textId="69E6532A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1.97 ± 0.33</w:t>
            </w:r>
          </w:p>
        </w:tc>
        <w:tc>
          <w:tcPr>
            <w:tcW w:w="908" w:type="dxa"/>
            <w:gridSpan w:val="2"/>
            <w:noWrap/>
            <w:vAlign w:val="center"/>
            <w:hideMark/>
          </w:tcPr>
          <w:p w14:paraId="799055E8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313C9513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1191" w:type="dxa"/>
            <w:gridSpan w:val="2"/>
            <w:noWrap/>
            <w:vAlign w:val="center"/>
            <w:hideMark/>
          </w:tcPr>
          <w:p w14:paraId="7C2FD40A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0.031</w:t>
            </w:r>
          </w:p>
        </w:tc>
        <w:tc>
          <w:tcPr>
            <w:tcW w:w="1191" w:type="dxa"/>
            <w:noWrap/>
            <w:vAlign w:val="center"/>
            <w:hideMark/>
          </w:tcPr>
          <w:p w14:paraId="51E6712D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0.031</w:t>
            </w:r>
          </w:p>
        </w:tc>
        <w:tc>
          <w:tcPr>
            <w:tcW w:w="1008" w:type="dxa"/>
            <w:noWrap/>
            <w:vAlign w:val="center"/>
            <w:hideMark/>
          </w:tcPr>
          <w:p w14:paraId="1090BAC5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0.048</w:t>
            </w:r>
          </w:p>
        </w:tc>
        <w:tc>
          <w:tcPr>
            <w:tcW w:w="1083" w:type="dxa"/>
            <w:noWrap/>
            <w:vAlign w:val="center"/>
            <w:hideMark/>
          </w:tcPr>
          <w:p w14:paraId="1B59CEDE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0.031</w:t>
            </w:r>
          </w:p>
        </w:tc>
      </w:tr>
      <w:tr w:rsidR="008970DB" w:rsidRPr="00A93EB0" w14:paraId="2683382E" w14:textId="77777777" w:rsidTr="00A93EB0">
        <w:trPr>
          <w:trHeight w:val="288"/>
        </w:trPr>
        <w:tc>
          <w:tcPr>
            <w:tcW w:w="204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782FEF" w14:textId="77777777" w:rsidR="008970DB" w:rsidRPr="00A93EB0" w:rsidRDefault="008970DB" w:rsidP="00897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Ulceration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BD3C529" w14:textId="2454025F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2.87 ± 0.35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63F677F" w14:textId="4BF3F22A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3.88 ± 0.49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72566A" w14:textId="5F5D3513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2.75 ± 0.43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26A1433" w14:textId="6972AC4A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1818B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2.19 ± 0.47</w:t>
            </w:r>
          </w:p>
        </w:tc>
        <w:tc>
          <w:tcPr>
            <w:tcW w:w="908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0A95AD64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0.047</w:t>
            </w:r>
          </w:p>
        </w:tc>
        <w:tc>
          <w:tcPr>
            <w:tcW w:w="119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2B298608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0.217</w:t>
            </w:r>
          </w:p>
        </w:tc>
        <w:tc>
          <w:tcPr>
            <w:tcW w:w="119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7307BD4A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0.170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F5BEAA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0.122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0A04020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0.629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EC8C039" w14:textId="77777777" w:rsidR="008970DB" w:rsidRPr="00A93EB0" w:rsidRDefault="008970DB" w:rsidP="008970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0.146</w:t>
            </w:r>
          </w:p>
        </w:tc>
      </w:tr>
      <w:tr w:rsidR="00A93EB0" w:rsidRPr="00A93EB0" w14:paraId="2DACD016" w14:textId="77777777" w:rsidTr="00A93EB0">
        <w:trPr>
          <w:trHeight w:val="539"/>
        </w:trPr>
        <w:tc>
          <w:tcPr>
            <w:tcW w:w="13120" w:type="dxa"/>
            <w:gridSpan w:val="1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8ADE8F" w14:textId="3CF54F4C" w:rsidR="00A93EB0" w:rsidRDefault="00A93EB0" w:rsidP="00A93E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1</w:t>
            </w: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Kruskal-Wallis test with Dunn's post-hoc</w:t>
            </w:r>
          </w:p>
          <w:p w14:paraId="4C2E778A" w14:textId="53890936" w:rsidR="00A93EB0" w:rsidRPr="00A93EB0" w:rsidRDefault="00A93EB0" w:rsidP="00A93EB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  <w:r w:rsidRPr="00A93EB0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Bold P values indicate significance (P &lt; 0.05)</w:t>
            </w:r>
          </w:p>
        </w:tc>
      </w:tr>
    </w:tbl>
    <w:p w14:paraId="5ADA64F2" w14:textId="77777777" w:rsidR="00166452" w:rsidRPr="005B22E3" w:rsidRDefault="00166452" w:rsidP="00166452">
      <w:pPr>
        <w:spacing w:after="0" w:line="360" w:lineRule="auto"/>
        <w:jc w:val="both"/>
        <w:rPr>
          <w:rFonts w:ascii="Arial" w:hAnsi="Arial" w:cs="Arial"/>
        </w:rPr>
      </w:pPr>
    </w:p>
    <w:p w14:paraId="07742B4D" w14:textId="77777777" w:rsidR="00166452" w:rsidRDefault="00166452" w:rsidP="0016645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EC6BB43" w14:textId="77777777" w:rsidR="00166452" w:rsidRDefault="00166452" w:rsidP="0016645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D9E73BE" w14:textId="0EADDB67" w:rsidR="00166452" w:rsidRPr="00C07A51" w:rsidRDefault="00166452" w:rsidP="0016645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Supplementary t</w:t>
      </w:r>
      <w:r w:rsidRPr="00C07A51">
        <w:rPr>
          <w:rFonts w:ascii="Arial" w:hAnsi="Arial" w:cs="Arial"/>
          <w:b/>
          <w:sz w:val="20"/>
          <w:szCs w:val="20"/>
        </w:rPr>
        <w:t>able</w:t>
      </w:r>
      <w:r>
        <w:rPr>
          <w:rFonts w:ascii="Arial" w:hAnsi="Arial" w:cs="Arial"/>
          <w:b/>
          <w:sz w:val="20"/>
          <w:szCs w:val="20"/>
        </w:rPr>
        <w:t xml:space="preserve"> S2</w:t>
      </w:r>
      <w:r w:rsidRPr="00C07A51">
        <w:rPr>
          <w:rFonts w:ascii="Arial" w:hAnsi="Arial" w:cs="Arial"/>
          <w:b/>
          <w:sz w:val="20"/>
          <w:szCs w:val="20"/>
        </w:rPr>
        <w:t>. Evaluation of enteric bacterial translocation shows that EcN::</w:t>
      </w:r>
      <w:r w:rsidRPr="00C07A51">
        <w:rPr>
          <w:rFonts w:ascii="Arial" w:hAnsi="Arial" w:cs="Arial"/>
          <w:b/>
          <w:i/>
          <w:sz w:val="20"/>
          <w:szCs w:val="20"/>
        </w:rPr>
        <w:t>ttr</w:t>
      </w:r>
      <w:r w:rsidRPr="00C07A51">
        <w:rPr>
          <w:rFonts w:ascii="Arial" w:hAnsi="Arial" w:cs="Arial"/>
          <w:b/>
          <w:sz w:val="20"/>
          <w:szCs w:val="20"/>
        </w:rPr>
        <w:t xml:space="preserve"> enhances gut integrity in DSS-challenged pigs. </w:t>
      </w:r>
    </w:p>
    <w:tbl>
      <w:tblPr>
        <w:tblW w:w="9863" w:type="dxa"/>
        <w:tblLook w:val="04A0" w:firstRow="1" w:lastRow="0" w:firstColumn="1" w:lastColumn="0" w:noHBand="0" w:noVBand="1"/>
      </w:tblPr>
      <w:tblGrid>
        <w:gridCol w:w="753"/>
        <w:gridCol w:w="1057"/>
        <w:gridCol w:w="1073"/>
        <w:gridCol w:w="1484"/>
        <w:gridCol w:w="903"/>
        <w:gridCol w:w="1135"/>
        <w:gridCol w:w="1073"/>
        <w:gridCol w:w="1484"/>
        <w:gridCol w:w="901"/>
      </w:tblGrid>
      <w:tr w:rsidR="00166452" w:rsidRPr="00B97598" w14:paraId="1867C239" w14:textId="77777777" w:rsidTr="008547E7">
        <w:trPr>
          <w:trHeight w:val="288"/>
        </w:trPr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CB210E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 </w:t>
            </w:r>
          </w:p>
        </w:tc>
        <w:tc>
          <w:tcPr>
            <w:tcW w:w="4517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BFF89D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Control vs Low Dose</w:t>
            </w:r>
          </w:p>
        </w:tc>
        <w:tc>
          <w:tcPr>
            <w:tcW w:w="4593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B199D7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Control vs High Dose</w:t>
            </w:r>
          </w:p>
        </w:tc>
      </w:tr>
      <w:tr w:rsidR="00166452" w:rsidRPr="00B97598" w14:paraId="67F96168" w14:textId="77777777" w:rsidTr="008547E7">
        <w:trPr>
          <w:trHeight w:val="503"/>
        </w:trPr>
        <w:tc>
          <w:tcPr>
            <w:tcW w:w="75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F92B482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Tissue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23DB16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Positives</w:t>
            </w:r>
          </w:p>
          <w:p w14:paraId="6C989822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(n/N)¹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5113295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% positive²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CE5D0F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Mean log10(CFU)³</w:t>
            </w:r>
          </w:p>
        </w:tc>
        <w:tc>
          <w:tcPr>
            <w:tcW w:w="90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AD50DF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Overall P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85D74F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Positives </w:t>
            </w:r>
          </w:p>
          <w:p w14:paraId="3BA1C0F9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(n/N)¹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74F10A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% positive²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4FEBA4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Mean log10(CFU)³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10FD8B4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Overall P</w:t>
            </w:r>
          </w:p>
        </w:tc>
      </w:tr>
      <w:tr w:rsidR="00166452" w:rsidRPr="00B97598" w14:paraId="25895B68" w14:textId="77777777" w:rsidTr="008547E7">
        <w:trPr>
          <w:trHeight w:val="620"/>
        </w:trPr>
        <w:tc>
          <w:tcPr>
            <w:tcW w:w="75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1AC1D3" w14:textId="77777777" w:rsidR="00166452" w:rsidRPr="00166452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E8A9CD5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66452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36AF87C6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Vs</w:t>
            </w:r>
          </w:p>
          <w:p w14:paraId="06F87C1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 Low Dose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BD4AF0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49F07EBA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vs </w:t>
            </w:r>
          </w:p>
          <w:p w14:paraId="2A3A7F7C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Low Dose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3990B0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38708535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vs </w:t>
            </w:r>
          </w:p>
          <w:p w14:paraId="4FB310DA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Low Dose</w:t>
            </w:r>
          </w:p>
        </w:tc>
        <w:tc>
          <w:tcPr>
            <w:tcW w:w="90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39A69CB" w14:textId="77777777" w:rsidR="00166452" w:rsidRPr="00B97598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D9481D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Control</w:t>
            </w:r>
          </w:p>
          <w:p w14:paraId="2BB089A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 vs </w:t>
            </w:r>
          </w:p>
          <w:p w14:paraId="2E9DB51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3922FF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72008333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vs </w:t>
            </w:r>
          </w:p>
          <w:p w14:paraId="18B63164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91988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0C954CA9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vs </w:t>
            </w:r>
          </w:p>
          <w:p w14:paraId="56AAAC29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</w:p>
        </w:tc>
        <w:tc>
          <w:tcPr>
            <w:tcW w:w="9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9B86A5" w14:textId="77777777" w:rsidR="00166452" w:rsidRPr="00B97598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</w:tr>
      <w:tr w:rsidR="00166452" w:rsidRPr="00B97598" w14:paraId="0FAC7279" w14:textId="77777777" w:rsidTr="008547E7">
        <w:trPr>
          <w:trHeight w:val="288"/>
        </w:trPr>
        <w:tc>
          <w:tcPr>
            <w:tcW w:w="75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847B2D" w14:textId="77777777" w:rsidR="00166452" w:rsidRPr="00B97598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Blood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2763161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0/16 vs 0/16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5153BE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0% vs 0%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A068374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— vs —</w:t>
            </w:r>
          </w:p>
        </w:tc>
        <w:tc>
          <w:tcPr>
            <w:tcW w:w="9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EDD46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1.000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FA5667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0/16 vs 0/16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D15EDE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0% vs 0%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31665B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— vs —</w:t>
            </w:r>
          </w:p>
        </w:tc>
        <w:tc>
          <w:tcPr>
            <w:tcW w:w="9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3086B3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1.000</w:t>
            </w:r>
          </w:p>
        </w:tc>
      </w:tr>
      <w:tr w:rsidR="00166452" w:rsidRPr="00B97598" w14:paraId="0E4B67C8" w14:textId="77777777" w:rsidTr="008547E7">
        <w:trPr>
          <w:trHeight w:val="288"/>
        </w:trPr>
        <w:tc>
          <w:tcPr>
            <w:tcW w:w="753" w:type="dxa"/>
            <w:noWrap/>
            <w:vAlign w:val="center"/>
            <w:hideMark/>
          </w:tcPr>
          <w:p w14:paraId="65B03FBB" w14:textId="77777777" w:rsidR="00166452" w:rsidRPr="00B97598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MLN</w:t>
            </w:r>
          </w:p>
        </w:tc>
        <w:tc>
          <w:tcPr>
            <w:tcW w:w="1057" w:type="dxa"/>
            <w:noWrap/>
            <w:vAlign w:val="center"/>
            <w:hideMark/>
          </w:tcPr>
          <w:p w14:paraId="3589D67B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9/16 vs 7/16</w:t>
            </w:r>
          </w:p>
        </w:tc>
        <w:tc>
          <w:tcPr>
            <w:tcW w:w="1073" w:type="dxa"/>
            <w:noWrap/>
            <w:vAlign w:val="center"/>
            <w:hideMark/>
          </w:tcPr>
          <w:p w14:paraId="03F5F59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56% vs 44%</w:t>
            </w:r>
          </w:p>
        </w:tc>
        <w:tc>
          <w:tcPr>
            <w:tcW w:w="1484" w:type="dxa"/>
            <w:noWrap/>
            <w:vAlign w:val="center"/>
            <w:hideMark/>
          </w:tcPr>
          <w:p w14:paraId="0DDB7195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1.11 vs 0.15</w:t>
            </w:r>
          </w:p>
        </w:tc>
        <w:tc>
          <w:tcPr>
            <w:tcW w:w="903" w:type="dxa"/>
            <w:noWrap/>
            <w:vAlign w:val="center"/>
            <w:hideMark/>
          </w:tcPr>
          <w:p w14:paraId="36A11ECC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0.370</w:t>
            </w:r>
          </w:p>
        </w:tc>
        <w:tc>
          <w:tcPr>
            <w:tcW w:w="1135" w:type="dxa"/>
            <w:noWrap/>
            <w:vAlign w:val="center"/>
            <w:hideMark/>
          </w:tcPr>
          <w:p w14:paraId="5E273E64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9/16 vs 11/16</w:t>
            </w:r>
          </w:p>
        </w:tc>
        <w:tc>
          <w:tcPr>
            <w:tcW w:w="1073" w:type="dxa"/>
            <w:noWrap/>
            <w:vAlign w:val="center"/>
            <w:hideMark/>
          </w:tcPr>
          <w:p w14:paraId="22916AB5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56% vs 69%</w:t>
            </w:r>
          </w:p>
        </w:tc>
        <w:tc>
          <w:tcPr>
            <w:tcW w:w="1484" w:type="dxa"/>
            <w:noWrap/>
            <w:vAlign w:val="center"/>
            <w:hideMark/>
          </w:tcPr>
          <w:p w14:paraId="3FB75634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1.11 vs 0.47</w:t>
            </w:r>
          </w:p>
        </w:tc>
        <w:tc>
          <w:tcPr>
            <w:tcW w:w="901" w:type="dxa"/>
            <w:noWrap/>
            <w:vAlign w:val="center"/>
            <w:hideMark/>
          </w:tcPr>
          <w:p w14:paraId="7772E86C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0.904</w:t>
            </w:r>
          </w:p>
        </w:tc>
      </w:tr>
      <w:tr w:rsidR="00166452" w:rsidRPr="00B97598" w14:paraId="4E1B8DAC" w14:textId="77777777" w:rsidTr="008547E7">
        <w:trPr>
          <w:trHeight w:val="288"/>
        </w:trPr>
        <w:tc>
          <w:tcPr>
            <w:tcW w:w="75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DD91089" w14:textId="77777777" w:rsidR="00166452" w:rsidRPr="00B97598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Spleen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B5C5068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9/16 vs 4/16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F856A57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56% vs 25%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4D6D29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0.35 vs 0.00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161AAEA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0.027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AE6B7F0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9/16 vs 5/16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02B3F71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56% vs 31%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62D8FF1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0.35 vs 0.43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CF7EBBC" w14:textId="77777777" w:rsidR="00166452" w:rsidRPr="00B97598" w:rsidRDefault="00166452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759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0.242</w:t>
            </w:r>
          </w:p>
        </w:tc>
      </w:tr>
      <w:tr w:rsidR="00166452" w:rsidRPr="00B97598" w14:paraId="6BE3AECA" w14:textId="77777777" w:rsidTr="008547E7">
        <w:trPr>
          <w:trHeight w:val="288"/>
        </w:trPr>
        <w:tc>
          <w:tcPr>
            <w:tcW w:w="9863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16DB6D" w14:textId="77777777" w:rsidR="00166452" w:rsidRPr="00B96BB6" w:rsidRDefault="00166452" w:rsidP="008547E7">
            <w:pPr>
              <w:spacing w:after="0" w:line="240" w:lineRule="auto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B96BB6">
              <w:rPr>
                <w:rFonts w:ascii="Arial" w:hAnsi="Arial" w:cs="Arial"/>
                <w:sz w:val="15"/>
                <w:szCs w:val="15"/>
              </w:rPr>
              <w:t>Comparison of bacterial culture results between control animals and either low-dose or high-dose</w:t>
            </w:r>
            <w:r>
              <w:rPr>
                <w:rFonts w:ascii="Arial" w:hAnsi="Arial" w:cs="Arial"/>
                <w:sz w:val="15"/>
                <w:szCs w:val="15"/>
              </w:rPr>
              <w:t xml:space="preserve"> EcN::</w:t>
            </w:r>
            <w:r w:rsidRPr="001F14A2">
              <w:rPr>
                <w:rFonts w:ascii="Arial" w:hAnsi="Arial" w:cs="Arial"/>
                <w:i/>
                <w:iCs/>
                <w:sz w:val="15"/>
                <w:szCs w:val="15"/>
              </w:rPr>
              <w:t>ttr</w:t>
            </w:r>
            <w:r w:rsidRPr="00B96BB6">
              <w:rPr>
                <w:rFonts w:ascii="Arial" w:hAnsi="Arial" w:cs="Arial"/>
                <w:sz w:val="15"/>
                <w:szCs w:val="15"/>
              </w:rPr>
              <w:t xml:space="preserve"> groups following DSS challenge (no selective antibiotics in culture media). Results are shown as number of positives (n/N), percentage positive, mean log</w:t>
            </w:r>
            <w:r w:rsidRPr="00B96BB6">
              <w:rPr>
                <w:rFonts w:ascii="Arial" w:hAnsi="Arial" w:cs="Arial"/>
                <w:sz w:val="15"/>
                <w:szCs w:val="15"/>
                <w:vertAlign w:val="subscript"/>
              </w:rPr>
              <w:t>10</w:t>
            </w:r>
            <w:r w:rsidRPr="00B96BB6">
              <w:rPr>
                <w:rFonts w:ascii="Arial" w:hAnsi="Arial" w:cs="Arial"/>
                <w:sz w:val="15"/>
                <w:szCs w:val="15"/>
              </w:rPr>
              <w:t xml:space="preserve">(CFU) among positives, and overall combined </w:t>
            </w:r>
            <w:r w:rsidRPr="00B96BB6">
              <w:rPr>
                <w:rFonts w:ascii="Arial" w:hAnsi="Arial" w:cs="Arial"/>
                <w:i/>
                <w:sz w:val="15"/>
                <w:szCs w:val="15"/>
              </w:rPr>
              <w:t>p</w:t>
            </w:r>
            <w:r w:rsidRPr="00B96BB6">
              <w:rPr>
                <w:rFonts w:ascii="Arial" w:hAnsi="Arial" w:cs="Arial"/>
                <w:sz w:val="15"/>
                <w:szCs w:val="15"/>
              </w:rPr>
              <w:t xml:space="preserve">-values. </w:t>
            </w:r>
            <w:r w:rsidRPr="00B96BB6">
              <w:rPr>
                <w:rFonts w:ascii="Arial" w:hAnsi="Arial" w:cs="Arial"/>
                <w:i/>
                <w:sz w:val="15"/>
                <w:szCs w:val="15"/>
              </w:rPr>
              <w:t>p</w:t>
            </w:r>
            <w:r w:rsidRPr="00B96BB6">
              <w:rPr>
                <w:rFonts w:ascii="Arial" w:hAnsi="Arial" w:cs="Arial"/>
                <w:sz w:val="15"/>
                <w:szCs w:val="15"/>
              </w:rPr>
              <w:t>-values &lt; 0.06 are bolded.</w:t>
            </w:r>
          </w:p>
          <w:p w14:paraId="11EC9335" w14:textId="77777777" w:rsidR="00166452" w:rsidRPr="00B96BB6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6BB6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¹Fisher's exact (positives vs negatives)</w:t>
            </w:r>
          </w:p>
          <w:p w14:paraId="3BD80AFB" w14:textId="77777777" w:rsidR="00166452" w:rsidRPr="00B96BB6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6BB6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²Wilcoxon on log10(CFU+1) across all animals</w:t>
            </w:r>
          </w:p>
          <w:p w14:paraId="6A2A17E5" w14:textId="77777777" w:rsidR="00166452" w:rsidRPr="00B97598" w:rsidRDefault="00166452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B96BB6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³Fisher's method combining the two. Positives only</w:t>
            </w:r>
          </w:p>
        </w:tc>
      </w:tr>
    </w:tbl>
    <w:p w14:paraId="40C2998B" w14:textId="77777777" w:rsidR="00166452" w:rsidRDefault="00166452">
      <w:pPr>
        <w:rPr>
          <w:rFonts w:ascii="Arial" w:hAnsi="Arial" w:cs="Arial"/>
          <w:b/>
          <w:sz w:val="20"/>
          <w:szCs w:val="20"/>
        </w:rPr>
      </w:pPr>
    </w:p>
    <w:p w14:paraId="08CEC23B" w14:textId="57FAC2EA" w:rsidR="00AC5A08" w:rsidRPr="005B22E3" w:rsidRDefault="00AC5A08" w:rsidP="00AC5A0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Supplementary t</w:t>
      </w:r>
      <w:r>
        <w:rPr>
          <w:rFonts w:ascii="Arial" w:hAnsi="Arial" w:cs="Arial"/>
          <w:b/>
          <w:sz w:val="20"/>
          <w:szCs w:val="20"/>
        </w:rPr>
        <w:t>able S</w:t>
      </w:r>
      <w:r w:rsidR="00C34D9C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Pr="00DE0D3B">
        <w:rPr>
          <w:rFonts w:ascii="Arial" w:hAnsi="Arial" w:cs="Arial"/>
          <w:b/>
          <w:sz w:val="20"/>
          <w:szCs w:val="20"/>
        </w:rPr>
        <w:t>Effect of EcN::</w:t>
      </w:r>
      <w:r w:rsidRPr="00DE0D3B">
        <w:rPr>
          <w:rFonts w:ascii="Arial" w:hAnsi="Arial" w:cs="Arial"/>
          <w:b/>
          <w:i/>
          <w:sz w:val="20"/>
          <w:szCs w:val="20"/>
        </w:rPr>
        <w:t>ttr</w:t>
      </w:r>
      <w:r w:rsidRPr="00DE0D3B">
        <w:rPr>
          <w:rFonts w:ascii="Arial" w:hAnsi="Arial" w:cs="Arial"/>
          <w:b/>
          <w:sz w:val="20"/>
          <w:szCs w:val="20"/>
        </w:rPr>
        <w:t xml:space="preserve"> on ileum </w:t>
      </w:r>
      <w:r>
        <w:rPr>
          <w:rFonts w:ascii="Arial" w:hAnsi="Arial" w:cs="Arial"/>
          <w:b/>
          <w:sz w:val="20"/>
          <w:szCs w:val="20"/>
        </w:rPr>
        <w:t xml:space="preserve">and colon </w:t>
      </w:r>
      <w:r w:rsidRPr="00DE0D3B">
        <w:rPr>
          <w:rFonts w:ascii="Arial" w:hAnsi="Arial" w:cs="Arial"/>
          <w:b/>
          <w:sz w:val="20"/>
          <w:szCs w:val="20"/>
        </w:rPr>
        <w:t>histopathology in non-DSS-challenged pigs</w:t>
      </w:r>
    </w:p>
    <w:tbl>
      <w:tblPr>
        <w:tblW w:w="5091" w:type="dxa"/>
        <w:tblLook w:val="04A0" w:firstRow="1" w:lastRow="0" w:firstColumn="1" w:lastColumn="0" w:noHBand="0" w:noVBand="1"/>
      </w:tblPr>
      <w:tblGrid>
        <w:gridCol w:w="2042"/>
        <w:gridCol w:w="1049"/>
        <w:gridCol w:w="1125"/>
        <w:gridCol w:w="875"/>
      </w:tblGrid>
      <w:tr w:rsidR="00612A7A" w:rsidRPr="00DF4408" w14:paraId="064B3DEA" w14:textId="77777777" w:rsidTr="00594E91">
        <w:trPr>
          <w:trHeight w:val="548"/>
        </w:trPr>
        <w:tc>
          <w:tcPr>
            <w:tcW w:w="204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EFE0F65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 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A19E35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Control</w:t>
            </w: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br/>
              <w:t>(N = 15)¹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3C138" w14:textId="299F6344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br/>
              <w:t>(N = 16)¹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7C103" w14:textId="62AFF0D5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P </w:t>
            </w: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value²</w:t>
            </w:r>
          </w:p>
        </w:tc>
      </w:tr>
      <w:tr w:rsidR="00612A7A" w:rsidRPr="00DF4408" w14:paraId="11CA69F0" w14:textId="5D5467FB" w:rsidTr="00612A7A">
        <w:trPr>
          <w:trHeight w:val="288"/>
        </w:trPr>
        <w:tc>
          <w:tcPr>
            <w:tcW w:w="5091" w:type="dxa"/>
            <w:gridSpan w:val="4"/>
            <w:tcBorders>
              <w:top w:val="single" w:sz="4" w:space="0" w:color="auto"/>
            </w:tcBorders>
            <w:vAlign w:val="center"/>
            <w:hideMark/>
          </w:tcPr>
          <w:p w14:paraId="0A25E480" w14:textId="2F9679B5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Ileum Histopathology</w:t>
            </w:r>
          </w:p>
        </w:tc>
      </w:tr>
      <w:tr w:rsidR="00612A7A" w:rsidRPr="00DF4408" w14:paraId="68736F85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1D4EE1E0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Total Score</w:t>
            </w:r>
          </w:p>
        </w:tc>
        <w:tc>
          <w:tcPr>
            <w:tcW w:w="1049" w:type="dxa"/>
            <w:noWrap/>
            <w:vAlign w:val="center"/>
            <w:hideMark/>
          </w:tcPr>
          <w:p w14:paraId="763BFF00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9.03 ± 0.48</w:t>
            </w:r>
          </w:p>
        </w:tc>
        <w:tc>
          <w:tcPr>
            <w:tcW w:w="1125" w:type="dxa"/>
            <w:vAlign w:val="center"/>
          </w:tcPr>
          <w:p w14:paraId="7C7AA0BB" w14:textId="394D95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7.34 ± 0.56</w:t>
            </w:r>
          </w:p>
        </w:tc>
        <w:tc>
          <w:tcPr>
            <w:tcW w:w="875" w:type="dxa"/>
            <w:vAlign w:val="center"/>
          </w:tcPr>
          <w:p w14:paraId="3CFF17FA" w14:textId="706BD2EA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29</w:t>
            </w:r>
          </w:p>
        </w:tc>
      </w:tr>
      <w:tr w:rsidR="00612A7A" w:rsidRPr="00DF4408" w14:paraId="39E271F1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2F8A3F46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Inflammatory Cell Infiltrate</w:t>
            </w:r>
          </w:p>
        </w:tc>
        <w:tc>
          <w:tcPr>
            <w:tcW w:w="1049" w:type="dxa"/>
            <w:noWrap/>
            <w:vAlign w:val="center"/>
            <w:hideMark/>
          </w:tcPr>
          <w:p w14:paraId="65AA20DE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3.00 ± 0.30</w:t>
            </w:r>
          </w:p>
        </w:tc>
        <w:tc>
          <w:tcPr>
            <w:tcW w:w="1125" w:type="dxa"/>
            <w:vAlign w:val="center"/>
          </w:tcPr>
          <w:p w14:paraId="3447BE42" w14:textId="73874F4B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2.52 ± 0.23</w:t>
            </w:r>
          </w:p>
        </w:tc>
        <w:tc>
          <w:tcPr>
            <w:tcW w:w="875" w:type="dxa"/>
            <w:vAlign w:val="center"/>
          </w:tcPr>
          <w:p w14:paraId="55AE02C6" w14:textId="28F9ECDB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0.2</w:t>
            </w:r>
            <w:r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12</w:t>
            </w:r>
          </w:p>
        </w:tc>
      </w:tr>
      <w:tr w:rsidR="00612A7A" w:rsidRPr="00DF4408" w14:paraId="27BDEA0F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3F39F99A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Epithelial Erosion</w:t>
            </w:r>
          </w:p>
        </w:tc>
        <w:tc>
          <w:tcPr>
            <w:tcW w:w="1049" w:type="dxa"/>
            <w:noWrap/>
            <w:vAlign w:val="center"/>
            <w:hideMark/>
          </w:tcPr>
          <w:p w14:paraId="2E2954A0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2.47 ± 0.17</w:t>
            </w:r>
          </w:p>
        </w:tc>
        <w:tc>
          <w:tcPr>
            <w:tcW w:w="1125" w:type="dxa"/>
            <w:vAlign w:val="center"/>
          </w:tcPr>
          <w:p w14:paraId="1767A27D" w14:textId="170043BC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1.70 ± 0.20</w:t>
            </w:r>
          </w:p>
        </w:tc>
        <w:tc>
          <w:tcPr>
            <w:tcW w:w="875" w:type="dxa"/>
            <w:vAlign w:val="center"/>
          </w:tcPr>
          <w:p w14:paraId="03F5BFEF" w14:textId="0033434A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0.008</w:t>
            </w:r>
          </w:p>
        </w:tc>
      </w:tr>
      <w:tr w:rsidR="00612A7A" w:rsidRPr="00DF4408" w14:paraId="5C1F562F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3BC91824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Crypt Damage</w:t>
            </w:r>
          </w:p>
        </w:tc>
        <w:tc>
          <w:tcPr>
            <w:tcW w:w="1049" w:type="dxa"/>
            <w:noWrap/>
            <w:vAlign w:val="center"/>
            <w:hideMark/>
          </w:tcPr>
          <w:p w14:paraId="2CAFFCFD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1.98 ± 0.21</w:t>
            </w:r>
          </w:p>
        </w:tc>
        <w:tc>
          <w:tcPr>
            <w:tcW w:w="1125" w:type="dxa"/>
            <w:vAlign w:val="center"/>
          </w:tcPr>
          <w:p w14:paraId="64023A50" w14:textId="49A92601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1.70 ± 0.20</w:t>
            </w:r>
          </w:p>
        </w:tc>
        <w:tc>
          <w:tcPr>
            <w:tcW w:w="875" w:type="dxa"/>
            <w:vAlign w:val="center"/>
          </w:tcPr>
          <w:p w14:paraId="38A29987" w14:textId="7923D013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0.346</w:t>
            </w:r>
          </w:p>
        </w:tc>
      </w:tr>
      <w:tr w:rsidR="00612A7A" w:rsidRPr="00DF4408" w14:paraId="4E172591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393A1FC4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Goblet Cell Depletion</w:t>
            </w:r>
          </w:p>
        </w:tc>
        <w:tc>
          <w:tcPr>
            <w:tcW w:w="1049" w:type="dxa"/>
            <w:noWrap/>
            <w:vAlign w:val="center"/>
            <w:hideMark/>
          </w:tcPr>
          <w:p w14:paraId="05E1821D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1.58 ± 0.18</w:t>
            </w:r>
          </w:p>
        </w:tc>
        <w:tc>
          <w:tcPr>
            <w:tcW w:w="1125" w:type="dxa"/>
            <w:vAlign w:val="center"/>
          </w:tcPr>
          <w:p w14:paraId="14E3A813" w14:textId="6DF25DB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1.42 ± 0.23</w:t>
            </w:r>
          </w:p>
        </w:tc>
        <w:tc>
          <w:tcPr>
            <w:tcW w:w="875" w:type="dxa"/>
            <w:vAlign w:val="center"/>
          </w:tcPr>
          <w:p w14:paraId="06E72A81" w14:textId="0602163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0.59</w:t>
            </w:r>
            <w:r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</w:tc>
      </w:tr>
      <w:tr w:rsidR="00612A7A" w:rsidRPr="00DF4408" w14:paraId="39A4C5D9" w14:textId="77777777" w:rsidTr="00612A7A">
        <w:trPr>
          <w:trHeight w:val="288"/>
        </w:trPr>
        <w:tc>
          <w:tcPr>
            <w:tcW w:w="204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090A9C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Villous Crypt Ratio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AE8E1D5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0.80 ± 0.05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14:paraId="10DFD872" w14:textId="191B02A4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0.91 ± 0.09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2A27AF4" w14:textId="3C410C12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</w:t>
            </w:r>
            <w:r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19</w:t>
            </w:r>
          </w:p>
        </w:tc>
      </w:tr>
      <w:tr w:rsidR="00612A7A" w:rsidRPr="00DF4408" w14:paraId="168B4C02" w14:textId="4E539837" w:rsidTr="00612A7A">
        <w:trPr>
          <w:trHeight w:val="288"/>
        </w:trPr>
        <w:tc>
          <w:tcPr>
            <w:tcW w:w="5091" w:type="dxa"/>
            <w:gridSpan w:val="4"/>
            <w:tcBorders>
              <w:top w:val="single" w:sz="4" w:space="0" w:color="auto"/>
            </w:tcBorders>
            <w:noWrap/>
            <w:vAlign w:val="center"/>
            <w:hideMark/>
          </w:tcPr>
          <w:p w14:paraId="78034AF2" w14:textId="14A91F9B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Colon Histopathology</w:t>
            </w:r>
          </w:p>
        </w:tc>
      </w:tr>
      <w:tr w:rsidR="00612A7A" w:rsidRPr="00DF4408" w14:paraId="7C41A349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78EFA6B1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Total Score</w:t>
            </w:r>
          </w:p>
        </w:tc>
        <w:tc>
          <w:tcPr>
            <w:tcW w:w="1049" w:type="dxa"/>
            <w:noWrap/>
            <w:vAlign w:val="center"/>
            <w:hideMark/>
          </w:tcPr>
          <w:p w14:paraId="1CDAC1F6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9.77 ± 0.77</w:t>
            </w:r>
          </w:p>
        </w:tc>
        <w:tc>
          <w:tcPr>
            <w:tcW w:w="1125" w:type="dxa"/>
            <w:vAlign w:val="center"/>
          </w:tcPr>
          <w:p w14:paraId="4F805FDE" w14:textId="2DD42FDB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9.81 ± 0.84</w:t>
            </w:r>
          </w:p>
        </w:tc>
        <w:tc>
          <w:tcPr>
            <w:tcW w:w="875" w:type="dxa"/>
            <w:vAlign w:val="center"/>
          </w:tcPr>
          <w:p w14:paraId="2A295FF1" w14:textId="403CBA21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0.968</w:t>
            </w:r>
          </w:p>
        </w:tc>
      </w:tr>
      <w:tr w:rsidR="00612A7A" w:rsidRPr="00DF4408" w14:paraId="0F2DFB56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7D22343B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Inflammatory Cell Infiltrate</w:t>
            </w:r>
          </w:p>
        </w:tc>
        <w:tc>
          <w:tcPr>
            <w:tcW w:w="1049" w:type="dxa"/>
            <w:noWrap/>
            <w:vAlign w:val="center"/>
            <w:hideMark/>
          </w:tcPr>
          <w:p w14:paraId="243AC06F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2.50 ± 0.23</w:t>
            </w:r>
          </w:p>
        </w:tc>
        <w:tc>
          <w:tcPr>
            <w:tcW w:w="1125" w:type="dxa"/>
            <w:vAlign w:val="center"/>
          </w:tcPr>
          <w:p w14:paraId="689DAEEC" w14:textId="74BD4818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2.78 ± 0.21</w:t>
            </w:r>
          </w:p>
        </w:tc>
        <w:tc>
          <w:tcPr>
            <w:tcW w:w="875" w:type="dxa"/>
            <w:vAlign w:val="center"/>
          </w:tcPr>
          <w:p w14:paraId="42D5B20D" w14:textId="1C83C532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0.376</w:t>
            </w:r>
          </w:p>
        </w:tc>
      </w:tr>
      <w:tr w:rsidR="00612A7A" w:rsidRPr="00DF4408" w14:paraId="04D486A1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720FC437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Epithelial Erosion</w:t>
            </w:r>
          </w:p>
        </w:tc>
        <w:tc>
          <w:tcPr>
            <w:tcW w:w="1049" w:type="dxa"/>
            <w:noWrap/>
            <w:vAlign w:val="center"/>
            <w:hideMark/>
          </w:tcPr>
          <w:p w14:paraId="61E7781A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1.80 ± 0.23</w:t>
            </w:r>
          </w:p>
        </w:tc>
        <w:tc>
          <w:tcPr>
            <w:tcW w:w="1125" w:type="dxa"/>
            <w:vAlign w:val="center"/>
          </w:tcPr>
          <w:p w14:paraId="058CD5A0" w14:textId="0630C80A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1.97 ± 0.32</w:t>
            </w:r>
          </w:p>
        </w:tc>
        <w:tc>
          <w:tcPr>
            <w:tcW w:w="875" w:type="dxa"/>
            <w:vAlign w:val="center"/>
          </w:tcPr>
          <w:p w14:paraId="2B768116" w14:textId="1876D5F1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0.675</w:t>
            </w:r>
          </w:p>
        </w:tc>
      </w:tr>
      <w:tr w:rsidR="00612A7A" w:rsidRPr="00DF4408" w14:paraId="7B6BCD8C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683D82DC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Crypt Damage</w:t>
            </w:r>
          </w:p>
        </w:tc>
        <w:tc>
          <w:tcPr>
            <w:tcW w:w="1049" w:type="dxa"/>
            <w:noWrap/>
            <w:vAlign w:val="center"/>
            <w:hideMark/>
          </w:tcPr>
          <w:p w14:paraId="1AD230DA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1.60 ± 0.18</w:t>
            </w:r>
          </w:p>
        </w:tc>
        <w:tc>
          <w:tcPr>
            <w:tcW w:w="1125" w:type="dxa"/>
            <w:vAlign w:val="center"/>
          </w:tcPr>
          <w:p w14:paraId="2B042415" w14:textId="21FA3BC5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1.69 ± 0.14</w:t>
            </w:r>
          </w:p>
        </w:tc>
        <w:tc>
          <w:tcPr>
            <w:tcW w:w="875" w:type="dxa"/>
            <w:vAlign w:val="center"/>
          </w:tcPr>
          <w:p w14:paraId="2CF98ECB" w14:textId="17D3B768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0.702</w:t>
            </w:r>
          </w:p>
        </w:tc>
      </w:tr>
      <w:tr w:rsidR="00612A7A" w:rsidRPr="00DF4408" w14:paraId="6338E251" w14:textId="77777777" w:rsidTr="00612A7A">
        <w:trPr>
          <w:trHeight w:val="288"/>
        </w:trPr>
        <w:tc>
          <w:tcPr>
            <w:tcW w:w="2042" w:type="dxa"/>
            <w:noWrap/>
            <w:vAlign w:val="center"/>
            <w:hideMark/>
          </w:tcPr>
          <w:p w14:paraId="71B96B38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Goblet Cell Depletion</w:t>
            </w:r>
          </w:p>
        </w:tc>
        <w:tc>
          <w:tcPr>
            <w:tcW w:w="1049" w:type="dxa"/>
            <w:noWrap/>
            <w:vAlign w:val="center"/>
            <w:hideMark/>
          </w:tcPr>
          <w:p w14:paraId="71532AD1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1.00 ± 0.18</w:t>
            </w:r>
          </w:p>
        </w:tc>
        <w:tc>
          <w:tcPr>
            <w:tcW w:w="1125" w:type="dxa"/>
            <w:vAlign w:val="center"/>
          </w:tcPr>
          <w:p w14:paraId="7D60D982" w14:textId="302FC528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1.06 ± 0.15</w:t>
            </w:r>
          </w:p>
        </w:tc>
        <w:tc>
          <w:tcPr>
            <w:tcW w:w="875" w:type="dxa"/>
            <w:vAlign w:val="center"/>
          </w:tcPr>
          <w:p w14:paraId="61C98A3D" w14:textId="33AB6819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0.792</w:t>
            </w:r>
          </w:p>
        </w:tc>
      </w:tr>
      <w:tr w:rsidR="00612A7A" w:rsidRPr="00DF4408" w14:paraId="440FD981" w14:textId="77777777" w:rsidTr="00612A7A">
        <w:trPr>
          <w:trHeight w:val="288"/>
        </w:trPr>
        <w:tc>
          <w:tcPr>
            <w:tcW w:w="204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4F3610" w14:textId="77777777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Ulceration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D9C839" w14:textId="77777777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2.87 ± 0.35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14:paraId="1FFE22A0" w14:textId="51C55562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2.31 ± 0.38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E676B77" w14:textId="1A696353" w:rsidR="00612A7A" w:rsidRPr="00DF4408" w:rsidRDefault="00612A7A" w:rsidP="00612A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0.295</w:t>
            </w:r>
          </w:p>
        </w:tc>
      </w:tr>
      <w:tr w:rsidR="00612A7A" w:rsidRPr="00DF4408" w14:paraId="2B5A5846" w14:textId="209287A1" w:rsidTr="00594E91">
        <w:trPr>
          <w:trHeight w:val="440"/>
        </w:trPr>
        <w:tc>
          <w:tcPr>
            <w:tcW w:w="509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E694C8" w14:textId="77777777" w:rsidR="00612A7A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¹ Mean ± SEM</w:t>
            </w:r>
          </w:p>
          <w:p w14:paraId="3069E556" w14:textId="3EE685A3" w:rsidR="00612A7A" w:rsidRPr="00DF4408" w:rsidRDefault="00612A7A" w:rsidP="00612A7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DF440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² t-test; bold indicates p &lt; 0.05</w:t>
            </w:r>
          </w:p>
        </w:tc>
      </w:tr>
    </w:tbl>
    <w:p w14:paraId="37DB33C9" w14:textId="43F94740" w:rsidR="00972049" w:rsidRDefault="00972049">
      <w:pPr>
        <w:rPr>
          <w:rFonts w:ascii="Arial" w:hAnsi="Arial" w:cs="Arial"/>
          <w:b/>
          <w:bCs/>
          <w:sz w:val="20"/>
          <w:szCs w:val="20"/>
        </w:rPr>
      </w:pPr>
    </w:p>
    <w:p w14:paraId="1660495A" w14:textId="4D241BC8" w:rsidR="007F2AC1" w:rsidRDefault="007F2AC1" w:rsidP="007F2A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Supplementary t</w:t>
      </w:r>
      <w:r w:rsidRPr="00D75A55">
        <w:rPr>
          <w:rFonts w:ascii="Arial" w:hAnsi="Arial" w:cs="Arial"/>
          <w:b/>
          <w:sz w:val="20"/>
          <w:szCs w:val="20"/>
        </w:rPr>
        <w:t xml:space="preserve">able </w:t>
      </w:r>
      <w:r>
        <w:rPr>
          <w:rFonts w:ascii="Arial" w:hAnsi="Arial" w:cs="Arial"/>
          <w:b/>
          <w:sz w:val="20"/>
          <w:szCs w:val="20"/>
        </w:rPr>
        <w:t>S</w:t>
      </w:r>
      <w:r w:rsidR="00C34D9C">
        <w:rPr>
          <w:rFonts w:ascii="Arial" w:hAnsi="Arial" w:cs="Arial"/>
          <w:b/>
          <w:sz w:val="20"/>
          <w:szCs w:val="20"/>
        </w:rPr>
        <w:t>4</w:t>
      </w:r>
      <w:r w:rsidRPr="00D75A55">
        <w:rPr>
          <w:rFonts w:ascii="Arial" w:hAnsi="Arial" w:cs="Arial"/>
          <w:b/>
          <w:sz w:val="20"/>
          <w:szCs w:val="20"/>
        </w:rPr>
        <w:t>. Assessment of enteric bacterial translocation shows that EcN::</w:t>
      </w:r>
      <w:r w:rsidRPr="00D75A55">
        <w:rPr>
          <w:rFonts w:ascii="Arial" w:hAnsi="Arial" w:cs="Arial"/>
          <w:b/>
          <w:i/>
          <w:sz w:val="20"/>
          <w:szCs w:val="20"/>
        </w:rPr>
        <w:t>ttr</w:t>
      </w:r>
      <w:r w:rsidRPr="00D75A55">
        <w:rPr>
          <w:rFonts w:ascii="Arial" w:hAnsi="Arial" w:cs="Arial"/>
          <w:b/>
          <w:sz w:val="20"/>
          <w:szCs w:val="20"/>
        </w:rPr>
        <w:t xml:space="preserve"> enhances gut integrity in clinically healthy non-DSS-challenged pigs.</w:t>
      </w:r>
      <w:r w:rsidRPr="00D75A55">
        <w:rPr>
          <w:rFonts w:ascii="Arial" w:hAnsi="Arial" w:cs="Arial"/>
          <w:sz w:val="20"/>
          <w:szCs w:val="20"/>
        </w:rPr>
        <w:t xml:space="preserve"> </w:t>
      </w:r>
    </w:p>
    <w:p w14:paraId="06EABE8A" w14:textId="77777777" w:rsidR="007F2AC1" w:rsidRPr="00D75A55" w:rsidRDefault="007F2AC1" w:rsidP="007F2A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5551" w:type="dxa"/>
        <w:tblLook w:val="04A0" w:firstRow="1" w:lastRow="0" w:firstColumn="1" w:lastColumn="0" w:noHBand="0" w:noVBand="1"/>
      </w:tblPr>
      <w:tblGrid>
        <w:gridCol w:w="775"/>
        <w:gridCol w:w="1117"/>
        <w:gridCol w:w="1134"/>
        <w:gridCol w:w="1575"/>
        <w:gridCol w:w="950"/>
      </w:tblGrid>
      <w:tr w:rsidR="007F2AC1" w:rsidRPr="00926F89" w14:paraId="324F0C58" w14:textId="77777777" w:rsidTr="008547E7">
        <w:trPr>
          <w:trHeight w:val="702"/>
        </w:trPr>
        <w:tc>
          <w:tcPr>
            <w:tcW w:w="77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69C7A7D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Tissue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13FCC0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Positives </w:t>
            </w:r>
          </w:p>
          <w:p w14:paraId="55D44EF4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(n/N)¹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CE5D48F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% positive²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185DB3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Mean log10(CFU)³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9CF5725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Overall P</w:t>
            </w:r>
          </w:p>
        </w:tc>
      </w:tr>
      <w:tr w:rsidR="007F2AC1" w:rsidRPr="00926F89" w14:paraId="356B9229" w14:textId="77777777" w:rsidTr="008547E7">
        <w:trPr>
          <w:trHeight w:val="602"/>
        </w:trPr>
        <w:tc>
          <w:tcPr>
            <w:tcW w:w="7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996702" w14:textId="77777777" w:rsidR="007F2AC1" w:rsidRPr="00926F89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1185CE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3846EDA7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vs </w:t>
            </w:r>
          </w:p>
          <w:p w14:paraId="1417F3E4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F42B98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33396825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vs </w:t>
            </w:r>
          </w:p>
          <w:p w14:paraId="3C5D2C15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D70F6E5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Control </w:t>
            </w:r>
          </w:p>
          <w:p w14:paraId="51BCA427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 xml:space="preserve">vs </w:t>
            </w:r>
          </w:p>
          <w:p w14:paraId="4CF25AC3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</w:p>
        </w:tc>
        <w:tc>
          <w:tcPr>
            <w:tcW w:w="95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90C894" w14:textId="77777777" w:rsidR="007F2AC1" w:rsidRPr="00926F89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</w:tr>
      <w:tr w:rsidR="007F2AC1" w:rsidRPr="00926F89" w14:paraId="2EB6E16C" w14:textId="77777777" w:rsidTr="008547E7">
        <w:trPr>
          <w:trHeight w:val="288"/>
        </w:trPr>
        <w:tc>
          <w:tcPr>
            <w:tcW w:w="7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D2F1CD" w14:textId="77777777" w:rsidR="007F2AC1" w:rsidRPr="00926F89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Blood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934D8C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2/15 vs 0/16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12A1F0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13% vs 0%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DB693A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8.90 vs —</w:t>
            </w:r>
          </w:p>
        </w:tc>
        <w:tc>
          <w:tcPr>
            <w:tcW w:w="9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60A56B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0.149</w:t>
            </w:r>
          </w:p>
        </w:tc>
      </w:tr>
      <w:tr w:rsidR="007F2AC1" w:rsidRPr="00926F89" w14:paraId="59E1772C" w14:textId="77777777" w:rsidTr="008547E7">
        <w:trPr>
          <w:trHeight w:val="288"/>
        </w:trPr>
        <w:tc>
          <w:tcPr>
            <w:tcW w:w="775" w:type="dxa"/>
            <w:noWrap/>
            <w:vAlign w:val="center"/>
            <w:hideMark/>
          </w:tcPr>
          <w:p w14:paraId="38F2C746" w14:textId="77777777" w:rsidR="007F2AC1" w:rsidRPr="00926F89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MLN</w:t>
            </w:r>
          </w:p>
        </w:tc>
        <w:tc>
          <w:tcPr>
            <w:tcW w:w="1117" w:type="dxa"/>
            <w:noWrap/>
            <w:vAlign w:val="center"/>
            <w:hideMark/>
          </w:tcPr>
          <w:p w14:paraId="54D39681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2/15 vs 1/16</w:t>
            </w:r>
          </w:p>
        </w:tc>
        <w:tc>
          <w:tcPr>
            <w:tcW w:w="1134" w:type="dxa"/>
            <w:noWrap/>
            <w:vAlign w:val="center"/>
            <w:hideMark/>
          </w:tcPr>
          <w:p w14:paraId="5441B70B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13% vs 6%</w:t>
            </w:r>
          </w:p>
        </w:tc>
        <w:tc>
          <w:tcPr>
            <w:tcW w:w="1575" w:type="dxa"/>
            <w:noWrap/>
            <w:vAlign w:val="center"/>
            <w:hideMark/>
          </w:tcPr>
          <w:p w14:paraId="7817F536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5.42 vs 0.00</w:t>
            </w:r>
          </w:p>
        </w:tc>
        <w:tc>
          <w:tcPr>
            <w:tcW w:w="950" w:type="dxa"/>
            <w:noWrap/>
            <w:vAlign w:val="center"/>
            <w:hideMark/>
          </w:tcPr>
          <w:p w14:paraId="4A271F1D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0.652</w:t>
            </w:r>
          </w:p>
        </w:tc>
      </w:tr>
      <w:tr w:rsidR="007F2AC1" w:rsidRPr="00926F89" w14:paraId="27078254" w14:textId="77777777" w:rsidTr="008547E7">
        <w:trPr>
          <w:trHeight w:val="288"/>
        </w:trPr>
        <w:tc>
          <w:tcPr>
            <w:tcW w:w="7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A5B272" w14:textId="77777777" w:rsidR="007F2AC1" w:rsidRPr="00926F89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Spleen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4BB82A0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6/15 vs 2/16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88F0B57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40% vs 12%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2B2F2EE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3.29 vs 0.39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1E64A3" w14:textId="77777777" w:rsidR="007F2AC1" w:rsidRPr="00926F89" w:rsidRDefault="007F2AC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926F8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0.052</w:t>
            </w:r>
          </w:p>
        </w:tc>
      </w:tr>
      <w:tr w:rsidR="007F2AC1" w:rsidRPr="00926F89" w14:paraId="32F689D7" w14:textId="77777777" w:rsidTr="008547E7">
        <w:trPr>
          <w:trHeight w:val="647"/>
        </w:trPr>
        <w:tc>
          <w:tcPr>
            <w:tcW w:w="5551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1FA46F" w14:textId="77777777" w:rsidR="007F2AC1" w:rsidRPr="00F53741" w:rsidRDefault="007F2AC1" w:rsidP="008547E7">
            <w:pPr>
              <w:spacing w:after="0" w:line="240" w:lineRule="auto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F53741">
              <w:rPr>
                <w:rFonts w:ascii="Arial" w:hAnsi="Arial" w:cs="Arial"/>
                <w:sz w:val="15"/>
                <w:szCs w:val="15"/>
              </w:rPr>
              <w:t>Comparison of bacterial culture results between control and high-dose groups in non-challenged animals (no DSS, no antibiotics). Results are shown as number of positives (n/N), percentage positive, mean log</w:t>
            </w:r>
            <w:r w:rsidRPr="00F53741">
              <w:rPr>
                <w:rFonts w:ascii="Arial" w:hAnsi="Arial" w:cs="Arial"/>
                <w:sz w:val="15"/>
                <w:szCs w:val="15"/>
                <w:vertAlign w:val="subscript"/>
              </w:rPr>
              <w:t>10</w:t>
            </w:r>
            <w:r w:rsidRPr="00F53741">
              <w:rPr>
                <w:rFonts w:ascii="Arial" w:hAnsi="Arial" w:cs="Arial"/>
                <w:sz w:val="15"/>
                <w:szCs w:val="15"/>
              </w:rPr>
              <w:t xml:space="preserve">(CFU) among positives, and overall combined </w:t>
            </w:r>
            <w:r w:rsidRPr="00F53741">
              <w:rPr>
                <w:rFonts w:ascii="Arial" w:hAnsi="Arial" w:cs="Arial"/>
                <w:i/>
                <w:iCs/>
                <w:sz w:val="15"/>
                <w:szCs w:val="15"/>
              </w:rPr>
              <w:t>P</w:t>
            </w:r>
            <w:r w:rsidRPr="00F53741">
              <w:rPr>
                <w:rFonts w:ascii="Arial" w:hAnsi="Arial" w:cs="Arial"/>
                <w:sz w:val="15"/>
                <w:szCs w:val="15"/>
              </w:rPr>
              <w:t xml:space="preserve">-values. </w:t>
            </w:r>
            <w:r w:rsidRPr="00F53741">
              <w:rPr>
                <w:rFonts w:ascii="Arial" w:hAnsi="Arial" w:cs="Arial"/>
                <w:i/>
                <w:iCs/>
                <w:sz w:val="15"/>
                <w:szCs w:val="15"/>
              </w:rPr>
              <w:t>P</w:t>
            </w:r>
            <w:r w:rsidRPr="00F53741">
              <w:rPr>
                <w:rFonts w:ascii="Arial" w:hAnsi="Arial" w:cs="Arial"/>
                <w:sz w:val="15"/>
                <w:szCs w:val="15"/>
              </w:rPr>
              <w:t>-values &lt; 0.06 are bolded.</w:t>
            </w:r>
          </w:p>
          <w:p w14:paraId="66F420F2" w14:textId="77777777" w:rsidR="007F2AC1" w:rsidRPr="00F53741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F53741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¹Fisher's exact (positives vs negatives).</w:t>
            </w:r>
          </w:p>
          <w:p w14:paraId="3EA0CFF6" w14:textId="77777777" w:rsidR="007F2AC1" w:rsidRPr="00F53741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F53741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²Wilcoxon on log10(CFU+1) across all animals.</w:t>
            </w:r>
          </w:p>
          <w:p w14:paraId="3A56E75C" w14:textId="77777777" w:rsidR="007F2AC1" w:rsidRPr="00926F89" w:rsidRDefault="007F2AC1" w:rsidP="008547E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F53741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³Fisher's method combining the two. Positives only.</w:t>
            </w:r>
          </w:p>
        </w:tc>
      </w:tr>
    </w:tbl>
    <w:p w14:paraId="3712D9A5" w14:textId="77777777" w:rsidR="007F2AC1" w:rsidRPr="005B22E3" w:rsidRDefault="007F2AC1" w:rsidP="007F2AC1">
      <w:pPr>
        <w:spacing w:after="0" w:line="360" w:lineRule="auto"/>
        <w:jc w:val="center"/>
        <w:rPr>
          <w:rFonts w:ascii="Arial" w:hAnsi="Arial" w:cs="Arial"/>
        </w:rPr>
      </w:pPr>
    </w:p>
    <w:p w14:paraId="2F9795D2" w14:textId="77777777" w:rsidR="005476D7" w:rsidRDefault="005476D7">
      <w:pPr>
        <w:rPr>
          <w:rFonts w:ascii="Arial" w:hAnsi="Arial" w:cs="Arial"/>
          <w:b/>
          <w:bCs/>
          <w:sz w:val="20"/>
          <w:szCs w:val="20"/>
        </w:rPr>
      </w:pPr>
    </w:p>
    <w:p w14:paraId="434C1505" w14:textId="7AA1E33D" w:rsidR="00051ADA" w:rsidRDefault="00051AD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Supplementary table S</w:t>
      </w:r>
      <w:r w:rsidR="00C34D9C">
        <w:rPr>
          <w:rFonts w:ascii="Arial" w:hAnsi="Arial" w:cs="Arial"/>
          <w:b/>
          <w:bCs/>
          <w:sz w:val="20"/>
          <w:szCs w:val="20"/>
        </w:rPr>
        <w:t>5</w:t>
      </w:r>
      <w:r w:rsidRPr="00E92152">
        <w:rPr>
          <w:rFonts w:ascii="Arial" w:hAnsi="Arial" w:cs="Arial"/>
          <w:b/>
          <w:bCs/>
          <w:sz w:val="20"/>
          <w:szCs w:val="20"/>
        </w:rPr>
        <w:t>. Effect</w:t>
      </w:r>
      <w:r w:rsidRPr="00C07A51">
        <w:rPr>
          <w:rFonts w:ascii="Arial" w:hAnsi="Arial" w:cs="Arial"/>
          <w:b/>
          <w:sz w:val="20"/>
          <w:szCs w:val="20"/>
        </w:rPr>
        <w:t xml:space="preserve"> of EcN::</w:t>
      </w:r>
      <w:r w:rsidRPr="00C07A51">
        <w:rPr>
          <w:rFonts w:ascii="Arial" w:hAnsi="Arial" w:cs="Arial"/>
          <w:b/>
          <w:i/>
          <w:sz w:val="20"/>
          <w:szCs w:val="20"/>
        </w:rPr>
        <w:t>ttr</w:t>
      </w:r>
      <w:r w:rsidRPr="00C07A51">
        <w:rPr>
          <w:rFonts w:ascii="Arial" w:hAnsi="Arial" w:cs="Arial"/>
          <w:b/>
          <w:sz w:val="20"/>
          <w:szCs w:val="20"/>
        </w:rPr>
        <w:t xml:space="preserve"> on </w:t>
      </w:r>
      <w:r>
        <w:rPr>
          <w:rFonts w:ascii="Arial" w:hAnsi="Arial" w:cs="Arial"/>
          <w:b/>
          <w:sz w:val="20"/>
          <w:szCs w:val="20"/>
        </w:rPr>
        <w:t>intestinal and systemic metabolite profiles</w:t>
      </w:r>
      <w:r w:rsidRPr="00C07A51">
        <w:rPr>
          <w:rFonts w:ascii="Arial" w:hAnsi="Arial" w:cs="Arial"/>
          <w:b/>
          <w:sz w:val="20"/>
          <w:szCs w:val="20"/>
        </w:rPr>
        <w:t xml:space="preserve"> in DSS-challenged pigs</w:t>
      </w:r>
      <w:r w:rsidRPr="00C07A51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W w:w="14439" w:type="dxa"/>
        <w:tblLook w:val="04A0" w:firstRow="1" w:lastRow="0" w:firstColumn="1" w:lastColumn="0" w:noHBand="0" w:noVBand="1"/>
      </w:tblPr>
      <w:tblGrid>
        <w:gridCol w:w="1610"/>
        <w:gridCol w:w="1695"/>
        <w:gridCol w:w="1773"/>
        <w:gridCol w:w="1617"/>
        <w:gridCol w:w="1539"/>
        <w:gridCol w:w="884"/>
        <w:gridCol w:w="1126"/>
        <w:gridCol w:w="1126"/>
        <w:gridCol w:w="1126"/>
        <w:gridCol w:w="956"/>
        <w:gridCol w:w="987"/>
      </w:tblGrid>
      <w:tr w:rsidR="00804478" w:rsidRPr="00804478" w14:paraId="0A081356" w14:textId="77777777" w:rsidTr="00F074A0">
        <w:trPr>
          <w:trHeight w:val="300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190B5F" w14:textId="713961D5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624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D60EAF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Group Means ± SEM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FE1AE1" w14:textId="416B15D9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59F246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DSS Effect</w:t>
            </w:r>
          </w:p>
        </w:tc>
        <w:tc>
          <w:tcPr>
            <w:tcW w:w="4195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CB0144F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EcN::</w:t>
            </w:r>
            <w:r w:rsidRPr="0080447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ttr</w:t>
            </w: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 Effect</w:t>
            </w:r>
          </w:p>
        </w:tc>
      </w:tr>
      <w:tr w:rsidR="00804478" w:rsidRPr="00804478" w14:paraId="70B9463B" w14:textId="77777777" w:rsidTr="00F074A0">
        <w:trPr>
          <w:trHeight w:val="692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DA8ECC" w14:textId="797EB068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A53007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Control</w:t>
            </w: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306990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DSS-Control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E534282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Low Dose</w:t>
            </w:r>
          </w:p>
          <w:p w14:paraId="38BE5C19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+ DSS</w:t>
            </w:r>
          </w:p>
          <w:p w14:paraId="754E9E2A" w14:textId="2D175160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B9FC9A6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High Dose</w:t>
            </w:r>
          </w:p>
          <w:p w14:paraId="493DD5C4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+ DSS</w:t>
            </w:r>
          </w:p>
          <w:p w14:paraId="64169DFA" w14:textId="7021C04C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2B76F3D" w14:textId="56E9E94C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Global P</w:t>
            </w: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B4D91B" w14:textId="0C4286E3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Control</w:t>
            </w:r>
          </w:p>
          <w:p w14:paraId="3E8F93A4" w14:textId="6F3D64BD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vs</w:t>
            </w:r>
          </w:p>
          <w:p w14:paraId="623354D2" w14:textId="56F98C7E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DSS-Control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8177C2" w14:textId="214EA24B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Low Dose</w:t>
            </w:r>
          </w:p>
          <w:p w14:paraId="13BE5B13" w14:textId="60B4E5FE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vs</w:t>
            </w:r>
          </w:p>
          <w:p w14:paraId="6649D813" w14:textId="00DC052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DSS-Control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A57FD0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High Dose</w:t>
            </w:r>
          </w:p>
          <w:p w14:paraId="241B319F" w14:textId="0604A89B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v</w:t>
            </w: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</w:t>
            </w:r>
          </w:p>
          <w:p w14:paraId="39F33E4C" w14:textId="4125CEA0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DSS-Control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BF469DD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Low Dose</w:t>
            </w:r>
          </w:p>
          <w:p w14:paraId="208E4072" w14:textId="4F0766D4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v</w:t>
            </w: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</w:t>
            </w:r>
          </w:p>
          <w:p w14:paraId="43A9CAF1" w14:textId="64CA61B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Control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EA0281" w14:textId="77777777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High Dose</w:t>
            </w:r>
          </w:p>
          <w:p w14:paraId="62C70D5D" w14:textId="36C6214D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v</w:t>
            </w: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</w:t>
            </w:r>
          </w:p>
          <w:p w14:paraId="63DB5784" w14:textId="01DB2E74" w:rsidR="00804478" w:rsidRPr="00804478" w:rsidRDefault="00804478" w:rsidP="00F074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Control</w:t>
            </w:r>
          </w:p>
        </w:tc>
      </w:tr>
      <w:tr w:rsidR="00804478" w:rsidRPr="00804478" w14:paraId="2B8F3ECC" w14:textId="77777777" w:rsidTr="00F074A0">
        <w:trPr>
          <w:trHeight w:val="288"/>
        </w:trPr>
        <w:tc>
          <w:tcPr>
            <w:tcW w:w="5078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0F279F1D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Ileal content metabolites (Peak Area: endpoint)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0FCE39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53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67601F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BDF6DC9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583A0C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5BB7D0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4B78E9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0E6210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78DF22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</w:tr>
      <w:tr w:rsidR="00804478" w:rsidRPr="00804478" w14:paraId="18939F8C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3168EB48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Kynurenine</w:t>
            </w:r>
          </w:p>
        </w:tc>
        <w:tc>
          <w:tcPr>
            <w:tcW w:w="1695" w:type="dxa"/>
            <w:noWrap/>
            <w:vAlign w:val="center"/>
            <w:hideMark/>
          </w:tcPr>
          <w:p w14:paraId="2116F47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3888.09 ± 701.86</w:t>
            </w:r>
          </w:p>
        </w:tc>
        <w:tc>
          <w:tcPr>
            <w:tcW w:w="1773" w:type="dxa"/>
            <w:noWrap/>
            <w:vAlign w:val="center"/>
            <w:hideMark/>
          </w:tcPr>
          <w:p w14:paraId="08AD1B6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79323.15 ± 29479.23</w:t>
            </w:r>
          </w:p>
        </w:tc>
        <w:tc>
          <w:tcPr>
            <w:tcW w:w="1617" w:type="dxa"/>
            <w:noWrap/>
            <w:vAlign w:val="center"/>
            <w:hideMark/>
          </w:tcPr>
          <w:p w14:paraId="7400EB4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5340.08 ± 711.28</w:t>
            </w:r>
          </w:p>
        </w:tc>
        <w:tc>
          <w:tcPr>
            <w:tcW w:w="1539" w:type="dxa"/>
            <w:noWrap/>
            <w:vAlign w:val="center"/>
            <w:hideMark/>
          </w:tcPr>
          <w:p w14:paraId="624FBB3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3869.88 ± 462.39</w:t>
            </w:r>
          </w:p>
        </w:tc>
        <w:tc>
          <w:tcPr>
            <w:tcW w:w="884" w:type="dxa"/>
            <w:noWrap/>
            <w:vAlign w:val="center"/>
            <w:hideMark/>
          </w:tcPr>
          <w:p w14:paraId="27CF247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50B60AF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72CFB8F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25F7B2A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noWrap/>
            <w:vAlign w:val="center"/>
            <w:hideMark/>
          </w:tcPr>
          <w:p w14:paraId="2A8D58C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0B92C4C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4A704CBA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725C7980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Kynurenic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60AE13D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25489.91 ± 2499.83</w:t>
            </w:r>
          </w:p>
        </w:tc>
        <w:tc>
          <w:tcPr>
            <w:tcW w:w="1773" w:type="dxa"/>
            <w:noWrap/>
            <w:vAlign w:val="center"/>
            <w:hideMark/>
          </w:tcPr>
          <w:p w14:paraId="113B1D8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53718.08 ± 7333.34</w:t>
            </w:r>
          </w:p>
        </w:tc>
        <w:tc>
          <w:tcPr>
            <w:tcW w:w="1617" w:type="dxa"/>
            <w:noWrap/>
            <w:vAlign w:val="center"/>
            <w:hideMark/>
          </w:tcPr>
          <w:p w14:paraId="23E9A84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38686.08 ± 5369.19</w:t>
            </w:r>
          </w:p>
        </w:tc>
        <w:tc>
          <w:tcPr>
            <w:tcW w:w="1539" w:type="dxa"/>
            <w:noWrap/>
            <w:vAlign w:val="center"/>
            <w:hideMark/>
          </w:tcPr>
          <w:p w14:paraId="55E88D0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35888.00 ± 5330.35</w:t>
            </w:r>
          </w:p>
        </w:tc>
        <w:tc>
          <w:tcPr>
            <w:tcW w:w="884" w:type="dxa"/>
            <w:noWrap/>
            <w:vAlign w:val="center"/>
            <w:hideMark/>
          </w:tcPr>
          <w:p w14:paraId="5576D6A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0.029</w:t>
            </w:r>
          </w:p>
        </w:tc>
        <w:tc>
          <w:tcPr>
            <w:tcW w:w="1126" w:type="dxa"/>
            <w:noWrap/>
            <w:vAlign w:val="center"/>
            <w:hideMark/>
          </w:tcPr>
          <w:p w14:paraId="4B14A1D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0.019</w:t>
            </w:r>
          </w:p>
        </w:tc>
        <w:tc>
          <w:tcPr>
            <w:tcW w:w="1126" w:type="dxa"/>
            <w:noWrap/>
            <w:vAlign w:val="center"/>
            <w:hideMark/>
          </w:tcPr>
          <w:p w14:paraId="7191E6F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0.975</w:t>
            </w:r>
          </w:p>
        </w:tc>
        <w:tc>
          <w:tcPr>
            <w:tcW w:w="1126" w:type="dxa"/>
            <w:noWrap/>
            <w:vAlign w:val="center"/>
            <w:hideMark/>
          </w:tcPr>
          <w:p w14:paraId="055733A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0.323</w:t>
            </w:r>
          </w:p>
        </w:tc>
        <w:tc>
          <w:tcPr>
            <w:tcW w:w="956" w:type="dxa"/>
            <w:noWrap/>
            <w:vAlign w:val="center"/>
            <w:hideMark/>
          </w:tcPr>
          <w:p w14:paraId="7D64787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0.640</w:t>
            </w:r>
          </w:p>
        </w:tc>
        <w:tc>
          <w:tcPr>
            <w:tcW w:w="987" w:type="dxa"/>
            <w:noWrap/>
            <w:vAlign w:val="center"/>
            <w:hideMark/>
          </w:tcPr>
          <w:p w14:paraId="126F147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6419F517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513C6A50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Anthranilic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15C76AB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494.27 ± 46.31</w:t>
            </w:r>
          </w:p>
        </w:tc>
        <w:tc>
          <w:tcPr>
            <w:tcW w:w="1773" w:type="dxa"/>
            <w:noWrap/>
            <w:vAlign w:val="center"/>
            <w:hideMark/>
          </w:tcPr>
          <w:p w14:paraId="1E5688D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1564.23 ± 275.62</w:t>
            </w:r>
          </w:p>
        </w:tc>
        <w:tc>
          <w:tcPr>
            <w:tcW w:w="1617" w:type="dxa"/>
            <w:noWrap/>
            <w:vAlign w:val="center"/>
            <w:hideMark/>
          </w:tcPr>
          <w:p w14:paraId="78CB573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737.54 ± 120.95</w:t>
            </w:r>
          </w:p>
        </w:tc>
        <w:tc>
          <w:tcPr>
            <w:tcW w:w="1539" w:type="dxa"/>
            <w:noWrap/>
            <w:vAlign w:val="center"/>
            <w:hideMark/>
          </w:tcPr>
          <w:p w14:paraId="2BDE005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582.69 ± 101.31</w:t>
            </w:r>
          </w:p>
        </w:tc>
        <w:tc>
          <w:tcPr>
            <w:tcW w:w="884" w:type="dxa"/>
            <w:noWrap/>
            <w:vAlign w:val="center"/>
            <w:hideMark/>
          </w:tcPr>
          <w:p w14:paraId="7EC10E41" w14:textId="77777777" w:rsidR="00804478" w:rsidRPr="0013537B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3537B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0.006</w:t>
            </w:r>
          </w:p>
        </w:tc>
        <w:tc>
          <w:tcPr>
            <w:tcW w:w="1126" w:type="dxa"/>
            <w:noWrap/>
            <w:vAlign w:val="center"/>
            <w:hideMark/>
          </w:tcPr>
          <w:p w14:paraId="4F4CDA5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0.026</w:t>
            </w:r>
          </w:p>
        </w:tc>
        <w:tc>
          <w:tcPr>
            <w:tcW w:w="1126" w:type="dxa"/>
            <w:noWrap/>
            <w:vAlign w:val="center"/>
            <w:hideMark/>
          </w:tcPr>
          <w:p w14:paraId="5260DF7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0.416</w:t>
            </w:r>
          </w:p>
        </w:tc>
        <w:tc>
          <w:tcPr>
            <w:tcW w:w="1126" w:type="dxa"/>
            <w:noWrap/>
            <w:vAlign w:val="center"/>
            <w:hideMark/>
          </w:tcPr>
          <w:p w14:paraId="696AE53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0.007</w:t>
            </w:r>
          </w:p>
        </w:tc>
        <w:tc>
          <w:tcPr>
            <w:tcW w:w="956" w:type="dxa"/>
            <w:noWrap/>
            <w:vAlign w:val="center"/>
            <w:hideMark/>
          </w:tcPr>
          <w:p w14:paraId="44E7BC1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092824D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54701F8F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52DC5AE8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Xanthurenic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6A98512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2498.64 ± 446.35</w:t>
            </w:r>
          </w:p>
        </w:tc>
        <w:tc>
          <w:tcPr>
            <w:tcW w:w="1773" w:type="dxa"/>
            <w:noWrap/>
            <w:vAlign w:val="center"/>
            <w:hideMark/>
          </w:tcPr>
          <w:p w14:paraId="706EC51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1203.69 ± 151.13</w:t>
            </w:r>
          </w:p>
        </w:tc>
        <w:tc>
          <w:tcPr>
            <w:tcW w:w="1617" w:type="dxa"/>
            <w:noWrap/>
            <w:vAlign w:val="center"/>
            <w:hideMark/>
          </w:tcPr>
          <w:p w14:paraId="648D22A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1801.38 ± 214.61</w:t>
            </w:r>
          </w:p>
        </w:tc>
        <w:tc>
          <w:tcPr>
            <w:tcW w:w="1539" w:type="dxa"/>
            <w:noWrap/>
            <w:vAlign w:val="center"/>
            <w:hideMark/>
          </w:tcPr>
          <w:p w14:paraId="1578671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2460.12 ± 503.54</w:t>
            </w:r>
          </w:p>
        </w:tc>
        <w:tc>
          <w:tcPr>
            <w:tcW w:w="884" w:type="dxa"/>
            <w:noWrap/>
            <w:vAlign w:val="center"/>
            <w:hideMark/>
          </w:tcPr>
          <w:p w14:paraId="4718D80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0.058</w:t>
            </w:r>
          </w:p>
        </w:tc>
        <w:tc>
          <w:tcPr>
            <w:tcW w:w="1126" w:type="dxa"/>
            <w:noWrap/>
            <w:vAlign w:val="center"/>
            <w:hideMark/>
          </w:tcPr>
          <w:p w14:paraId="1F24F84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0.058</w:t>
            </w:r>
          </w:p>
        </w:tc>
        <w:tc>
          <w:tcPr>
            <w:tcW w:w="1126" w:type="dxa"/>
            <w:noWrap/>
            <w:vAlign w:val="center"/>
            <w:hideMark/>
          </w:tcPr>
          <w:p w14:paraId="6855DDA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0.478</w:t>
            </w:r>
          </w:p>
        </w:tc>
        <w:tc>
          <w:tcPr>
            <w:tcW w:w="1126" w:type="dxa"/>
            <w:noWrap/>
            <w:vAlign w:val="center"/>
            <w:hideMark/>
          </w:tcPr>
          <w:p w14:paraId="41249D3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0.252</w:t>
            </w:r>
          </w:p>
        </w:tc>
        <w:tc>
          <w:tcPr>
            <w:tcW w:w="956" w:type="dxa"/>
            <w:noWrap/>
            <w:vAlign w:val="center"/>
            <w:hideMark/>
          </w:tcPr>
          <w:p w14:paraId="34B123F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0ABECAA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4902C4CD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6C779D11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Picolinic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43D1998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3167.36 ± 378.76</w:t>
            </w:r>
          </w:p>
        </w:tc>
        <w:tc>
          <w:tcPr>
            <w:tcW w:w="1773" w:type="dxa"/>
            <w:noWrap/>
            <w:vAlign w:val="center"/>
            <w:hideMark/>
          </w:tcPr>
          <w:p w14:paraId="5AFA94F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4035.85 ± 541.87</w:t>
            </w:r>
          </w:p>
        </w:tc>
        <w:tc>
          <w:tcPr>
            <w:tcW w:w="1617" w:type="dxa"/>
            <w:noWrap/>
            <w:vAlign w:val="center"/>
            <w:hideMark/>
          </w:tcPr>
          <w:p w14:paraId="5A30F2C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3162.00 ± 250.79</w:t>
            </w:r>
          </w:p>
        </w:tc>
        <w:tc>
          <w:tcPr>
            <w:tcW w:w="1539" w:type="dxa"/>
            <w:noWrap/>
            <w:vAlign w:val="center"/>
            <w:hideMark/>
          </w:tcPr>
          <w:p w14:paraId="22DDFD6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7506.44 ± 3334.01</w:t>
            </w:r>
          </w:p>
        </w:tc>
        <w:tc>
          <w:tcPr>
            <w:tcW w:w="884" w:type="dxa"/>
            <w:noWrap/>
            <w:vAlign w:val="center"/>
            <w:hideMark/>
          </w:tcPr>
          <w:p w14:paraId="39502F9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0.752</w:t>
            </w:r>
          </w:p>
        </w:tc>
        <w:tc>
          <w:tcPr>
            <w:tcW w:w="1126" w:type="dxa"/>
            <w:noWrap/>
            <w:vAlign w:val="center"/>
            <w:hideMark/>
          </w:tcPr>
          <w:p w14:paraId="543E8A6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7E503D0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6742047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56" w:type="dxa"/>
            <w:noWrap/>
            <w:vAlign w:val="center"/>
            <w:hideMark/>
          </w:tcPr>
          <w:p w14:paraId="6AB1473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2E0676A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65467B35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0A44C80A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Quinolinic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0BBAD9C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2799.09 ± 378.32</w:t>
            </w:r>
          </w:p>
        </w:tc>
        <w:tc>
          <w:tcPr>
            <w:tcW w:w="1773" w:type="dxa"/>
            <w:noWrap/>
            <w:vAlign w:val="center"/>
            <w:hideMark/>
          </w:tcPr>
          <w:p w14:paraId="1A40D52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6038.69 ± 892.73</w:t>
            </w:r>
          </w:p>
        </w:tc>
        <w:tc>
          <w:tcPr>
            <w:tcW w:w="1617" w:type="dxa"/>
            <w:noWrap/>
            <w:vAlign w:val="center"/>
            <w:hideMark/>
          </w:tcPr>
          <w:p w14:paraId="443ECFD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4795.00 ± 693.76</w:t>
            </w:r>
          </w:p>
        </w:tc>
        <w:tc>
          <w:tcPr>
            <w:tcW w:w="1539" w:type="dxa"/>
            <w:noWrap/>
            <w:vAlign w:val="center"/>
            <w:hideMark/>
          </w:tcPr>
          <w:p w14:paraId="38B7BF7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3745.38 ± 673.02</w:t>
            </w:r>
          </w:p>
        </w:tc>
        <w:tc>
          <w:tcPr>
            <w:tcW w:w="884" w:type="dxa"/>
            <w:noWrap/>
            <w:vAlign w:val="center"/>
            <w:hideMark/>
          </w:tcPr>
          <w:p w14:paraId="7C3A4FE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0.048</w:t>
            </w:r>
          </w:p>
        </w:tc>
        <w:tc>
          <w:tcPr>
            <w:tcW w:w="1126" w:type="dxa"/>
            <w:noWrap/>
            <w:vAlign w:val="center"/>
            <w:hideMark/>
          </w:tcPr>
          <w:p w14:paraId="6418A99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0.051</w:t>
            </w:r>
          </w:p>
        </w:tc>
        <w:tc>
          <w:tcPr>
            <w:tcW w:w="1126" w:type="dxa"/>
            <w:noWrap/>
            <w:vAlign w:val="center"/>
            <w:hideMark/>
          </w:tcPr>
          <w:p w14:paraId="212FAB3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3CC7A21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0.309</w:t>
            </w:r>
          </w:p>
        </w:tc>
        <w:tc>
          <w:tcPr>
            <w:tcW w:w="956" w:type="dxa"/>
            <w:noWrap/>
            <w:vAlign w:val="center"/>
            <w:hideMark/>
          </w:tcPr>
          <w:p w14:paraId="51A208A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0.518</w:t>
            </w:r>
          </w:p>
        </w:tc>
        <w:tc>
          <w:tcPr>
            <w:tcW w:w="987" w:type="dxa"/>
            <w:noWrap/>
            <w:vAlign w:val="center"/>
            <w:hideMark/>
          </w:tcPr>
          <w:p w14:paraId="503390C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5EFDADD4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5BF19AAF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Histidine</w:t>
            </w:r>
          </w:p>
        </w:tc>
        <w:tc>
          <w:tcPr>
            <w:tcW w:w="1695" w:type="dxa"/>
            <w:noWrap/>
            <w:vAlign w:val="center"/>
            <w:hideMark/>
          </w:tcPr>
          <w:p w14:paraId="5EC8242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4590 ± 657.22</w:t>
            </w:r>
          </w:p>
        </w:tc>
        <w:tc>
          <w:tcPr>
            <w:tcW w:w="1773" w:type="dxa"/>
            <w:noWrap/>
            <w:vAlign w:val="center"/>
            <w:hideMark/>
          </w:tcPr>
          <w:p w14:paraId="3F1F102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1299.46 ± 147.02</w:t>
            </w:r>
          </w:p>
        </w:tc>
        <w:tc>
          <w:tcPr>
            <w:tcW w:w="1617" w:type="dxa"/>
            <w:noWrap/>
            <w:vAlign w:val="center"/>
            <w:hideMark/>
          </w:tcPr>
          <w:p w14:paraId="25BBA64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3655.15 ± 722.12</w:t>
            </w:r>
          </w:p>
        </w:tc>
        <w:tc>
          <w:tcPr>
            <w:tcW w:w="1539" w:type="dxa"/>
            <w:noWrap/>
            <w:vAlign w:val="center"/>
            <w:hideMark/>
          </w:tcPr>
          <w:p w14:paraId="2AE699C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3729.62 ± 713.62</w:t>
            </w:r>
          </w:p>
        </w:tc>
        <w:tc>
          <w:tcPr>
            <w:tcW w:w="884" w:type="dxa"/>
            <w:noWrap/>
            <w:vAlign w:val="center"/>
            <w:hideMark/>
          </w:tcPr>
          <w:p w14:paraId="6BA74D8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  <w:tc>
          <w:tcPr>
            <w:tcW w:w="1126" w:type="dxa"/>
            <w:noWrap/>
            <w:vAlign w:val="center"/>
            <w:hideMark/>
          </w:tcPr>
          <w:p w14:paraId="0C55F7C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590F6EE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0.016</w:t>
            </w:r>
          </w:p>
        </w:tc>
        <w:tc>
          <w:tcPr>
            <w:tcW w:w="1126" w:type="dxa"/>
            <w:noWrap/>
            <w:vAlign w:val="center"/>
            <w:hideMark/>
          </w:tcPr>
          <w:p w14:paraId="401F479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0.007</w:t>
            </w:r>
          </w:p>
        </w:tc>
        <w:tc>
          <w:tcPr>
            <w:tcW w:w="956" w:type="dxa"/>
            <w:noWrap/>
            <w:vAlign w:val="center"/>
            <w:hideMark/>
          </w:tcPr>
          <w:p w14:paraId="0B09A53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0C13645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55D93498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450295C0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Histamine</w:t>
            </w:r>
          </w:p>
        </w:tc>
        <w:tc>
          <w:tcPr>
            <w:tcW w:w="1695" w:type="dxa"/>
            <w:noWrap/>
            <w:vAlign w:val="center"/>
            <w:hideMark/>
          </w:tcPr>
          <w:p w14:paraId="0F37CAA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34613.36 ± 4579.78</w:t>
            </w:r>
          </w:p>
        </w:tc>
        <w:tc>
          <w:tcPr>
            <w:tcW w:w="1773" w:type="dxa"/>
            <w:noWrap/>
            <w:vAlign w:val="center"/>
            <w:hideMark/>
          </w:tcPr>
          <w:p w14:paraId="6A65613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188496.85 ± 27940.57</w:t>
            </w:r>
          </w:p>
        </w:tc>
        <w:tc>
          <w:tcPr>
            <w:tcW w:w="1617" w:type="dxa"/>
            <w:noWrap/>
            <w:vAlign w:val="center"/>
            <w:hideMark/>
          </w:tcPr>
          <w:p w14:paraId="4E4EABC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96840.77 ± 16784.71</w:t>
            </w:r>
          </w:p>
        </w:tc>
        <w:tc>
          <w:tcPr>
            <w:tcW w:w="1539" w:type="dxa"/>
            <w:noWrap/>
            <w:vAlign w:val="center"/>
            <w:hideMark/>
          </w:tcPr>
          <w:p w14:paraId="3B20F1B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43234.44 ± 6047.83</w:t>
            </w:r>
          </w:p>
        </w:tc>
        <w:tc>
          <w:tcPr>
            <w:tcW w:w="884" w:type="dxa"/>
            <w:noWrap/>
            <w:vAlign w:val="center"/>
            <w:hideMark/>
          </w:tcPr>
          <w:p w14:paraId="79E6066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08912A4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440F1BB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0.382</w:t>
            </w:r>
          </w:p>
        </w:tc>
        <w:tc>
          <w:tcPr>
            <w:tcW w:w="1126" w:type="dxa"/>
            <w:noWrap/>
            <w:vAlign w:val="center"/>
            <w:hideMark/>
          </w:tcPr>
          <w:p w14:paraId="12A6167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noWrap/>
            <w:vAlign w:val="center"/>
            <w:hideMark/>
          </w:tcPr>
          <w:p w14:paraId="08B9944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0.020</w:t>
            </w:r>
          </w:p>
        </w:tc>
        <w:tc>
          <w:tcPr>
            <w:tcW w:w="987" w:type="dxa"/>
            <w:noWrap/>
            <w:vAlign w:val="center"/>
            <w:hideMark/>
          </w:tcPr>
          <w:p w14:paraId="527B0E1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3728FB8D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08C37EB1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Urocanic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4EE00D1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17813.45 ± 3135.90</w:t>
            </w:r>
          </w:p>
        </w:tc>
        <w:tc>
          <w:tcPr>
            <w:tcW w:w="1773" w:type="dxa"/>
            <w:noWrap/>
            <w:vAlign w:val="center"/>
            <w:hideMark/>
          </w:tcPr>
          <w:p w14:paraId="0463EFF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4893.46 ± 1047.45</w:t>
            </w:r>
          </w:p>
        </w:tc>
        <w:tc>
          <w:tcPr>
            <w:tcW w:w="1617" w:type="dxa"/>
            <w:noWrap/>
            <w:vAlign w:val="center"/>
            <w:hideMark/>
          </w:tcPr>
          <w:p w14:paraId="08F8EBA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5779.38 ± 682.19</w:t>
            </w:r>
          </w:p>
        </w:tc>
        <w:tc>
          <w:tcPr>
            <w:tcW w:w="1539" w:type="dxa"/>
            <w:noWrap/>
            <w:vAlign w:val="center"/>
            <w:hideMark/>
          </w:tcPr>
          <w:p w14:paraId="5075769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18602.50 ± 5330.15</w:t>
            </w:r>
          </w:p>
        </w:tc>
        <w:tc>
          <w:tcPr>
            <w:tcW w:w="884" w:type="dxa"/>
            <w:noWrap/>
            <w:vAlign w:val="center"/>
            <w:hideMark/>
          </w:tcPr>
          <w:p w14:paraId="4552F0D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0.004</w:t>
            </w:r>
          </w:p>
        </w:tc>
        <w:tc>
          <w:tcPr>
            <w:tcW w:w="1126" w:type="dxa"/>
            <w:noWrap/>
            <w:vAlign w:val="center"/>
            <w:hideMark/>
          </w:tcPr>
          <w:p w14:paraId="19EE699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0.006</w:t>
            </w:r>
          </w:p>
        </w:tc>
        <w:tc>
          <w:tcPr>
            <w:tcW w:w="1126" w:type="dxa"/>
            <w:noWrap/>
            <w:vAlign w:val="center"/>
            <w:hideMark/>
          </w:tcPr>
          <w:p w14:paraId="6A554E2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65A4CE0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0.097</w:t>
            </w:r>
          </w:p>
        </w:tc>
        <w:tc>
          <w:tcPr>
            <w:tcW w:w="956" w:type="dxa"/>
            <w:noWrap/>
            <w:vAlign w:val="center"/>
            <w:hideMark/>
          </w:tcPr>
          <w:p w14:paraId="7E81509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0.071</w:t>
            </w:r>
          </w:p>
        </w:tc>
        <w:tc>
          <w:tcPr>
            <w:tcW w:w="987" w:type="dxa"/>
            <w:noWrap/>
            <w:vAlign w:val="center"/>
            <w:hideMark/>
          </w:tcPr>
          <w:p w14:paraId="41FD8D7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6A7110E2" w14:textId="77777777" w:rsidTr="00F074A0">
        <w:trPr>
          <w:trHeight w:val="300"/>
        </w:trPr>
        <w:tc>
          <w:tcPr>
            <w:tcW w:w="16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A472A96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Imidazole Propionate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739989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374.18 ± 53.90</w:t>
            </w:r>
          </w:p>
        </w:tc>
        <w:tc>
          <w:tcPr>
            <w:tcW w:w="177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79F48A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3628.31 ± 1460.95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4B3BF5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1065.15 ± 159.50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EBFF95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544.25 ± 101.29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5CD7A2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6D464E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D2F4B2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0.143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64011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989F5D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0.034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CA82A7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67BD8524" w14:textId="77777777" w:rsidTr="00F074A0">
        <w:trPr>
          <w:trHeight w:val="288"/>
        </w:trPr>
        <w:tc>
          <w:tcPr>
            <w:tcW w:w="14439" w:type="dxa"/>
            <w:gridSpan w:val="11"/>
            <w:tcBorders>
              <w:top w:val="single" w:sz="4" w:space="0" w:color="auto"/>
            </w:tcBorders>
            <w:vAlign w:val="center"/>
            <w:hideMark/>
          </w:tcPr>
          <w:p w14:paraId="0EA19428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Colonic content metabolites (Peak Area: endpoint)</w:t>
            </w:r>
          </w:p>
        </w:tc>
      </w:tr>
      <w:tr w:rsidR="00804478" w:rsidRPr="00804478" w14:paraId="67FA4098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6CA9A246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Kynurenine</w:t>
            </w:r>
          </w:p>
        </w:tc>
        <w:tc>
          <w:tcPr>
            <w:tcW w:w="1695" w:type="dxa"/>
            <w:noWrap/>
            <w:vAlign w:val="center"/>
            <w:hideMark/>
          </w:tcPr>
          <w:p w14:paraId="42C33C5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5097.5 ± 265.81</w:t>
            </w:r>
          </w:p>
        </w:tc>
        <w:tc>
          <w:tcPr>
            <w:tcW w:w="1773" w:type="dxa"/>
            <w:noWrap/>
            <w:vAlign w:val="center"/>
            <w:hideMark/>
          </w:tcPr>
          <w:p w14:paraId="56EF62A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14133.19 ± 366.54</w:t>
            </w:r>
          </w:p>
        </w:tc>
        <w:tc>
          <w:tcPr>
            <w:tcW w:w="1617" w:type="dxa"/>
            <w:noWrap/>
            <w:vAlign w:val="center"/>
            <w:hideMark/>
          </w:tcPr>
          <w:p w14:paraId="38A944B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3355.38 ± 96.94</w:t>
            </w:r>
          </w:p>
        </w:tc>
        <w:tc>
          <w:tcPr>
            <w:tcW w:w="1539" w:type="dxa"/>
            <w:noWrap/>
            <w:vAlign w:val="center"/>
            <w:hideMark/>
          </w:tcPr>
          <w:p w14:paraId="50BEE1D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1745.44 ± 183.77</w:t>
            </w:r>
          </w:p>
        </w:tc>
        <w:tc>
          <w:tcPr>
            <w:tcW w:w="884" w:type="dxa"/>
            <w:noWrap/>
            <w:vAlign w:val="center"/>
            <w:hideMark/>
          </w:tcPr>
          <w:p w14:paraId="45EB1DD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67E4C36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0.073</w:t>
            </w:r>
          </w:p>
        </w:tc>
        <w:tc>
          <w:tcPr>
            <w:tcW w:w="1126" w:type="dxa"/>
            <w:noWrap/>
            <w:vAlign w:val="center"/>
            <w:hideMark/>
          </w:tcPr>
          <w:p w14:paraId="4E2941C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1FCC3BD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noWrap/>
            <w:vAlign w:val="center"/>
            <w:hideMark/>
          </w:tcPr>
          <w:p w14:paraId="79207FD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0.093</w:t>
            </w:r>
          </w:p>
        </w:tc>
        <w:tc>
          <w:tcPr>
            <w:tcW w:w="987" w:type="dxa"/>
            <w:noWrap/>
            <w:vAlign w:val="center"/>
            <w:hideMark/>
          </w:tcPr>
          <w:p w14:paraId="6ED4778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</w:tr>
      <w:tr w:rsidR="00804478" w:rsidRPr="00804478" w14:paraId="010ABBDB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068CFD3C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Kynurenic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69DB9D7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6774.06 ± 4543.12</w:t>
            </w:r>
          </w:p>
        </w:tc>
        <w:tc>
          <w:tcPr>
            <w:tcW w:w="1773" w:type="dxa"/>
            <w:noWrap/>
            <w:vAlign w:val="center"/>
            <w:hideMark/>
          </w:tcPr>
          <w:p w14:paraId="2935DB8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142056.44 ± 103454.45</w:t>
            </w:r>
          </w:p>
        </w:tc>
        <w:tc>
          <w:tcPr>
            <w:tcW w:w="1617" w:type="dxa"/>
            <w:noWrap/>
            <w:vAlign w:val="center"/>
            <w:hideMark/>
          </w:tcPr>
          <w:p w14:paraId="1234252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6308.31 ± 2050.79</w:t>
            </w:r>
          </w:p>
        </w:tc>
        <w:tc>
          <w:tcPr>
            <w:tcW w:w="1539" w:type="dxa"/>
            <w:noWrap/>
            <w:vAlign w:val="center"/>
            <w:hideMark/>
          </w:tcPr>
          <w:p w14:paraId="758167A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8327.31 ± 4805.14</w:t>
            </w:r>
          </w:p>
        </w:tc>
        <w:tc>
          <w:tcPr>
            <w:tcW w:w="884" w:type="dxa"/>
            <w:noWrap/>
            <w:vAlign w:val="center"/>
            <w:hideMark/>
          </w:tcPr>
          <w:p w14:paraId="007398B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0.010</w:t>
            </w:r>
          </w:p>
        </w:tc>
        <w:tc>
          <w:tcPr>
            <w:tcW w:w="1126" w:type="dxa"/>
            <w:noWrap/>
            <w:vAlign w:val="center"/>
            <w:hideMark/>
          </w:tcPr>
          <w:p w14:paraId="6DB66CE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0.006</w:t>
            </w:r>
          </w:p>
        </w:tc>
        <w:tc>
          <w:tcPr>
            <w:tcW w:w="1126" w:type="dxa"/>
            <w:noWrap/>
            <w:vAlign w:val="center"/>
            <w:hideMark/>
          </w:tcPr>
          <w:p w14:paraId="0A7DFF7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0.353</w:t>
            </w:r>
          </w:p>
        </w:tc>
        <w:tc>
          <w:tcPr>
            <w:tcW w:w="1126" w:type="dxa"/>
            <w:noWrap/>
            <w:vAlign w:val="center"/>
            <w:hideMark/>
          </w:tcPr>
          <w:p w14:paraId="1EBE5A2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0.114</w:t>
            </w:r>
          </w:p>
        </w:tc>
        <w:tc>
          <w:tcPr>
            <w:tcW w:w="956" w:type="dxa"/>
            <w:noWrap/>
            <w:vAlign w:val="center"/>
            <w:hideMark/>
          </w:tcPr>
          <w:p w14:paraId="0795C03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0.977</w:t>
            </w:r>
          </w:p>
        </w:tc>
        <w:tc>
          <w:tcPr>
            <w:tcW w:w="987" w:type="dxa"/>
            <w:noWrap/>
            <w:vAlign w:val="center"/>
            <w:hideMark/>
          </w:tcPr>
          <w:p w14:paraId="16FCF33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31C4BAFA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13D5693F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Anthranilic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7D33619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654.08 ± 36.28</w:t>
            </w:r>
          </w:p>
        </w:tc>
        <w:tc>
          <w:tcPr>
            <w:tcW w:w="1773" w:type="dxa"/>
            <w:noWrap/>
            <w:vAlign w:val="center"/>
            <w:hideMark/>
          </w:tcPr>
          <w:p w14:paraId="3732C83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1668.82 ± 123.78</w:t>
            </w:r>
          </w:p>
        </w:tc>
        <w:tc>
          <w:tcPr>
            <w:tcW w:w="1617" w:type="dxa"/>
            <w:noWrap/>
            <w:vAlign w:val="center"/>
            <w:hideMark/>
          </w:tcPr>
          <w:p w14:paraId="3236A6D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1031.33 ± 83.48</w:t>
            </w:r>
          </w:p>
        </w:tc>
        <w:tc>
          <w:tcPr>
            <w:tcW w:w="1539" w:type="dxa"/>
            <w:noWrap/>
            <w:vAlign w:val="center"/>
            <w:hideMark/>
          </w:tcPr>
          <w:p w14:paraId="75AB51E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750.17 ± 38.41</w:t>
            </w:r>
          </w:p>
        </w:tc>
        <w:tc>
          <w:tcPr>
            <w:tcW w:w="884" w:type="dxa"/>
            <w:noWrap/>
            <w:vAlign w:val="center"/>
            <w:hideMark/>
          </w:tcPr>
          <w:p w14:paraId="487310C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0157326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0935754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0.026</w:t>
            </w:r>
          </w:p>
        </w:tc>
        <w:tc>
          <w:tcPr>
            <w:tcW w:w="1126" w:type="dxa"/>
            <w:noWrap/>
            <w:vAlign w:val="center"/>
            <w:hideMark/>
          </w:tcPr>
          <w:p w14:paraId="62E1192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noWrap/>
            <w:vAlign w:val="center"/>
            <w:hideMark/>
          </w:tcPr>
          <w:p w14:paraId="708EFC3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0.020</w:t>
            </w:r>
          </w:p>
        </w:tc>
        <w:tc>
          <w:tcPr>
            <w:tcW w:w="987" w:type="dxa"/>
            <w:noWrap/>
            <w:vAlign w:val="center"/>
            <w:hideMark/>
          </w:tcPr>
          <w:p w14:paraId="386FBD7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0AD7E367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6345D180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Xanthurenic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0882FCB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1922.53 ± 90.50</w:t>
            </w:r>
          </w:p>
        </w:tc>
        <w:tc>
          <w:tcPr>
            <w:tcW w:w="1773" w:type="dxa"/>
            <w:noWrap/>
            <w:vAlign w:val="center"/>
            <w:hideMark/>
          </w:tcPr>
          <w:p w14:paraId="24248F9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722.87 ± 67.72</w:t>
            </w:r>
          </w:p>
        </w:tc>
        <w:tc>
          <w:tcPr>
            <w:tcW w:w="1617" w:type="dxa"/>
            <w:noWrap/>
            <w:vAlign w:val="center"/>
            <w:hideMark/>
          </w:tcPr>
          <w:p w14:paraId="29A5F27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1520.01 ± 152.58</w:t>
            </w:r>
          </w:p>
        </w:tc>
        <w:tc>
          <w:tcPr>
            <w:tcW w:w="1539" w:type="dxa"/>
            <w:noWrap/>
            <w:vAlign w:val="center"/>
            <w:hideMark/>
          </w:tcPr>
          <w:p w14:paraId="5E53B22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1679.04 ± 100.05</w:t>
            </w:r>
          </w:p>
        </w:tc>
        <w:tc>
          <w:tcPr>
            <w:tcW w:w="884" w:type="dxa"/>
            <w:noWrap/>
            <w:vAlign w:val="center"/>
            <w:hideMark/>
          </w:tcPr>
          <w:p w14:paraId="4BE70DE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7A0C976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50183CE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0.005</w:t>
            </w:r>
          </w:p>
        </w:tc>
        <w:tc>
          <w:tcPr>
            <w:tcW w:w="1126" w:type="dxa"/>
            <w:noWrap/>
            <w:vAlign w:val="center"/>
            <w:hideMark/>
          </w:tcPr>
          <w:p w14:paraId="4CE4591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  <w:tc>
          <w:tcPr>
            <w:tcW w:w="956" w:type="dxa"/>
            <w:noWrap/>
            <w:vAlign w:val="center"/>
            <w:hideMark/>
          </w:tcPr>
          <w:p w14:paraId="6F3A503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0.162</w:t>
            </w:r>
          </w:p>
        </w:tc>
        <w:tc>
          <w:tcPr>
            <w:tcW w:w="987" w:type="dxa"/>
            <w:noWrap/>
            <w:vAlign w:val="center"/>
            <w:hideMark/>
          </w:tcPr>
          <w:p w14:paraId="2B2378A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72FE16B8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173BA642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Picolinic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6666028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1038.5 ± 101.25</w:t>
            </w:r>
          </w:p>
        </w:tc>
        <w:tc>
          <w:tcPr>
            <w:tcW w:w="1773" w:type="dxa"/>
            <w:noWrap/>
            <w:vAlign w:val="center"/>
            <w:hideMark/>
          </w:tcPr>
          <w:p w14:paraId="727BB2A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1625.19 ± 176.15</w:t>
            </w:r>
          </w:p>
        </w:tc>
        <w:tc>
          <w:tcPr>
            <w:tcW w:w="1617" w:type="dxa"/>
            <w:noWrap/>
            <w:vAlign w:val="center"/>
            <w:hideMark/>
          </w:tcPr>
          <w:p w14:paraId="0E80D68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1439.94 ± 208.93</w:t>
            </w:r>
          </w:p>
        </w:tc>
        <w:tc>
          <w:tcPr>
            <w:tcW w:w="1539" w:type="dxa"/>
            <w:noWrap/>
            <w:vAlign w:val="center"/>
            <w:hideMark/>
          </w:tcPr>
          <w:p w14:paraId="7FB2E59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1626.62 ± 191.68</w:t>
            </w:r>
          </w:p>
        </w:tc>
        <w:tc>
          <w:tcPr>
            <w:tcW w:w="884" w:type="dxa"/>
            <w:noWrap/>
            <w:vAlign w:val="center"/>
            <w:hideMark/>
          </w:tcPr>
          <w:p w14:paraId="0D1F997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0.057</w:t>
            </w:r>
          </w:p>
        </w:tc>
        <w:tc>
          <w:tcPr>
            <w:tcW w:w="1126" w:type="dxa"/>
            <w:noWrap/>
            <w:vAlign w:val="center"/>
            <w:hideMark/>
          </w:tcPr>
          <w:p w14:paraId="104E62F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0.079</w:t>
            </w:r>
          </w:p>
        </w:tc>
        <w:tc>
          <w:tcPr>
            <w:tcW w:w="1126" w:type="dxa"/>
            <w:noWrap/>
            <w:vAlign w:val="center"/>
            <w:hideMark/>
          </w:tcPr>
          <w:p w14:paraId="2A383CB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4A7DB97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56" w:type="dxa"/>
            <w:noWrap/>
            <w:vAlign w:val="center"/>
            <w:hideMark/>
          </w:tcPr>
          <w:p w14:paraId="54407ED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0.541</w:t>
            </w:r>
          </w:p>
        </w:tc>
        <w:tc>
          <w:tcPr>
            <w:tcW w:w="987" w:type="dxa"/>
            <w:noWrap/>
            <w:vAlign w:val="center"/>
            <w:hideMark/>
          </w:tcPr>
          <w:p w14:paraId="494EE6E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0.148</w:t>
            </w:r>
          </w:p>
        </w:tc>
      </w:tr>
      <w:tr w:rsidR="00804478" w:rsidRPr="00804478" w14:paraId="67DA1881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18BA7E04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Quinolinic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45812BF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46767.56 ± 8795.61</w:t>
            </w:r>
          </w:p>
        </w:tc>
        <w:tc>
          <w:tcPr>
            <w:tcW w:w="1773" w:type="dxa"/>
            <w:noWrap/>
            <w:vAlign w:val="center"/>
            <w:hideMark/>
          </w:tcPr>
          <w:p w14:paraId="07801AF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71160.94 ± 11949.15</w:t>
            </w:r>
          </w:p>
        </w:tc>
        <w:tc>
          <w:tcPr>
            <w:tcW w:w="1617" w:type="dxa"/>
            <w:noWrap/>
            <w:vAlign w:val="center"/>
            <w:hideMark/>
          </w:tcPr>
          <w:p w14:paraId="5896473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51888.00 ± 8469.05</w:t>
            </w:r>
          </w:p>
        </w:tc>
        <w:tc>
          <w:tcPr>
            <w:tcW w:w="1539" w:type="dxa"/>
            <w:noWrap/>
            <w:vAlign w:val="center"/>
            <w:hideMark/>
          </w:tcPr>
          <w:p w14:paraId="18372DF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28038.25 ± 4258.72</w:t>
            </w:r>
          </w:p>
        </w:tc>
        <w:tc>
          <w:tcPr>
            <w:tcW w:w="884" w:type="dxa"/>
            <w:noWrap/>
            <w:vAlign w:val="center"/>
            <w:hideMark/>
          </w:tcPr>
          <w:p w14:paraId="17EB824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0.002</w:t>
            </w:r>
          </w:p>
        </w:tc>
        <w:tc>
          <w:tcPr>
            <w:tcW w:w="1126" w:type="dxa"/>
            <w:noWrap/>
            <w:vAlign w:val="center"/>
            <w:hideMark/>
          </w:tcPr>
          <w:p w14:paraId="40F08E1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0.324</w:t>
            </w:r>
          </w:p>
        </w:tc>
        <w:tc>
          <w:tcPr>
            <w:tcW w:w="1126" w:type="dxa"/>
            <w:noWrap/>
            <w:vAlign w:val="center"/>
            <w:hideMark/>
          </w:tcPr>
          <w:p w14:paraId="6787F51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65D1C93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956" w:type="dxa"/>
            <w:noWrap/>
            <w:vAlign w:val="center"/>
            <w:hideMark/>
          </w:tcPr>
          <w:p w14:paraId="3C224C9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0AE0A9A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0.331</w:t>
            </w:r>
          </w:p>
        </w:tc>
      </w:tr>
      <w:tr w:rsidR="00804478" w:rsidRPr="00804478" w14:paraId="37118CC9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34EAF1B8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Histidine</w:t>
            </w:r>
          </w:p>
        </w:tc>
        <w:tc>
          <w:tcPr>
            <w:tcW w:w="1695" w:type="dxa"/>
            <w:noWrap/>
            <w:vAlign w:val="center"/>
            <w:hideMark/>
          </w:tcPr>
          <w:p w14:paraId="3447E60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40355.375 ± 17507.13</w:t>
            </w:r>
          </w:p>
        </w:tc>
        <w:tc>
          <w:tcPr>
            <w:tcW w:w="1773" w:type="dxa"/>
            <w:noWrap/>
            <w:vAlign w:val="center"/>
            <w:hideMark/>
          </w:tcPr>
          <w:p w14:paraId="4551622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91658.75 ± 27086.00</w:t>
            </w:r>
          </w:p>
        </w:tc>
        <w:tc>
          <w:tcPr>
            <w:tcW w:w="1617" w:type="dxa"/>
            <w:noWrap/>
            <w:vAlign w:val="center"/>
            <w:hideMark/>
          </w:tcPr>
          <w:p w14:paraId="5E2E6AE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34319.06 ± 4062.00</w:t>
            </w:r>
          </w:p>
        </w:tc>
        <w:tc>
          <w:tcPr>
            <w:tcW w:w="1539" w:type="dxa"/>
            <w:noWrap/>
            <w:vAlign w:val="center"/>
            <w:hideMark/>
          </w:tcPr>
          <w:p w14:paraId="35C8BEE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24766.06 ± 4239.42</w:t>
            </w:r>
          </w:p>
        </w:tc>
        <w:tc>
          <w:tcPr>
            <w:tcW w:w="884" w:type="dxa"/>
            <w:noWrap/>
            <w:vAlign w:val="center"/>
            <w:hideMark/>
          </w:tcPr>
          <w:p w14:paraId="715024E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0.009</w:t>
            </w:r>
          </w:p>
        </w:tc>
        <w:tc>
          <w:tcPr>
            <w:tcW w:w="1126" w:type="dxa"/>
            <w:noWrap/>
            <w:vAlign w:val="center"/>
            <w:hideMark/>
          </w:tcPr>
          <w:p w14:paraId="2AA4268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0.056</w:t>
            </w:r>
          </w:p>
        </w:tc>
        <w:tc>
          <w:tcPr>
            <w:tcW w:w="1126" w:type="dxa"/>
            <w:noWrap/>
            <w:vAlign w:val="center"/>
            <w:hideMark/>
          </w:tcPr>
          <w:p w14:paraId="7666F1D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6659AFE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0.016</w:t>
            </w:r>
          </w:p>
        </w:tc>
        <w:tc>
          <w:tcPr>
            <w:tcW w:w="956" w:type="dxa"/>
            <w:noWrap/>
            <w:vAlign w:val="center"/>
            <w:hideMark/>
          </w:tcPr>
          <w:p w14:paraId="19BE449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0.772</w:t>
            </w:r>
          </w:p>
        </w:tc>
        <w:tc>
          <w:tcPr>
            <w:tcW w:w="987" w:type="dxa"/>
            <w:noWrap/>
            <w:vAlign w:val="center"/>
            <w:hideMark/>
          </w:tcPr>
          <w:p w14:paraId="335AA24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041478B0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3752DDED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Histamine</w:t>
            </w:r>
          </w:p>
        </w:tc>
        <w:tc>
          <w:tcPr>
            <w:tcW w:w="1695" w:type="dxa"/>
            <w:noWrap/>
            <w:vAlign w:val="center"/>
            <w:hideMark/>
          </w:tcPr>
          <w:p w14:paraId="01189DF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30844 ± 23943.56</w:t>
            </w:r>
          </w:p>
        </w:tc>
        <w:tc>
          <w:tcPr>
            <w:tcW w:w="1773" w:type="dxa"/>
            <w:noWrap/>
            <w:vAlign w:val="center"/>
            <w:hideMark/>
          </w:tcPr>
          <w:p w14:paraId="2870266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28568.88 ± 5706.84</w:t>
            </w:r>
          </w:p>
        </w:tc>
        <w:tc>
          <w:tcPr>
            <w:tcW w:w="1617" w:type="dxa"/>
            <w:noWrap/>
            <w:vAlign w:val="center"/>
            <w:hideMark/>
          </w:tcPr>
          <w:p w14:paraId="717D2C6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10094.19 ± 1482.65</w:t>
            </w:r>
          </w:p>
        </w:tc>
        <w:tc>
          <w:tcPr>
            <w:tcW w:w="1539" w:type="dxa"/>
            <w:noWrap/>
            <w:vAlign w:val="center"/>
            <w:hideMark/>
          </w:tcPr>
          <w:p w14:paraId="6A1E717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12969.31 ± 3086.03</w:t>
            </w:r>
          </w:p>
        </w:tc>
        <w:tc>
          <w:tcPr>
            <w:tcW w:w="884" w:type="dxa"/>
            <w:noWrap/>
            <w:vAlign w:val="center"/>
            <w:hideMark/>
          </w:tcPr>
          <w:p w14:paraId="2CF3708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1231529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09398F3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0.027</w:t>
            </w:r>
          </w:p>
        </w:tc>
        <w:tc>
          <w:tcPr>
            <w:tcW w:w="1126" w:type="dxa"/>
            <w:noWrap/>
            <w:vAlign w:val="center"/>
            <w:hideMark/>
          </w:tcPr>
          <w:p w14:paraId="00382B9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0.035</w:t>
            </w:r>
          </w:p>
        </w:tc>
        <w:tc>
          <w:tcPr>
            <w:tcW w:w="956" w:type="dxa"/>
            <w:noWrap/>
            <w:vAlign w:val="center"/>
            <w:hideMark/>
          </w:tcPr>
          <w:p w14:paraId="05EC137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4CB2D7F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140A8E7F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2066A39F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Urocanic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1C9FE0A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1458.125 ± 298.51</w:t>
            </w:r>
          </w:p>
        </w:tc>
        <w:tc>
          <w:tcPr>
            <w:tcW w:w="1773" w:type="dxa"/>
            <w:noWrap/>
            <w:vAlign w:val="center"/>
            <w:hideMark/>
          </w:tcPr>
          <w:p w14:paraId="3C79607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16590.56 ± 5403.01</w:t>
            </w:r>
          </w:p>
        </w:tc>
        <w:tc>
          <w:tcPr>
            <w:tcW w:w="1617" w:type="dxa"/>
            <w:noWrap/>
            <w:vAlign w:val="center"/>
            <w:hideMark/>
          </w:tcPr>
          <w:p w14:paraId="1776CF9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3342.75 ± 652.85</w:t>
            </w:r>
          </w:p>
        </w:tc>
        <w:tc>
          <w:tcPr>
            <w:tcW w:w="1539" w:type="dxa"/>
            <w:noWrap/>
            <w:vAlign w:val="center"/>
            <w:hideMark/>
          </w:tcPr>
          <w:p w14:paraId="440667D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3272.12 ± 636.31</w:t>
            </w:r>
          </w:p>
        </w:tc>
        <w:tc>
          <w:tcPr>
            <w:tcW w:w="884" w:type="dxa"/>
            <w:noWrap/>
            <w:vAlign w:val="center"/>
            <w:hideMark/>
          </w:tcPr>
          <w:p w14:paraId="44CB4FD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46C3D58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61E3B31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0.816</w:t>
            </w:r>
          </w:p>
        </w:tc>
        <w:tc>
          <w:tcPr>
            <w:tcW w:w="1126" w:type="dxa"/>
            <w:noWrap/>
            <w:vAlign w:val="center"/>
            <w:hideMark/>
          </w:tcPr>
          <w:p w14:paraId="775AA71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0.377</w:t>
            </w:r>
          </w:p>
        </w:tc>
        <w:tc>
          <w:tcPr>
            <w:tcW w:w="956" w:type="dxa"/>
            <w:noWrap/>
            <w:vAlign w:val="center"/>
            <w:hideMark/>
          </w:tcPr>
          <w:p w14:paraId="6BC9E5F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0.086</w:t>
            </w:r>
          </w:p>
        </w:tc>
        <w:tc>
          <w:tcPr>
            <w:tcW w:w="987" w:type="dxa"/>
            <w:noWrap/>
            <w:vAlign w:val="center"/>
            <w:hideMark/>
          </w:tcPr>
          <w:p w14:paraId="3B890ED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0.226</w:t>
            </w:r>
          </w:p>
        </w:tc>
      </w:tr>
      <w:tr w:rsidR="00804478" w:rsidRPr="00804478" w14:paraId="5843E8BF" w14:textId="77777777" w:rsidTr="00F074A0">
        <w:trPr>
          <w:trHeight w:val="300"/>
        </w:trPr>
        <w:tc>
          <w:tcPr>
            <w:tcW w:w="16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4094971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Imidazole Propionate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5373C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2122.875 ± 251.36</w:t>
            </w:r>
          </w:p>
        </w:tc>
        <w:tc>
          <w:tcPr>
            <w:tcW w:w="177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8E742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7576.19 ± 1479.04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B0A357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4040.12 ± 574.94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1B0D18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3469.56 ± 599.24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763A2C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467974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522B45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0.910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6C4C2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0.117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B1A3D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0.033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1E77A1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0.369</w:t>
            </w:r>
          </w:p>
        </w:tc>
      </w:tr>
      <w:tr w:rsidR="00804478" w:rsidRPr="00804478" w14:paraId="2BB7FD16" w14:textId="77777777" w:rsidTr="00F074A0">
        <w:trPr>
          <w:trHeight w:val="288"/>
        </w:trPr>
        <w:tc>
          <w:tcPr>
            <w:tcW w:w="14439" w:type="dxa"/>
            <w:gridSpan w:val="11"/>
            <w:tcBorders>
              <w:top w:val="single" w:sz="4" w:space="0" w:color="auto"/>
            </w:tcBorders>
            <w:noWrap/>
            <w:vAlign w:val="center"/>
            <w:hideMark/>
          </w:tcPr>
          <w:p w14:paraId="4044D54F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Serum metabolites (Fold Change: endpoint/baseline)</w:t>
            </w:r>
          </w:p>
        </w:tc>
      </w:tr>
      <w:tr w:rsidR="00804478" w:rsidRPr="00804478" w14:paraId="5ED1BB0E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4C74F01C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Kynurenine</w:t>
            </w:r>
          </w:p>
        </w:tc>
        <w:tc>
          <w:tcPr>
            <w:tcW w:w="1695" w:type="dxa"/>
            <w:noWrap/>
            <w:vAlign w:val="center"/>
            <w:hideMark/>
          </w:tcPr>
          <w:p w14:paraId="3D2C481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1.43 ± 0.30</w:t>
            </w:r>
          </w:p>
        </w:tc>
        <w:tc>
          <w:tcPr>
            <w:tcW w:w="1773" w:type="dxa"/>
            <w:noWrap/>
            <w:vAlign w:val="center"/>
            <w:hideMark/>
          </w:tcPr>
          <w:p w14:paraId="66D5DBF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0.31 ± 0.04</w:t>
            </w:r>
          </w:p>
        </w:tc>
        <w:tc>
          <w:tcPr>
            <w:tcW w:w="1617" w:type="dxa"/>
            <w:noWrap/>
            <w:vAlign w:val="center"/>
            <w:hideMark/>
          </w:tcPr>
          <w:p w14:paraId="35637AA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0.72 ± 0.07</w:t>
            </w:r>
          </w:p>
        </w:tc>
        <w:tc>
          <w:tcPr>
            <w:tcW w:w="1539" w:type="dxa"/>
            <w:noWrap/>
            <w:vAlign w:val="center"/>
            <w:hideMark/>
          </w:tcPr>
          <w:p w14:paraId="4464304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1.23 ± 0.17</w:t>
            </w:r>
          </w:p>
        </w:tc>
        <w:tc>
          <w:tcPr>
            <w:tcW w:w="884" w:type="dxa"/>
            <w:noWrap/>
            <w:vAlign w:val="center"/>
            <w:hideMark/>
          </w:tcPr>
          <w:p w14:paraId="529DF48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10BBCBB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  <w:tc>
          <w:tcPr>
            <w:tcW w:w="1126" w:type="dxa"/>
            <w:noWrap/>
            <w:vAlign w:val="center"/>
            <w:hideMark/>
          </w:tcPr>
          <w:p w14:paraId="0F832D69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0.043</w:t>
            </w:r>
          </w:p>
        </w:tc>
        <w:tc>
          <w:tcPr>
            <w:tcW w:w="1126" w:type="dxa"/>
            <w:noWrap/>
            <w:vAlign w:val="center"/>
            <w:hideMark/>
          </w:tcPr>
          <w:p w14:paraId="3671C74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noWrap/>
            <w:vAlign w:val="center"/>
            <w:hideMark/>
          </w:tcPr>
          <w:p w14:paraId="45F68FC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0.679</w:t>
            </w:r>
          </w:p>
        </w:tc>
        <w:tc>
          <w:tcPr>
            <w:tcW w:w="987" w:type="dxa"/>
            <w:noWrap/>
            <w:vAlign w:val="center"/>
            <w:hideMark/>
          </w:tcPr>
          <w:p w14:paraId="1EF602A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2279CAF1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2F01ECDE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Kynurenic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77E8BFE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1.41 ± 0.34</w:t>
            </w:r>
          </w:p>
        </w:tc>
        <w:tc>
          <w:tcPr>
            <w:tcW w:w="1773" w:type="dxa"/>
            <w:noWrap/>
            <w:vAlign w:val="center"/>
            <w:hideMark/>
          </w:tcPr>
          <w:p w14:paraId="37164CF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0.34 ± 0.04</w:t>
            </w:r>
          </w:p>
        </w:tc>
        <w:tc>
          <w:tcPr>
            <w:tcW w:w="1617" w:type="dxa"/>
            <w:noWrap/>
            <w:vAlign w:val="center"/>
            <w:hideMark/>
          </w:tcPr>
          <w:p w14:paraId="6D948AE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0.59 ± 0.08</w:t>
            </w:r>
          </w:p>
        </w:tc>
        <w:tc>
          <w:tcPr>
            <w:tcW w:w="1539" w:type="dxa"/>
            <w:noWrap/>
            <w:vAlign w:val="center"/>
            <w:hideMark/>
          </w:tcPr>
          <w:p w14:paraId="76A1CFE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0.93 ± 0.12</w:t>
            </w:r>
          </w:p>
        </w:tc>
        <w:tc>
          <w:tcPr>
            <w:tcW w:w="884" w:type="dxa"/>
            <w:noWrap/>
            <w:vAlign w:val="center"/>
            <w:hideMark/>
          </w:tcPr>
          <w:p w14:paraId="38B2BBC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3BDB4EF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0.002</w:t>
            </w:r>
          </w:p>
        </w:tc>
        <w:tc>
          <w:tcPr>
            <w:tcW w:w="1126" w:type="dxa"/>
            <w:noWrap/>
            <w:vAlign w:val="center"/>
            <w:hideMark/>
          </w:tcPr>
          <w:p w14:paraId="677102A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0.130</w:t>
            </w:r>
          </w:p>
        </w:tc>
        <w:tc>
          <w:tcPr>
            <w:tcW w:w="1126" w:type="dxa"/>
            <w:noWrap/>
            <w:vAlign w:val="center"/>
            <w:hideMark/>
          </w:tcPr>
          <w:p w14:paraId="757F2E2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956" w:type="dxa"/>
            <w:noWrap/>
            <w:vAlign w:val="center"/>
            <w:hideMark/>
          </w:tcPr>
          <w:p w14:paraId="2B1AB9E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3B5AB90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09665565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356B4144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Anthranilic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6EB38CA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 ± 0.12</w:t>
            </w:r>
          </w:p>
        </w:tc>
        <w:tc>
          <w:tcPr>
            <w:tcW w:w="1773" w:type="dxa"/>
            <w:noWrap/>
            <w:vAlign w:val="center"/>
            <w:hideMark/>
          </w:tcPr>
          <w:p w14:paraId="79275F9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2.20 ± 0.25</w:t>
            </w:r>
          </w:p>
        </w:tc>
        <w:tc>
          <w:tcPr>
            <w:tcW w:w="1617" w:type="dxa"/>
            <w:noWrap/>
            <w:vAlign w:val="center"/>
            <w:hideMark/>
          </w:tcPr>
          <w:p w14:paraId="768B395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1.71 ± 0.44</w:t>
            </w:r>
          </w:p>
        </w:tc>
        <w:tc>
          <w:tcPr>
            <w:tcW w:w="1539" w:type="dxa"/>
            <w:noWrap/>
            <w:vAlign w:val="center"/>
            <w:hideMark/>
          </w:tcPr>
          <w:p w14:paraId="5623807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2.11 ± 1.06</w:t>
            </w:r>
          </w:p>
        </w:tc>
        <w:tc>
          <w:tcPr>
            <w:tcW w:w="884" w:type="dxa"/>
            <w:noWrap/>
            <w:vAlign w:val="center"/>
            <w:hideMark/>
          </w:tcPr>
          <w:p w14:paraId="2B04488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0.004</w:t>
            </w:r>
          </w:p>
        </w:tc>
        <w:tc>
          <w:tcPr>
            <w:tcW w:w="1126" w:type="dxa"/>
            <w:noWrap/>
            <w:vAlign w:val="center"/>
            <w:hideMark/>
          </w:tcPr>
          <w:p w14:paraId="5E5FEB3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0.008</w:t>
            </w:r>
          </w:p>
        </w:tc>
        <w:tc>
          <w:tcPr>
            <w:tcW w:w="1126" w:type="dxa"/>
            <w:noWrap/>
            <w:vAlign w:val="center"/>
            <w:hideMark/>
          </w:tcPr>
          <w:p w14:paraId="20D06ED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0.087</w:t>
            </w:r>
          </w:p>
        </w:tc>
        <w:tc>
          <w:tcPr>
            <w:tcW w:w="1126" w:type="dxa"/>
            <w:noWrap/>
            <w:vAlign w:val="center"/>
            <w:hideMark/>
          </w:tcPr>
          <w:p w14:paraId="7738BBE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0.015</w:t>
            </w:r>
          </w:p>
        </w:tc>
        <w:tc>
          <w:tcPr>
            <w:tcW w:w="956" w:type="dxa"/>
            <w:noWrap/>
            <w:vAlign w:val="center"/>
            <w:hideMark/>
          </w:tcPr>
          <w:p w14:paraId="568D03D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7AD99CE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70AD6B49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35E6ABC7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Xanthurenic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6D58D1F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0.95 ± 0.14</w:t>
            </w:r>
          </w:p>
        </w:tc>
        <w:tc>
          <w:tcPr>
            <w:tcW w:w="1773" w:type="dxa"/>
            <w:noWrap/>
            <w:vAlign w:val="center"/>
            <w:hideMark/>
          </w:tcPr>
          <w:p w14:paraId="037B3D4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1.37 ± 0.77</w:t>
            </w:r>
          </w:p>
        </w:tc>
        <w:tc>
          <w:tcPr>
            <w:tcW w:w="1617" w:type="dxa"/>
            <w:noWrap/>
            <w:vAlign w:val="center"/>
            <w:hideMark/>
          </w:tcPr>
          <w:p w14:paraId="29E9C8B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0.85 ± 0.10</w:t>
            </w:r>
          </w:p>
        </w:tc>
        <w:tc>
          <w:tcPr>
            <w:tcW w:w="1539" w:type="dxa"/>
            <w:noWrap/>
            <w:vAlign w:val="center"/>
            <w:hideMark/>
          </w:tcPr>
          <w:p w14:paraId="08C5259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1.03 ± 0.06</w:t>
            </w:r>
          </w:p>
        </w:tc>
        <w:tc>
          <w:tcPr>
            <w:tcW w:w="884" w:type="dxa"/>
            <w:noWrap/>
            <w:vAlign w:val="center"/>
            <w:hideMark/>
          </w:tcPr>
          <w:p w14:paraId="0E3FCBE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0.007</w:t>
            </w:r>
          </w:p>
        </w:tc>
        <w:tc>
          <w:tcPr>
            <w:tcW w:w="1126" w:type="dxa"/>
            <w:noWrap/>
            <w:vAlign w:val="center"/>
            <w:hideMark/>
          </w:tcPr>
          <w:p w14:paraId="407F142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0.300</w:t>
            </w:r>
          </w:p>
        </w:tc>
        <w:tc>
          <w:tcPr>
            <w:tcW w:w="1126" w:type="dxa"/>
            <w:noWrap/>
            <w:vAlign w:val="center"/>
            <w:hideMark/>
          </w:tcPr>
          <w:p w14:paraId="6635A3F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32E1101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7F33A48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7B3D107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2726AE72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47F9C96D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Picolinic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54B148D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2.01 ± 0.30</w:t>
            </w:r>
          </w:p>
        </w:tc>
        <w:tc>
          <w:tcPr>
            <w:tcW w:w="1773" w:type="dxa"/>
            <w:noWrap/>
            <w:vAlign w:val="center"/>
            <w:hideMark/>
          </w:tcPr>
          <w:p w14:paraId="30435B2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0.73 ± 0.05</w:t>
            </w:r>
          </w:p>
        </w:tc>
        <w:tc>
          <w:tcPr>
            <w:tcW w:w="1617" w:type="dxa"/>
            <w:noWrap/>
            <w:vAlign w:val="center"/>
            <w:hideMark/>
          </w:tcPr>
          <w:p w14:paraId="230DEB1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0.68 ± 0.05</w:t>
            </w:r>
          </w:p>
        </w:tc>
        <w:tc>
          <w:tcPr>
            <w:tcW w:w="1539" w:type="dxa"/>
            <w:noWrap/>
            <w:vAlign w:val="center"/>
            <w:hideMark/>
          </w:tcPr>
          <w:p w14:paraId="67FFF8F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0.87 ± 0.04</w:t>
            </w:r>
          </w:p>
        </w:tc>
        <w:tc>
          <w:tcPr>
            <w:tcW w:w="884" w:type="dxa"/>
            <w:noWrap/>
            <w:vAlign w:val="center"/>
            <w:hideMark/>
          </w:tcPr>
          <w:p w14:paraId="61FE028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68B2D73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2FF8513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644FC5A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0.432</w:t>
            </w:r>
          </w:p>
        </w:tc>
        <w:tc>
          <w:tcPr>
            <w:tcW w:w="956" w:type="dxa"/>
            <w:noWrap/>
            <w:vAlign w:val="center"/>
            <w:hideMark/>
          </w:tcPr>
          <w:p w14:paraId="635F67D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87" w:type="dxa"/>
            <w:noWrap/>
            <w:vAlign w:val="center"/>
            <w:hideMark/>
          </w:tcPr>
          <w:p w14:paraId="5E20B0A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0.205</w:t>
            </w:r>
          </w:p>
        </w:tc>
      </w:tr>
      <w:tr w:rsidR="00804478" w:rsidRPr="00804478" w14:paraId="792EE608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11FF1DD7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Quinolinic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03286D1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2.38 ± 0.51</w:t>
            </w:r>
          </w:p>
        </w:tc>
        <w:tc>
          <w:tcPr>
            <w:tcW w:w="1773" w:type="dxa"/>
            <w:noWrap/>
            <w:vAlign w:val="center"/>
            <w:hideMark/>
          </w:tcPr>
          <w:p w14:paraId="40EDD6B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1.46 ± 0.10</w:t>
            </w:r>
          </w:p>
        </w:tc>
        <w:tc>
          <w:tcPr>
            <w:tcW w:w="1617" w:type="dxa"/>
            <w:noWrap/>
            <w:vAlign w:val="center"/>
            <w:hideMark/>
          </w:tcPr>
          <w:p w14:paraId="7F53B9C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0.93 ± 0.06</w:t>
            </w:r>
          </w:p>
        </w:tc>
        <w:tc>
          <w:tcPr>
            <w:tcW w:w="1539" w:type="dxa"/>
            <w:noWrap/>
            <w:vAlign w:val="center"/>
            <w:hideMark/>
          </w:tcPr>
          <w:p w14:paraId="4A0BAD3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0.73 ± 0.06</w:t>
            </w:r>
          </w:p>
        </w:tc>
        <w:tc>
          <w:tcPr>
            <w:tcW w:w="884" w:type="dxa"/>
            <w:noWrap/>
            <w:vAlign w:val="center"/>
            <w:hideMark/>
          </w:tcPr>
          <w:p w14:paraId="3D01C6D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noWrap/>
            <w:vAlign w:val="center"/>
            <w:hideMark/>
          </w:tcPr>
          <w:p w14:paraId="0835089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7598037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0.019</w:t>
            </w:r>
          </w:p>
        </w:tc>
        <w:tc>
          <w:tcPr>
            <w:tcW w:w="1126" w:type="dxa"/>
            <w:noWrap/>
            <w:vAlign w:val="center"/>
            <w:hideMark/>
          </w:tcPr>
          <w:p w14:paraId="63CAC2C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  <w:tc>
          <w:tcPr>
            <w:tcW w:w="956" w:type="dxa"/>
            <w:noWrap/>
            <w:vAlign w:val="center"/>
            <w:hideMark/>
          </w:tcPr>
          <w:p w14:paraId="74A01DFE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0.019</w:t>
            </w:r>
          </w:p>
        </w:tc>
        <w:tc>
          <w:tcPr>
            <w:tcW w:w="987" w:type="dxa"/>
            <w:noWrap/>
            <w:vAlign w:val="center"/>
            <w:hideMark/>
          </w:tcPr>
          <w:p w14:paraId="3DAB8C3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</w:tr>
      <w:tr w:rsidR="00804478" w:rsidRPr="00804478" w14:paraId="68429680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173BA8C2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Histidine</w:t>
            </w:r>
          </w:p>
        </w:tc>
        <w:tc>
          <w:tcPr>
            <w:tcW w:w="1695" w:type="dxa"/>
            <w:noWrap/>
            <w:vAlign w:val="center"/>
            <w:hideMark/>
          </w:tcPr>
          <w:p w14:paraId="66C5EB0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1.19 ± 0.22</w:t>
            </w:r>
          </w:p>
        </w:tc>
        <w:tc>
          <w:tcPr>
            <w:tcW w:w="1773" w:type="dxa"/>
            <w:noWrap/>
            <w:vAlign w:val="center"/>
            <w:hideMark/>
          </w:tcPr>
          <w:p w14:paraId="51D6292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0.61 ± 0.10</w:t>
            </w:r>
          </w:p>
        </w:tc>
        <w:tc>
          <w:tcPr>
            <w:tcW w:w="1617" w:type="dxa"/>
            <w:noWrap/>
            <w:vAlign w:val="center"/>
            <w:hideMark/>
          </w:tcPr>
          <w:p w14:paraId="1FF4E30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1.15 ± 0.05</w:t>
            </w:r>
          </w:p>
        </w:tc>
        <w:tc>
          <w:tcPr>
            <w:tcW w:w="1539" w:type="dxa"/>
            <w:noWrap/>
            <w:vAlign w:val="center"/>
            <w:hideMark/>
          </w:tcPr>
          <w:p w14:paraId="10B6700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1.68 ± 0.22</w:t>
            </w:r>
          </w:p>
        </w:tc>
        <w:tc>
          <w:tcPr>
            <w:tcW w:w="884" w:type="dxa"/>
            <w:noWrap/>
            <w:vAlign w:val="center"/>
            <w:hideMark/>
          </w:tcPr>
          <w:p w14:paraId="41F50A12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0.000</w:t>
            </w:r>
          </w:p>
        </w:tc>
        <w:tc>
          <w:tcPr>
            <w:tcW w:w="1126" w:type="dxa"/>
            <w:noWrap/>
            <w:vAlign w:val="center"/>
            <w:hideMark/>
          </w:tcPr>
          <w:p w14:paraId="7090379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0.260</w:t>
            </w:r>
          </w:p>
        </w:tc>
        <w:tc>
          <w:tcPr>
            <w:tcW w:w="1126" w:type="dxa"/>
            <w:noWrap/>
            <w:vAlign w:val="center"/>
            <w:hideMark/>
          </w:tcPr>
          <w:p w14:paraId="67B1A10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0.008</w:t>
            </w:r>
          </w:p>
        </w:tc>
        <w:tc>
          <w:tcPr>
            <w:tcW w:w="1126" w:type="dxa"/>
            <w:noWrap/>
            <w:vAlign w:val="center"/>
            <w:hideMark/>
          </w:tcPr>
          <w:p w14:paraId="247A74A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noWrap/>
            <w:vAlign w:val="center"/>
            <w:hideMark/>
          </w:tcPr>
          <w:p w14:paraId="08DA544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3AE1172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0.195</w:t>
            </w:r>
          </w:p>
        </w:tc>
      </w:tr>
      <w:tr w:rsidR="00804478" w:rsidRPr="00804478" w14:paraId="4DD9FB11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5D948A15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Histamine</w:t>
            </w:r>
          </w:p>
        </w:tc>
        <w:tc>
          <w:tcPr>
            <w:tcW w:w="1695" w:type="dxa"/>
            <w:noWrap/>
            <w:vAlign w:val="center"/>
            <w:hideMark/>
          </w:tcPr>
          <w:p w14:paraId="268242D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0.99 ± 0.13</w:t>
            </w:r>
          </w:p>
        </w:tc>
        <w:tc>
          <w:tcPr>
            <w:tcW w:w="1773" w:type="dxa"/>
            <w:noWrap/>
            <w:vAlign w:val="center"/>
            <w:hideMark/>
          </w:tcPr>
          <w:p w14:paraId="6E49F0B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1.36 ± 0.31</w:t>
            </w:r>
          </w:p>
        </w:tc>
        <w:tc>
          <w:tcPr>
            <w:tcW w:w="1617" w:type="dxa"/>
            <w:noWrap/>
            <w:vAlign w:val="center"/>
            <w:hideMark/>
          </w:tcPr>
          <w:p w14:paraId="25A47D7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1.50 ± 0.53</w:t>
            </w:r>
          </w:p>
        </w:tc>
        <w:tc>
          <w:tcPr>
            <w:tcW w:w="1539" w:type="dxa"/>
            <w:noWrap/>
            <w:vAlign w:val="center"/>
            <w:hideMark/>
          </w:tcPr>
          <w:p w14:paraId="326D0D5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1.14 ± 0.12</w:t>
            </w:r>
          </w:p>
        </w:tc>
        <w:tc>
          <w:tcPr>
            <w:tcW w:w="884" w:type="dxa"/>
            <w:noWrap/>
            <w:vAlign w:val="center"/>
            <w:hideMark/>
          </w:tcPr>
          <w:p w14:paraId="1CA5089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0.659</w:t>
            </w:r>
          </w:p>
        </w:tc>
        <w:tc>
          <w:tcPr>
            <w:tcW w:w="1126" w:type="dxa"/>
            <w:noWrap/>
            <w:vAlign w:val="center"/>
            <w:hideMark/>
          </w:tcPr>
          <w:p w14:paraId="0248324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26BC721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1126" w:type="dxa"/>
            <w:noWrap/>
            <w:vAlign w:val="center"/>
            <w:hideMark/>
          </w:tcPr>
          <w:p w14:paraId="267239C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56" w:type="dxa"/>
            <w:noWrap/>
            <w:vAlign w:val="center"/>
            <w:hideMark/>
          </w:tcPr>
          <w:p w14:paraId="071F21B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505E546F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28E52DFA" w14:textId="77777777" w:rsidTr="00F074A0">
        <w:trPr>
          <w:trHeight w:val="288"/>
        </w:trPr>
        <w:tc>
          <w:tcPr>
            <w:tcW w:w="1610" w:type="dxa"/>
            <w:noWrap/>
            <w:vAlign w:val="center"/>
            <w:hideMark/>
          </w:tcPr>
          <w:p w14:paraId="3E81A5B9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Urocanic Acid</w:t>
            </w:r>
          </w:p>
        </w:tc>
        <w:tc>
          <w:tcPr>
            <w:tcW w:w="1695" w:type="dxa"/>
            <w:noWrap/>
            <w:vAlign w:val="center"/>
            <w:hideMark/>
          </w:tcPr>
          <w:p w14:paraId="0EBF8F4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0.77 ± 0.15</w:t>
            </w:r>
          </w:p>
        </w:tc>
        <w:tc>
          <w:tcPr>
            <w:tcW w:w="1773" w:type="dxa"/>
            <w:noWrap/>
            <w:vAlign w:val="center"/>
            <w:hideMark/>
          </w:tcPr>
          <w:p w14:paraId="65E8BEA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2.28 ± 0.59</w:t>
            </w:r>
          </w:p>
        </w:tc>
        <w:tc>
          <w:tcPr>
            <w:tcW w:w="1617" w:type="dxa"/>
            <w:noWrap/>
            <w:vAlign w:val="center"/>
            <w:hideMark/>
          </w:tcPr>
          <w:p w14:paraId="2CE621E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0.82 ± 0.06</w:t>
            </w:r>
          </w:p>
        </w:tc>
        <w:tc>
          <w:tcPr>
            <w:tcW w:w="1539" w:type="dxa"/>
            <w:noWrap/>
            <w:vAlign w:val="center"/>
            <w:hideMark/>
          </w:tcPr>
          <w:p w14:paraId="13AF2E41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0.93 ± 0.23</w:t>
            </w:r>
          </w:p>
        </w:tc>
        <w:tc>
          <w:tcPr>
            <w:tcW w:w="884" w:type="dxa"/>
            <w:noWrap/>
            <w:vAlign w:val="center"/>
            <w:hideMark/>
          </w:tcPr>
          <w:p w14:paraId="428E21D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0.001</w:t>
            </w:r>
          </w:p>
        </w:tc>
        <w:tc>
          <w:tcPr>
            <w:tcW w:w="1126" w:type="dxa"/>
            <w:noWrap/>
            <w:vAlign w:val="center"/>
            <w:hideMark/>
          </w:tcPr>
          <w:p w14:paraId="61B53814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0.003</w:t>
            </w:r>
          </w:p>
        </w:tc>
        <w:tc>
          <w:tcPr>
            <w:tcW w:w="1126" w:type="dxa"/>
            <w:noWrap/>
            <w:vAlign w:val="center"/>
            <w:hideMark/>
          </w:tcPr>
          <w:p w14:paraId="0035449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0.008</w:t>
            </w:r>
          </w:p>
        </w:tc>
        <w:tc>
          <w:tcPr>
            <w:tcW w:w="1126" w:type="dxa"/>
            <w:noWrap/>
            <w:vAlign w:val="center"/>
            <w:hideMark/>
          </w:tcPr>
          <w:p w14:paraId="169508D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0.003</w:t>
            </w:r>
          </w:p>
        </w:tc>
        <w:tc>
          <w:tcPr>
            <w:tcW w:w="956" w:type="dxa"/>
            <w:noWrap/>
            <w:vAlign w:val="center"/>
            <w:hideMark/>
          </w:tcPr>
          <w:p w14:paraId="6E8195A5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noWrap/>
            <w:vAlign w:val="center"/>
            <w:hideMark/>
          </w:tcPr>
          <w:p w14:paraId="7C56CC36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</w:tr>
      <w:tr w:rsidR="00804478" w:rsidRPr="00804478" w14:paraId="24900B99" w14:textId="77777777" w:rsidTr="00F074A0">
        <w:trPr>
          <w:trHeight w:val="288"/>
        </w:trPr>
        <w:tc>
          <w:tcPr>
            <w:tcW w:w="16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219B1F" w14:textId="77777777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Imidazole Propionate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48E328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1.07 ± 0.11</w:t>
            </w:r>
          </w:p>
        </w:tc>
        <w:tc>
          <w:tcPr>
            <w:tcW w:w="177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3F48C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2.06 ± 0.38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CD7CC90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1.14 ± 0.08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DCF9B17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0.77 ± 0.05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07D6E9C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7094BC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0.257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AD3443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0.178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BACACD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&lt;0.0001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02F9DB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  <w:t>&gt;0.999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38292A" w14:textId="77777777" w:rsidR="00804478" w:rsidRPr="00804478" w:rsidRDefault="00804478" w:rsidP="00804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  <w:t>0.036</w:t>
            </w:r>
          </w:p>
        </w:tc>
      </w:tr>
      <w:tr w:rsidR="00804478" w:rsidRPr="00804478" w14:paraId="05601402" w14:textId="77777777" w:rsidTr="00F074A0">
        <w:trPr>
          <w:trHeight w:val="467"/>
        </w:trPr>
        <w:tc>
          <w:tcPr>
            <w:tcW w:w="14439" w:type="dxa"/>
            <w:gridSpan w:val="11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D1353B" w14:textId="4B31387B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1</w:t>
            </w: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Kruskal-Wallis test with Dunn's post-hoc</w:t>
            </w:r>
          </w:p>
          <w:p w14:paraId="782382DB" w14:textId="39F3CAF0" w:rsidR="00804478" w:rsidRPr="00804478" w:rsidRDefault="00804478" w:rsidP="00804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04478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Bold P values indicate significance (P &lt; 0.05)</w:t>
            </w:r>
          </w:p>
        </w:tc>
      </w:tr>
    </w:tbl>
    <w:p w14:paraId="6F527CB3" w14:textId="11DF2162" w:rsidR="00AC07DB" w:rsidRDefault="00AC07DB" w:rsidP="00FB51CD">
      <w:pPr>
        <w:rPr>
          <w:rFonts w:ascii="Arial" w:hAnsi="Arial" w:cs="Arial"/>
          <w:b/>
          <w:bCs/>
          <w:sz w:val="20"/>
          <w:szCs w:val="20"/>
        </w:rPr>
      </w:pPr>
    </w:p>
    <w:p w14:paraId="38105570" w14:textId="77777777" w:rsidR="00AC07DB" w:rsidRDefault="00AC07DB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615EFF59" w14:textId="00AC751A" w:rsidR="00FB51CD" w:rsidRDefault="00FB51CD" w:rsidP="00FB51CD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Supplementary t</w:t>
      </w:r>
      <w:r w:rsidRPr="00C34C9A">
        <w:rPr>
          <w:rFonts w:ascii="Arial" w:hAnsi="Arial" w:cs="Arial"/>
          <w:b/>
          <w:bCs/>
          <w:sz w:val="20"/>
          <w:szCs w:val="20"/>
        </w:rPr>
        <w:t xml:space="preserve">able </w:t>
      </w:r>
      <w:r>
        <w:rPr>
          <w:rFonts w:ascii="Arial" w:hAnsi="Arial" w:cs="Arial"/>
          <w:b/>
          <w:bCs/>
          <w:sz w:val="20"/>
          <w:szCs w:val="20"/>
        </w:rPr>
        <w:t>S</w:t>
      </w:r>
      <w:r w:rsidR="00187866">
        <w:rPr>
          <w:rFonts w:ascii="Arial" w:hAnsi="Arial" w:cs="Arial"/>
          <w:b/>
          <w:bCs/>
          <w:sz w:val="20"/>
          <w:szCs w:val="20"/>
        </w:rPr>
        <w:t>6</w:t>
      </w:r>
      <w:r w:rsidRPr="00C34C9A">
        <w:rPr>
          <w:rFonts w:ascii="Arial" w:hAnsi="Arial" w:cs="Arial"/>
          <w:b/>
          <w:bCs/>
          <w:sz w:val="20"/>
          <w:szCs w:val="20"/>
        </w:rPr>
        <w:t>. Effect</w:t>
      </w:r>
      <w:r w:rsidRPr="00C07A51">
        <w:rPr>
          <w:rFonts w:ascii="Arial" w:hAnsi="Arial" w:cs="Arial"/>
          <w:b/>
          <w:sz w:val="20"/>
          <w:szCs w:val="20"/>
        </w:rPr>
        <w:t xml:space="preserve"> of EcN::</w:t>
      </w:r>
      <w:r w:rsidRPr="00C07A51">
        <w:rPr>
          <w:rFonts w:ascii="Arial" w:hAnsi="Arial" w:cs="Arial"/>
          <w:b/>
          <w:i/>
          <w:sz w:val="20"/>
          <w:szCs w:val="20"/>
        </w:rPr>
        <w:t>ttr</w:t>
      </w:r>
      <w:r w:rsidRPr="00C07A51">
        <w:rPr>
          <w:rFonts w:ascii="Arial" w:hAnsi="Arial" w:cs="Arial"/>
          <w:b/>
          <w:sz w:val="20"/>
          <w:szCs w:val="20"/>
        </w:rPr>
        <w:t xml:space="preserve"> on </w:t>
      </w:r>
      <w:r>
        <w:rPr>
          <w:rFonts w:ascii="Arial" w:hAnsi="Arial" w:cs="Arial"/>
          <w:b/>
          <w:sz w:val="20"/>
          <w:szCs w:val="20"/>
        </w:rPr>
        <w:t>intestinal and systemic metabolite profiles</w:t>
      </w:r>
      <w:r w:rsidRPr="00C07A51">
        <w:rPr>
          <w:rFonts w:ascii="Arial" w:hAnsi="Arial" w:cs="Arial"/>
          <w:b/>
          <w:sz w:val="20"/>
          <w:szCs w:val="20"/>
        </w:rPr>
        <w:t xml:space="preserve"> in </w:t>
      </w:r>
      <w:r>
        <w:rPr>
          <w:rFonts w:ascii="Arial" w:hAnsi="Arial" w:cs="Arial"/>
          <w:b/>
          <w:sz w:val="20"/>
          <w:szCs w:val="20"/>
        </w:rPr>
        <w:t>non-</w:t>
      </w:r>
      <w:r w:rsidRPr="00C07A51">
        <w:rPr>
          <w:rFonts w:ascii="Arial" w:hAnsi="Arial" w:cs="Arial"/>
          <w:b/>
          <w:sz w:val="20"/>
          <w:szCs w:val="20"/>
        </w:rPr>
        <w:t>DSS-challenged pigs</w:t>
      </w:r>
      <w:r w:rsidRPr="00C07A51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W w:w="6030" w:type="dxa"/>
        <w:tblLook w:val="04A0" w:firstRow="1" w:lastRow="0" w:firstColumn="1" w:lastColumn="0" w:noHBand="0" w:noVBand="1"/>
      </w:tblPr>
      <w:tblGrid>
        <w:gridCol w:w="1709"/>
        <w:gridCol w:w="1717"/>
        <w:gridCol w:w="1717"/>
        <w:gridCol w:w="875"/>
        <w:gridCol w:w="12"/>
      </w:tblGrid>
      <w:tr w:rsidR="00197FF1" w:rsidRPr="00AB7CD8" w14:paraId="36BD41C6" w14:textId="77777777" w:rsidTr="004F1090">
        <w:trPr>
          <w:gridAfter w:val="1"/>
          <w:wAfter w:w="12" w:type="dxa"/>
          <w:trHeight w:val="377"/>
        </w:trPr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76D4BF" w14:textId="77777777" w:rsidR="00197FF1" w:rsidRPr="00AB7CD8" w:rsidRDefault="00197FF1" w:rsidP="008547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DCC6DF1" w14:textId="77777777" w:rsidR="00197FF1" w:rsidRPr="00AB7CD8" w:rsidRDefault="00197FF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Control</w:t>
            </w: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br/>
              <w:t>(N = 16)¹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6A28621" w14:textId="77777777" w:rsidR="00197FF1" w:rsidRPr="00AB7CD8" w:rsidRDefault="00197FF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br/>
              <w:t>(N = 16)¹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004FB7" w14:textId="77777777" w:rsidR="00197FF1" w:rsidRPr="00AB7CD8" w:rsidRDefault="00197FF1" w:rsidP="008547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P value²</w:t>
            </w:r>
          </w:p>
        </w:tc>
      </w:tr>
      <w:tr w:rsidR="00F64BCC" w:rsidRPr="00AB7CD8" w14:paraId="37F3EB97" w14:textId="77777777" w:rsidTr="00F64BCC">
        <w:trPr>
          <w:gridAfter w:val="1"/>
          <w:wAfter w:w="12" w:type="dxa"/>
          <w:trHeight w:val="242"/>
        </w:trPr>
        <w:tc>
          <w:tcPr>
            <w:tcW w:w="6018" w:type="dxa"/>
            <w:gridSpan w:val="4"/>
            <w:tcBorders>
              <w:top w:val="single" w:sz="4" w:space="0" w:color="auto"/>
            </w:tcBorders>
            <w:vAlign w:val="center"/>
          </w:tcPr>
          <w:p w14:paraId="4BF2AD6C" w14:textId="4B9CB202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Ileal content metabolites (Peak Area: endpoint)</w:t>
            </w:r>
          </w:p>
        </w:tc>
      </w:tr>
      <w:tr w:rsidR="00F64BCC" w:rsidRPr="00AB7CD8" w14:paraId="37A01957" w14:textId="77777777" w:rsidTr="00F64BCC">
        <w:trPr>
          <w:gridAfter w:val="1"/>
          <w:wAfter w:w="12" w:type="dxa"/>
          <w:trHeight w:val="296"/>
        </w:trPr>
        <w:tc>
          <w:tcPr>
            <w:tcW w:w="1709" w:type="dxa"/>
            <w:noWrap/>
            <w:vAlign w:val="center"/>
            <w:hideMark/>
          </w:tcPr>
          <w:p w14:paraId="4CDD8CDA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Kynurenine</w:t>
            </w:r>
          </w:p>
        </w:tc>
        <w:tc>
          <w:tcPr>
            <w:tcW w:w="1717" w:type="dxa"/>
            <w:noWrap/>
            <w:vAlign w:val="center"/>
            <w:hideMark/>
          </w:tcPr>
          <w:p w14:paraId="6A715724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3888.09 ± 679.57</w:t>
            </w:r>
          </w:p>
        </w:tc>
        <w:tc>
          <w:tcPr>
            <w:tcW w:w="1717" w:type="dxa"/>
            <w:noWrap/>
            <w:vAlign w:val="center"/>
            <w:hideMark/>
          </w:tcPr>
          <w:p w14:paraId="1928F904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2995.00 ± 303.92</w:t>
            </w:r>
          </w:p>
        </w:tc>
        <w:tc>
          <w:tcPr>
            <w:tcW w:w="875" w:type="dxa"/>
            <w:noWrap/>
            <w:vAlign w:val="center"/>
            <w:hideMark/>
          </w:tcPr>
          <w:p w14:paraId="53E5C85F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0.782</w:t>
            </w:r>
          </w:p>
        </w:tc>
      </w:tr>
      <w:tr w:rsidR="00F64BCC" w:rsidRPr="00AB7CD8" w14:paraId="7A1DBDB7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13F8E6B1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Kynurenic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4EB6BDBC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25489.91 ± 2420.45</w:t>
            </w:r>
          </w:p>
        </w:tc>
        <w:tc>
          <w:tcPr>
            <w:tcW w:w="1717" w:type="dxa"/>
            <w:noWrap/>
            <w:vAlign w:val="center"/>
            <w:hideMark/>
          </w:tcPr>
          <w:p w14:paraId="5399C04B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30130.81 ± 2150.31</w:t>
            </w:r>
          </w:p>
        </w:tc>
        <w:tc>
          <w:tcPr>
            <w:tcW w:w="875" w:type="dxa"/>
            <w:noWrap/>
            <w:vAlign w:val="center"/>
            <w:hideMark/>
          </w:tcPr>
          <w:p w14:paraId="4C72E5C5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0.678</w:t>
            </w:r>
          </w:p>
        </w:tc>
      </w:tr>
      <w:tr w:rsidR="00F64BCC" w:rsidRPr="00AB7CD8" w14:paraId="4E8BA3E9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620406D8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Anthranilic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4F8785ED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494.27 ± 44.84</w:t>
            </w:r>
          </w:p>
        </w:tc>
        <w:tc>
          <w:tcPr>
            <w:tcW w:w="1717" w:type="dxa"/>
            <w:noWrap/>
            <w:vAlign w:val="center"/>
            <w:hideMark/>
          </w:tcPr>
          <w:p w14:paraId="1D29BFCC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736.25 ± 162.61</w:t>
            </w:r>
          </w:p>
        </w:tc>
        <w:tc>
          <w:tcPr>
            <w:tcW w:w="875" w:type="dxa"/>
            <w:noWrap/>
            <w:vAlign w:val="center"/>
            <w:hideMark/>
          </w:tcPr>
          <w:p w14:paraId="65AFC1C2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0.773</w:t>
            </w:r>
          </w:p>
        </w:tc>
      </w:tr>
      <w:tr w:rsidR="00F64BCC" w:rsidRPr="00AB7CD8" w14:paraId="3462CAC3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5E1BFAA8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Xanthurenic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726BF723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2498.64 ± 432.17</w:t>
            </w:r>
          </w:p>
        </w:tc>
        <w:tc>
          <w:tcPr>
            <w:tcW w:w="1717" w:type="dxa"/>
            <w:noWrap/>
            <w:vAlign w:val="center"/>
            <w:hideMark/>
          </w:tcPr>
          <w:p w14:paraId="32F5007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1890.62 ± 162.63</w:t>
            </w:r>
          </w:p>
        </w:tc>
        <w:tc>
          <w:tcPr>
            <w:tcW w:w="875" w:type="dxa"/>
            <w:noWrap/>
            <w:vAlign w:val="center"/>
            <w:hideMark/>
          </w:tcPr>
          <w:p w14:paraId="7C1E92F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0.773</w:t>
            </w:r>
          </w:p>
        </w:tc>
      </w:tr>
      <w:tr w:rsidR="00F64BCC" w:rsidRPr="00AB7CD8" w14:paraId="5B0EADB0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4D0975CD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Picolinic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7EF926F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3167.36 ± 366.73</w:t>
            </w:r>
          </w:p>
        </w:tc>
        <w:tc>
          <w:tcPr>
            <w:tcW w:w="1717" w:type="dxa"/>
            <w:noWrap/>
            <w:vAlign w:val="center"/>
            <w:hideMark/>
          </w:tcPr>
          <w:p w14:paraId="3757D3D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3321.69 ± 456.97</w:t>
            </w:r>
          </w:p>
        </w:tc>
        <w:tc>
          <w:tcPr>
            <w:tcW w:w="875" w:type="dxa"/>
            <w:noWrap/>
            <w:vAlign w:val="center"/>
            <w:hideMark/>
          </w:tcPr>
          <w:p w14:paraId="3F67260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0.912</w:t>
            </w:r>
          </w:p>
        </w:tc>
      </w:tr>
      <w:tr w:rsidR="00F64BCC" w:rsidRPr="00AB7CD8" w14:paraId="6C94812A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5D2A0FA1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Quinolinic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31A67366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2799.09 ± 366.31</w:t>
            </w:r>
          </w:p>
        </w:tc>
        <w:tc>
          <w:tcPr>
            <w:tcW w:w="1717" w:type="dxa"/>
            <w:noWrap/>
            <w:vAlign w:val="center"/>
            <w:hideMark/>
          </w:tcPr>
          <w:p w14:paraId="59A5D6B6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3805.19 ± 539.73</w:t>
            </w:r>
          </w:p>
        </w:tc>
        <w:tc>
          <w:tcPr>
            <w:tcW w:w="875" w:type="dxa"/>
            <w:noWrap/>
            <w:vAlign w:val="center"/>
            <w:hideMark/>
          </w:tcPr>
          <w:p w14:paraId="4A2AE8F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0.678</w:t>
            </w:r>
          </w:p>
        </w:tc>
      </w:tr>
      <w:tr w:rsidR="00F64BCC" w:rsidRPr="00AB7CD8" w14:paraId="73F9B2EF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182C0732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Histidine</w:t>
            </w:r>
          </w:p>
        </w:tc>
        <w:tc>
          <w:tcPr>
            <w:tcW w:w="1717" w:type="dxa"/>
            <w:noWrap/>
            <w:vAlign w:val="center"/>
            <w:hideMark/>
          </w:tcPr>
          <w:p w14:paraId="6C1CC20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4590.00 ± 636.35</w:t>
            </w:r>
          </w:p>
        </w:tc>
        <w:tc>
          <w:tcPr>
            <w:tcW w:w="1717" w:type="dxa"/>
            <w:noWrap/>
            <w:vAlign w:val="center"/>
            <w:hideMark/>
          </w:tcPr>
          <w:p w14:paraId="264CA7F1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7082.15 ± 3151.33</w:t>
            </w:r>
          </w:p>
        </w:tc>
        <w:tc>
          <w:tcPr>
            <w:tcW w:w="875" w:type="dxa"/>
            <w:noWrap/>
            <w:vAlign w:val="center"/>
            <w:hideMark/>
          </w:tcPr>
          <w:p w14:paraId="65D385E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0.778</w:t>
            </w:r>
          </w:p>
        </w:tc>
      </w:tr>
      <w:tr w:rsidR="00F64BCC" w:rsidRPr="00AB7CD8" w14:paraId="3F0E446A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4D527A94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Histamine</w:t>
            </w:r>
          </w:p>
        </w:tc>
        <w:tc>
          <w:tcPr>
            <w:tcW w:w="1717" w:type="dxa"/>
            <w:noWrap/>
            <w:vAlign w:val="center"/>
            <w:hideMark/>
          </w:tcPr>
          <w:p w14:paraId="70354E1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34613.36 ± 4434.35</w:t>
            </w:r>
          </w:p>
        </w:tc>
        <w:tc>
          <w:tcPr>
            <w:tcW w:w="1717" w:type="dxa"/>
            <w:noWrap/>
            <w:vAlign w:val="center"/>
            <w:hideMark/>
          </w:tcPr>
          <w:p w14:paraId="4800B4E5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52291.20 ± 10590.66</w:t>
            </w:r>
          </w:p>
        </w:tc>
        <w:tc>
          <w:tcPr>
            <w:tcW w:w="875" w:type="dxa"/>
            <w:noWrap/>
            <w:vAlign w:val="center"/>
            <w:hideMark/>
          </w:tcPr>
          <w:p w14:paraId="5E28A369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0.498</w:t>
            </w:r>
          </w:p>
        </w:tc>
      </w:tr>
      <w:tr w:rsidR="00F64BCC" w:rsidRPr="00AB7CD8" w14:paraId="74752D6B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21637DE9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Urocanic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00E2209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17813.45 ± 3036.32</w:t>
            </w:r>
          </w:p>
        </w:tc>
        <w:tc>
          <w:tcPr>
            <w:tcW w:w="1717" w:type="dxa"/>
            <w:noWrap/>
            <w:vAlign w:val="center"/>
            <w:hideMark/>
          </w:tcPr>
          <w:p w14:paraId="7E0955F6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12626.82 ± 2589.83</w:t>
            </w:r>
          </w:p>
        </w:tc>
        <w:tc>
          <w:tcPr>
            <w:tcW w:w="875" w:type="dxa"/>
            <w:noWrap/>
            <w:vAlign w:val="center"/>
            <w:hideMark/>
          </w:tcPr>
          <w:p w14:paraId="4733AA0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0.367</w:t>
            </w:r>
          </w:p>
        </w:tc>
      </w:tr>
      <w:tr w:rsidR="00F64BCC" w:rsidRPr="00AB7CD8" w14:paraId="32D36417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E5C49F2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Imidazole Propionate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8DAE4B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374.18 ± 52.19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76443DE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578.23 ± 110.48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8C8693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0.367</w:t>
            </w:r>
          </w:p>
        </w:tc>
      </w:tr>
      <w:tr w:rsidR="00F64BCC" w:rsidRPr="00AB7CD8" w14:paraId="0F260FF3" w14:textId="77777777" w:rsidTr="00F64BCC">
        <w:trPr>
          <w:gridAfter w:val="1"/>
          <w:wAfter w:w="12" w:type="dxa"/>
          <w:trHeight w:val="288"/>
        </w:trPr>
        <w:tc>
          <w:tcPr>
            <w:tcW w:w="6018" w:type="dxa"/>
            <w:gridSpan w:val="4"/>
            <w:tcBorders>
              <w:top w:val="single" w:sz="4" w:space="0" w:color="auto"/>
            </w:tcBorders>
            <w:noWrap/>
            <w:vAlign w:val="center"/>
          </w:tcPr>
          <w:p w14:paraId="072770FB" w14:textId="08621580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Colonic content metabolites (Peak Area: endpoint)</w:t>
            </w:r>
          </w:p>
        </w:tc>
      </w:tr>
      <w:tr w:rsidR="00F64BCC" w:rsidRPr="00AB7CD8" w14:paraId="2BBF81C9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34B61C79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Kynurenine</w:t>
            </w:r>
          </w:p>
        </w:tc>
        <w:tc>
          <w:tcPr>
            <w:tcW w:w="1717" w:type="dxa"/>
            <w:noWrap/>
            <w:vAlign w:val="center"/>
            <w:hideMark/>
          </w:tcPr>
          <w:p w14:paraId="496F149D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5097.50 ± 257.36</w:t>
            </w:r>
          </w:p>
        </w:tc>
        <w:tc>
          <w:tcPr>
            <w:tcW w:w="1717" w:type="dxa"/>
            <w:noWrap/>
            <w:vAlign w:val="center"/>
            <w:hideMark/>
          </w:tcPr>
          <w:p w14:paraId="4576AFE3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3714.31 ± 550.81</w:t>
            </w:r>
          </w:p>
        </w:tc>
        <w:tc>
          <w:tcPr>
            <w:tcW w:w="875" w:type="dxa"/>
            <w:noWrap/>
            <w:vAlign w:val="center"/>
            <w:hideMark/>
          </w:tcPr>
          <w:p w14:paraId="7546840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0.006</w:t>
            </w:r>
          </w:p>
        </w:tc>
      </w:tr>
      <w:tr w:rsidR="00F64BCC" w:rsidRPr="00AB7CD8" w14:paraId="43149024" w14:textId="77777777" w:rsidTr="00F64BCC">
        <w:trPr>
          <w:gridAfter w:val="1"/>
          <w:wAfter w:w="12" w:type="dxa"/>
          <w:trHeight w:val="233"/>
        </w:trPr>
        <w:tc>
          <w:tcPr>
            <w:tcW w:w="1709" w:type="dxa"/>
            <w:noWrap/>
            <w:vAlign w:val="center"/>
            <w:hideMark/>
          </w:tcPr>
          <w:p w14:paraId="6CE2B4D0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Kynurenic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503F83A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6774.06 ± 4398.86</w:t>
            </w:r>
          </w:p>
        </w:tc>
        <w:tc>
          <w:tcPr>
            <w:tcW w:w="1717" w:type="dxa"/>
            <w:noWrap/>
            <w:vAlign w:val="center"/>
            <w:hideMark/>
          </w:tcPr>
          <w:p w14:paraId="2FA978E7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3701.94 ± 945.77</w:t>
            </w:r>
          </w:p>
        </w:tc>
        <w:tc>
          <w:tcPr>
            <w:tcW w:w="875" w:type="dxa"/>
            <w:noWrap/>
            <w:vAlign w:val="center"/>
            <w:hideMark/>
          </w:tcPr>
          <w:p w14:paraId="138FFF5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0.780</w:t>
            </w:r>
          </w:p>
        </w:tc>
      </w:tr>
      <w:tr w:rsidR="00F64BCC" w:rsidRPr="00AB7CD8" w14:paraId="58303199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06EA7DFD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Anthranilic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6CEFFC45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654.08 ± 35.13</w:t>
            </w:r>
          </w:p>
        </w:tc>
        <w:tc>
          <w:tcPr>
            <w:tcW w:w="1717" w:type="dxa"/>
            <w:noWrap/>
            <w:vAlign w:val="center"/>
            <w:hideMark/>
          </w:tcPr>
          <w:p w14:paraId="4DADC71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808.35 ± 53.00</w:t>
            </w:r>
          </w:p>
        </w:tc>
        <w:tc>
          <w:tcPr>
            <w:tcW w:w="875" w:type="dxa"/>
            <w:noWrap/>
            <w:vAlign w:val="center"/>
            <w:hideMark/>
          </w:tcPr>
          <w:p w14:paraId="1EBBD071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0.028</w:t>
            </w:r>
          </w:p>
        </w:tc>
      </w:tr>
      <w:tr w:rsidR="00F64BCC" w:rsidRPr="00AB7CD8" w14:paraId="5D36D869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4BEB9A7D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Xanthurenic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28929A6F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1922.53 ± 87.63</w:t>
            </w:r>
          </w:p>
        </w:tc>
        <w:tc>
          <w:tcPr>
            <w:tcW w:w="1717" w:type="dxa"/>
            <w:noWrap/>
            <w:vAlign w:val="center"/>
            <w:hideMark/>
          </w:tcPr>
          <w:p w14:paraId="1B3B52D1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1862.07 ± 96.02</w:t>
            </w:r>
          </w:p>
        </w:tc>
        <w:tc>
          <w:tcPr>
            <w:tcW w:w="875" w:type="dxa"/>
            <w:noWrap/>
            <w:vAlign w:val="center"/>
            <w:hideMark/>
          </w:tcPr>
          <w:p w14:paraId="4DE4E222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0.738</w:t>
            </w:r>
          </w:p>
        </w:tc>
      </w:tr>
      <w:tr w:rsidR="00F64BCC" w:rsidRPr="00AB7CD8" w14:paraId="587785A8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1C19134E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Picolinic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0906650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1038.50 ± 98.03</w:t>
            </w:r>
          </w:p>
        </w:tc>
        <w:tc>
          <w:tcPr>
            <w:tcW w:w="1717" w:type="dxa"/>
            <w:noWrap/>
            <w:vAlign w:val="center"/>
            <w:hideMark/>
          </w:tcPr>
          <w:p w14:paraId="555EF1F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565.06 ± 110.51</w:t>
            </w:r>
          </w:p>
        </w:tc>
        <w:tc>
          <w:tcPr>
            <w:tcW w:w="875" w:type="dxa"/>
            <w:noWrap/>
            <w:vAlign w:val="center"/>
            <w:hideMark/>
          </w:tcPr>
          <w:p w14:paraId="36759FEB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0.008</w:t>
            </w:r>
          </w:p>
        </w:tc>
      </w:tr>
      <w:tr w:rsidR="00F64BCC" w:rsidRPr="00AB7CD8" w14:paraId="403B6A94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7C4F70D1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Quinolinic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0EA80C9F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46767.56 ± 8516.32</w:t>
            </w:r>
          </w:p>
        </w:tc>
        <w:tc>
          <w:tcPr>
            <w:tcW w:w="1717" w:type="dxa"/>
            <w:noWrap/>
            <w:vAlign w:val="center"/>
            <w:hideMark/>
          </w:tcPr>
          <w:p w14:paraId="5FF8EBA1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5326.19 ± 586.25</w:t>
            </w:r>
          </w:p>
        </w:tc>
        <w:tc>
          <w:tcPr>
            <w:tcW w:w="875" w:type="dxa"/>
            <w:noWrap/>
            <w:vAlign w:val="center"/>
            <w:hideMark/>
          </w:tcPr>
          <w:p w14:paraId="6B745E5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&lt;0.001</w:t>
            </w:r>
          </w:p>
        </w:tc>
      </w:tr>
      <w:tr w:rsidR="00F64BCC" w:rsidRPr="00AB7CD8" w14:paraId="432EB6DD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427477B2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Histidine</w:t>
            </w:r>
          </w:p>
        </w:tc>
        <w:tc>
          <w:tcPr>
            <w:tcW w:w="1717" w:type="dxa"/>
            <w:noWrap/>
            <w:vAlign w:val="center"/>
            <w:hideMark/>
          </w:tcPr>
          <w:p w14:paraId="0920CFE5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40355.38 ± 16951.21</w:t>
            </w:r>
          </w:p>
        </w:tc>
        <w:tc>
          <w:tcPr>
            <w:tcW w:w="1717" w:type="dxa"/>
            <w:noWrap/>
            <w:vAlign w:val="center"/>
            <w:hideMark/>
          </w:tcPr>
          <w:p w14:paraId="4AD42AB4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22199.88 ± 8776.33</w:t>
            </w:r>
          </w:p>
        </w:tc>
        <w:tc>
          <w:tcPr>
            <w:tcW w:w="875" w:type="dxa"/>
            <w:noWrap/>
            <w:vAlign w:val="center"/>
            <w:hideMark/>
          </w:tcPr>
          <w:p w14:paraId="4877232B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0.095</w:t>
            </w:r>
          </w:p>
        </w:tc>
      </w:tr>
      <w:tr w:rsidR="00F64BCC" w:rsidRPr="00AB7CD8" w14:paraId="38272D34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722A0377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Histamine</w:t>
            </w:r>
          </w:p>
        </w:tc>
        <w:tc>
          <w:tcPr>
            <w:tcW w:w="1717" w:type="dxa"/>
            <w:noWrap/>
            <w:vAlign w:val="center"/>
            <w:hideMark/>
          </w:tcPr>
          <w:p w14:paraId="50D3DB8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30844.00 ± 23183.26</w:t>
            </w:r>
          </w:p>
        </w:tc>
        <w:tc>
          <w:tcPr>
            <w:tcW w:w="1717" w:type="dxa"/>
            <w:noWrap/>
            <w:vAlign w:val="center"/>
            <w:hideMark/>
          </w:tcPr>
          <w:p w14:paraId="6A988D4C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9283.94 ± 1794.84</w:t>
            </w:r>
          </w:p>
        </w:tc>
        <w:tc>
          <w:tcPr>
            <w:tcW w:w="875" w:type="dxa"/>
            <w:noWrap/>
            <w:vAlign w:val="center"/>
            <w:hideMark/>
          </w:tcPr>
          <w:p w14:paraId="7971879B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0.547</w:t>
            </w:r>
          </w:p>
        </w:tc>
      </w:tr>
      <w:tr w:rsidR="00F64BCC" w:rsidRPr="00AB7CD8" w14:paraId="6B809A9A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51FE0226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Urocanic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18A558F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1458.12 ± 289.03</w:t>
            </w:r>
          </w:p>
        </w:tc>
        <w:tc>
          <w:tcPr>
            <w:tcW w:w="1717" w:type="dxa"/>
            <w:noWrap/>
            <w:vAlign w:val="center"/>
            <w:hideMark/>
          </w:tcPr>
          <w:p w14:paraId="1A533B4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1035.62 ± 345.77</w:t>
            </w:r>
          </w:p>
        </w:tc>
        <w:tc>
          <w:tcPr>
            <w:tcW w:w="875" w:type="dxa"/>
            <w:noWrap/>
            <w:vAlign w:val="center"/>
            <w:hideMark/>
          </w:tcPr>
          <w:p w14:paraId="0614C43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0.050</w:t>
            </w:r>
          </w:p>
        </w:tc>
      </w:tr>
      <w:tr w:rsidR="00F64BCC" w:rsidRPr="00AB7CD8" w14:paraId="28402E19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FB8089F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Imidazole Propionate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22F8D36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2122.88 ± 243.38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49151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832.44 ± 110.71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BB6109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&lt;0.001</w:t>
            </w:r>
          </w:p>
        </w:tc>
      </w:tr>
      <w:tr w:rsidR="00F64BCC" w:rsidRPr="00AB7CD8" w14:paraId="6A4C3AC3" w14:textId="77777777" w:rsidTr="004F1090">
        <w:trPr>
          <w:gridAfter w:val="1"/>
          <w:wAfter w:w="12" w:type="dxa"/>
          <w:trHeight w:val="296"/>
        </w:trPr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6CBB8B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763912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Control</w:t>
            </w: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br/>
              <w:t>(N = 15)¹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C332FF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High Dose</w:t>
            </w: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br/>
              <w:t>(N = 16)¹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882739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P value²</w:t>
            </w:r>
          </w:p>
        </w:tc>
      </w:tr>
      <w:tr w:rsidR="00F64BCC" w:rsidRPr="00AB7CD8" w14:paraId="40F4FE33" w14:textId="77777777" w:rsidTr="00F64BCC">
        <w:trPr>
          <w:gridAfter w:val="1"/>
          <w:wAfter w:w="12" w:type="dxa"/>
          <w:trHeight w:val="278"/>
        </w:trPr>
        <w:tc>
          <w:tcPr>
            <w:tcW w:w="6018" w:type="dxa"/>
            <w:gridSpan w:val="4"/>
            <w:tcBorders>
              <w:top w:val="single" w:sz="4" w:space="0" w:color="auto"/>
            </w:tcBorders>
            <w:vAlign w:val="center"/>
          </w:tcPr>
          <w:p w14:paraId="49223917" w14:textId="2A074675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Serum metabolites (Fold Change: endpoint/baseline)</w:t>
            </w:r>
          </w:p>
        </w:tc>
      </w:tr>
      <w:tr w:rsidR="00F64BCC" w:rsidRPr="00AB7CD8" w14:paraId="6235C91B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09772BE0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Kynurenine</w:t>
            </w:r>
          </w:p>
        </w:tc>
        <w:tc>
          <w:tcPr>
            <w:tcW w:w="1717" w:type="dxa"/>
            <w:noWrap/>
            <w:vAlign w:val="center"/>
            <w:hideMark/>
          </w:tcPr>
          <w:p w14:paraId="3BDAEC78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1.43 ± 0.30</w:t>
            </w:r>
          </w:p>
        </w:tc>
        <w:tc>
          <w:tcPr>
            <w:tcW w:w="1717" w:type="dxa"/>
            <w:noWrap/>
            <w:vAlign w:val="center"/>
            <w:hideMark/>
          </w:tcPr>
          <w:p w14:paraId="58AE84FE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0.70 ± 0.08</w:t>
            </w:r>
          </w:p>
        </w:tc>
        <w:tc>
          <w:tcPr>
            <w:tcW w:w="875" w:type="dxa"/>
            <w:noWrap/>
            <w:vAlign w:val="center"/>
            <w:hideMark/>
          </w:tcPr>
          <w:p w14:paraId="3A30F677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0.046</w:t>
            </w:r>
          </w:p>
        </w:tc>
      </w:tr>
      <w:tr w:rsidR="00F64BCC" w:rsidRPr="00AB7CD8" w14:paraId="6B33A8F4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44710C11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Kynurenic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3FE8BA4C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1.41 ± 0.34</w:t>
            </w:r>
          </w:p>
        </w:tc>
        <w:tc>
          <w:tcPr>
            <w:tcW w:w="1717" w:type="dxa"/>
            <w:noWrap/>
            <w:vAlign w:val="center"/>
            <w:hideMark/>
          </w:tcPr>
          <w:p w14:paraId="5E3FD272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0.48 ± 0.05</w:t>
            </w:r>
          </w:p>
        </w:tc>
        <w:tc>
          <w:tcPr>
            <w:tcW w:w="875" w:type="dxa"/>
            <w:noWrap/>
            <w:vAlign w:val="center"/>
            <w:hideMark/>
          </w:tcPr>
          <w:p w14:paraId="51793B47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0.020</w:t>
            </w:r>
          </w:p>
        </w:tc>
      </w:tr>
      <w:tr w:rsidR="00F64BCC" w:rsidRPr="00AB7CD8" w14:paraId="2F2985FF" w14:textId="77777777" w:rsidTr="00F64BCC">
        <w:trPr>
          <w:gridAfter w:val="1"/>
          <w:wAfter w:w="12" w:type="dxa"/>
          <w:trHeight w:val="305"/>
        </w:trPr>
        <w:tc>
          <w:tcPr>
            <w:tcW w:w="1709" w:type="dxa"/>
            <w:noWrap/>
            <w:vAlign w:val="center"/>
            <w:hideMark/>
          </w:tcPr>
          <w:p w14:paraId="37E59758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Anthranilic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7DEBEACC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1.00 ± 0.12</w:t>
            </w:r>
          </w:p>
        </w:tc>
        <w:tc>
          <w:tcPr>
            <w:tcW w:w="1717" w:type="dxa"/>
            <w:noWrap/>
            <w:vAlign w:val="center"/>
            <w:hideMark/>
          </w:tcPr>
          <w:p w14:paraId="5E9BA086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1.10 ± 0.16</w:t>
            </w:r>
          </w:p>
        </w:tc>
        <w:tc>
          <w:tcPr>
            <w:tcW w:w="875" w:type="dxa"/>
            <w:noWrap/>
            <w:vAlign w:val="center"/>
            <w:hideMark/>
          </w:tcPr>
          <w:p w14:paraId="136A1DCF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0.996</w:t>
            </w:r>
          </w:p>
        </w:tc>
      </w:tr>
      <w:tr w:rsidR="00F64BCC" w:rsidRPr="00AB7CD8" w14:paraId="0DCF109C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6706558F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Xanthurenic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790D4B8D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0.95 ± 0.13</w:t>
            </w:r>
          </w:p>
        </w:tc>
        <w:tc>
          <w:tcPr>
            <w:tcW w:w="1717" w:type="dxa"/>
            <w:noWrap/>
            <w:vAlign w:val="center"/>
            <w:hideMark/>
          </w:tcPr>
          <w:p w14:paraId="0E18630D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1.14 ± 0.13</w:t>
            </w:r>
          </w:p>
        </w:tc>
        <w:tc>
          <w:tcPr>
            <w:tcW w:w="875" w:type="dxa"/>
            <w:noWrap/>
            <w:vAlign w:val="center"/>
            <w:hideMark/>
          </w:tcPr>
          <w:p w14:paraId="589CA2E4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0.267</w:t>
            </w:r>
          </w:p>
        </w:tc>
      </w:tr>
      <w:tr w:rsidR="00F64BCC" w:rsidRPr="00AB7CD8" w14:paraId="3908B611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5BBCF501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Picolinic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7B101A6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2.01 ± 0.30</w:t>
            </w:r>
          </w:p>
        </w:tc>
        <w:tc>
          <w:tcPr>
            <w:tcW w:w="1717" w:type="dxa"/>
            <w:noWrap/>
            <w:vAlign w:val="center"/>
            <w:hideMark/>
          </w:tcPr>
          <w:p w14:paraId="33D0CE1C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0.76 ± 0.04</w:t>
            </w:r>
          </w:p>
        </w:tc>
        <w:tc>
          <w:tcPr>
            <w:tcW w:w="875" w:type="dxa"/>
            <w:noWrap/>
            <w:vAlign w:val="center"/>
            <w:hideMark/>
          </w:tcPr>
          <w:p w14:paraId="6C7FDE1D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&lt;0.001</w:t>
            </w:r>
          </w:p>
        </w:tc>
      </w:tr>
      <w:tr w:rsidR="00F64BCC" w:rsidRPr="00AB7CD8" w14:paraId="7AA0FAA9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1E3D72DC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Quinolinic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366C2835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2.38 ± 0.51</w:t>
            </w:r>
          </w:p>
        </w:tc>
        <w:tc>
          <w:tcPr>
            <w:tcW w:w="1717" w:type="dxa"/>
            <w:noWrap/>
            <w:vAlign w:val="center"/>
            <w:hideMark/>
          </w:tcPr>
          <w:p w14:paraId="6E4F3B43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0.77 ± 0.05</w:t>
            </w:r>
          </w:p>
        </w:tc>
        <w:tc>
          <w:tcPr>
            <w:tcW w:w="875" w:type="dxa"/>
            <w:noWrap/>
            <w:vAlign w:val="center"/>
            <w:hideMark/>
          </w:tcPr>
          <w:p w14:paraId="70A17A83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&lt;0.001</w:t>
            </w:r>
          </w:p>
        </w:tc>
      </w:tr>
      <w:tr w:rsidR="00F64BCC" w:rsidRPr="00AB7CD8" w14:paraId="1F4C02A5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0CBD25E6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Histidine</w:t>
            </w:r>
          </w:p>
        </w:tc>
        <w:tc>
          <w:tcPr>
            <w:tcW w:w="1717" w:type="dxa"/>
            <w:noWrap/>
            <w:vAlign w:val="center"/>
            <w:hideMark/>
          </w:tcPr>
          <w:p w14:paraId="4F63AFD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1.19 ± 0.21</w:t>
            </w:r>
          </w:p>
        </w:tc>
        <w:tc>
          <w:tcPr>
            <w:tcW w:w="1717" w:type="dxa"/>
            <w:noWrap/>
            <w:vAlign w:val="center"/>
            <w:hideMark/>
          </w:tcPr>
          <w:p w14:paraId="3E5C8E70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1.42 ± 0.19</w:t>
            </w:r>
          </w:p>
        </w:tc>
        <w:tc>
          <w:tcPr>
            <w:tcW w:w="875" w:type="dxa"/>
            <w:noWrap/>
            <w:vAlign w:val="center"/>
            <w:hideMark/>
          </w:tcPr>
          <w:p w14:paraId="7FD12A49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0.398</w:t>
            </w:r>
          </w:p>
        </w:tc>
      </w:tr>
      <w:tr w:rsidR="00F64BCC" w:rsidRPr="00AB7CD8" w14:paraId="434DABBD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noWrap/>
            <w:vAlign w:val="center"/>
            <w:hideMark/>
          </w:tcPr>
          <w:p w14:paraId="420E47B6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Histamine</w:t>
            </w:r>
          </w:p>
        </w:tc>
        <w:tc>
          <w:tcPr>
            <w:tcW w:w="1717" w:type="dxa"/>
            <w:noWrap/>
            <w:vAlign w:val="center"/>
            <w:hideMark/>
          </w:tcPr>
          <w:p w14:paraId="38E1EDCE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0.99 ± 0.13</w:t>
            </w:r>
          </w:p>
        </w:tc>
        <w:tc>
          <w:tcPr>
            <w:tcW w:w="1717" w:type="dxa"/>
            <w:noWrap/>
            <w:vAlign w:val="center"/>
            <w:hideMark/>
          </w:tcPr>
          <w:p w14:paraId="4E6CC5C3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1.13 ± 0.14</w:t>
            </w:r>
          </w:p>
        </w:tc>
        <w:tc>
          <w:tcPr>
            <w:tcW w:w="875" w:type="dxa"/>
            <w:noWrap/>
            <w:vAlign w:val="center"/>
            <w:hideMark/>
          </w:tcPr>
          <w:p w14:paraId="3DEBA015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0.264</w:t>
            </w:r>
          </w:p>
        </w:tc>
      </w:tr>
      <w:tr w:rsidR="00F64BCC" w:rsidRPr="00AB7CD8" w14:paraId="196A6E90" w14:textId="77777777" w:rsidTr="004F1090">
        <w:trPr>
          <w:gridAfter w:val="1"/>
          <w:wAfter w:w="12" w:type="dxa"/>
          <w:trHeight w:val="243"/>
        </w:trPr>
        <w:tc>
          <w:tcPr>
            <w:tcW w:w="1709" w:type="dxa"/>
            <w:noWrap/>
            <w:vAlign w:val="center"/>
            <w:hideMark/>
          </w:tcPr>
          <w:p w14:paraId="15C25445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Urocanic Acid</w:t>
            </w:r>
          </w:p>
        </w:tc>
        <w:tc>
          <w:tcPr>
            <w:tcW w:w="1717" w:type="dxa"/>
            <w:noWrap/>
            <w:vAlign w:val="center"/>
            <w:hideMark/>
          </w:tcPr>
          <w:p w14:paraId="5B27900A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0.77 ± 0.14</w:t>
            </w:r>
          </w:p>
        </w:tc>
        <w:tc>
          <w:tcPr>
            <w:tcW w:w="1717" w:type="dxa"/>
            <w:noWrap/>
            <w:vAlign w:val="center"/>
            <w:hideMark/>
          </w:tcPr>
          <w:p w14:paraId="17CDB996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0.49 ± 0.08</w:t>
            </w:r>
          </w:p>
        </w:tc>
        <w:tc>
          <w:tcPr>
            <w:tcW w:w="875" w:type="dxa"/>
            <w:noWrap/>
            <w:vAlign w:val="center"/>
            <w:hideMark/>
          </w:tcPr>
          <w:p w14:paraId="4A555CD3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0.075</w:t>
            </w:r>
          </w:p>
        </w:tc>
      </w:tr>
      <w:tr w:rsidR="00F64BCC" w:rsidRPr="00AB7CD8" w14:paraId="5BB886EA" w14:textId="77777777" w:rsidTr="00F64BCC">
        <w:trPr>
          <w:gridAfter w:val="1"/>
          <w:wAfter w:w="12" w:type="dxa"/>
          <w:trHeight w:val="288"/>
        </w:trPr>
        <w:tc>
          <w:tcPr>
            <w:tcW w:w="170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2039D2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Imidazole Propionate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656E6E9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1.07 ± 0.11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EE54645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0.72 ± 0.06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C5A5CC" w14:textId="77777777" w:rsidR="00F64BCC" w:rsidRPr="00AB7CD8" w:rsidRDefault="00F64BCC" w:rsidP="00F64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15"/>
                <w:szCs w:val="15"/>
                <w14:ligatures w14:val="none"/>
              </w:rPr>
              <w:t>0.016</w:t>
            </w:r>
          </w:p>
        </w:tc>
      </w:tr>
      <w:tr w:rsidR="00F64BCC" w:rsidRPr="00AB7CD8" w14:paraId="588C8597" w14:textId="77777777" w:rsidTr="00F64BCC">
        <w:trPr>
          <w:trHeight w:val="422"/>
        </w:trPr>
        <w:tc>
          <w:tcPr>
            <w:tcW w:w="6030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1CB29F" w14:textId="77777777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lastRenderedPageBreak/>
              <w:t>¹ Mean ± SEM (Colon/Ileum: absolute values; Serum: fold change from baseline)</w:t>
            </w:r>
          </w:p>
          <w:p w14:paraId="0B1D0655" w14:textId="503E55DA" w:rsidR="00F64BCC" w:rsidRPr="00AB7CD8" w:rsidRDefault="00F64BCC" w:rsidP="00F64BC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AB7CD8">
              <w:rPr>
                <w:rFonts w:ascii="Arial" w:eastAsia="Times New Roman" w:hAnsi="Arial" w:cs="Arial"/>
                <w:color w:val="000000" w:themeColor="text1"/>
                <w:kern w:val="0"/>
                <w:sz w:val="15"/>
                <w:szCs w:val="15"/>
                <w14:ligatures w14:val="none"/>
              </w:rPr>
              <w:t>² t-test; bold indicates p &lt; 0.05</w:t>
            </w:r>
          </w:p>
        </w:tc>
      </w:tr>
    </w:tbl>
    <w:p w14:paraId="21EDCDCB" w14:textId="77777777" w:rsidR="00FB51CD" w:rsidRDefault="00FB51CD" w:rsidP="00FB51CD">
      <w:pPr>
        <w:rPr>
          <w:rFonts w:ascii="Arial" w:hAnsi="Arial" w:cs="Arial"/>
          <w:b/>
          <w:sz w:val="20"/>
          <w:szCs w:val="20"/>
        </w:rPr>
      </w:pPr>
    </w:p>
    <w:p w14:paraId="3101E798" w14:textId="69D7387F" w:rsidR="00BF7486" w:rsidRDefault="00BF7486">
      <w:pPr>
        <w:rPr>
          <w:rFonts w:ascii="Arial" w:hAnsi="Arial" w:cs="Arial"/>
          <w:b/>
          <w:sz w:val="20"/>
          <w:szCs w:val="20"/>
        </w:rPr>
      </w:pPr>
    </w:p>
    <w:p w14:paraId="597C041A" w14:textId="77777777" w:rsidR="00AC07DB" w:rsidRDefault="00AC07D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56A41060" w14:textId="65AA834D" w:rsidR="001F16DE" w:rsidRDefault="001F16DE">
      <w:pPr>
        <w:rPr>
          <w:rFonts w:ascii="Arial" w:hAnsi="Arial" w:cs="Arial"/>
          <w:b/>
          <w:sz w:val="20"/>
          <w:szCs w:val="20"/>
        </w:rPr>
      </w:pPr>
      <w:r w:rsidRPr="00D75A55">
        <w:rPr>
          <w:rFonts w:ascii="Arial" w:hAnsi="Arial" w:cs="Arial"/>
          <w:b/>
          <w:sz w:val="20"/>
          <w:szCs w:val="20"/>
        </w:rPr>
        <w:lastRenderedPageBreak/>
        <w:t>Supplementary table S</w:t>
      </w:r>
      <w:r w:rsidR="00187866">
        <w:rPr>
          <w:rFonts w:ascii="Arial" w:hAnsi="Arial" w:cs="Arial"/>
          <w:b/>
          <w:sz w:val="20"/>
          <w:szCs w:val="20"/>
        </w:rPr>
        <w:t>7</w:t>
      </w:r>
      <w:r w:rsidRPr="00D75A55">
        <w:rPr>
          <w:rFonts w:ascii="Arial" w:hAnsi="Arial" w:cs="Arial"/>
          <w:b/>
          <w:sz w:val="20"/>
          <w:szCs w:val="20"/>
        </w:rPr>
        <w:t>. Effect of EcN::</w:t>
      </w:r>
      <w:r w:rsidRPr="00D75A55">
        <w:rPr>
          <w:rFonts w:ascii="Arial" w:hAnsi="Arial" w:cs="Arial"/>
          <w:b/>
          <w:i/>
          <w:sz w:val="20"/>
          <w:szCs w:val="20"/>
        </w:rPr>
        <w:t>ttr</w:t>
      </w:r>
      <w:r w:rsidRPr="00D75A55">
        <w:rPr>
          <w:rFonts w:ascii="Arial" w:hAnsi="Arial" w:cs="Arial"/>
          <w:b/>
          <w:sz w:val="20"/>
          <w:szCs w:val="20"/>
        </w:rPr>
        <w:t xml:space="preserve"> on hematological variables indicative of normal physiology (obtained at study endpoint)</w:t>
      </w:r>
    </w:p>
    <w:tbl>
      <w:tblPr>
        <w:tblW w:w="10509" w:type="dxa"/>
        <w:tblLook w:val="04A0" w:firstRow="1" w:lastRow="0" w:firstColumn="1" w:lastColumn="0" w:noHBand="0" w:noVBand="1"/>
      </w:tblPr>
      <w:tblGrid>
        <w:gridCol w:w="2692"/>
        <w:gridCol w:w="1300"/>
        <w:gridCol w:w="1300"/>
        <w:gridCol w:w="1300"/>
        <w:gridCol w:w="1300"/>
        <w:gridCol w:w="1300"/>
        <w:gridCol w:w="1317"/>
      </w:tblGrid>
      <w:tr w:rsidR="001F16DE" w:rsidRPr="00CE63E9" w14:paraId="28E7F260" w14:textId="77777777" w:rsidTr="00781F94">
        <w:trPr>
          <w:trHeight w:val="288"/>
        </w:trPr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7F2CC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 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E6D4F9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Non-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DSS-</w:t>
            </w: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Challenged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850AC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DSS-Challenged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FB689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 </w:t>
            </w:r>
          </w:p>
        </w:tc>
      </w:tr>
      <w:tr w:rsidR="001F16DE" w:rsidRPr="00CE63E9" w14:paraId="59429F19" w14:textId="77777777" w:rsidTr="00781F94">
        <w:trPr>
          <w:trHeight w:val="530"/>
        </w:trPr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4A02F9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60E9D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Control</w:t>
            </w: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br/>
              <w:t>(N = 15)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F7BFB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High Dose</w:t>
            </w: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br/>
              <w:t>(N = 16)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682847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Control</w:t>
            </w: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br/>
              <w:t>(N = 16)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20401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Low Dose</w:t>
            </w: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br/>
              <w:t>(N = 16)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47860C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High Dose</w:t>
            </w: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br/>
              <w:t>(N = 16)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EE7670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Normal Range</w:t>
            </w:r>
          </w:p>
        </w:tc>
      </w:tr>
      <w:tr w:rsidR="001F16DE" w:rsidRPr="00CE63E9" w14:paraId="6BC191FB" w14:textId="77777777" w:rsidTr="00781F94">
        <w:trPr>
          <w:trHeight w:val="288"/>
        </w:trPr>
        <w:tc>
          <w:tcPr>
            <w:tcW w:w="26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BDE5806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Sex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E3C521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0E730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5EDC6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3A631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DF92780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3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6D3CC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1F16DE" w:rsidRPr="00CE63E9" w14:paraId="6A92C381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7C0A3567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F</w:t>
            </w:r>
            <w:r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emale</w:t>
            </w:r>
          </w:p>
        </w:tc>
        <w:tc>
          <w:tcPr>
            <w:tcW w:w="1300" w:type="dxa"/>
            <w:noWrap/>
            <w:vAlign w:val="center"/>
            <w:hideMark/>
          </w:tcPr>
          <w:p w14:paraId="2EAFADE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00" w:type="dxa"/>
            <w:noWrap/>
            <w:vAlign w:val="center"/>
            <w:hideMark/>
          </w:tcPr>
          <w:p w14:paraId="24B01A2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00" w:type="dxa"/>
            <w:noWrap/>
            <w:vAlign w:val="center"/>
            <w:hideMark/>
          </w:tcPr>
          <w:p w14:paraId="12E89886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00" w:type="dxa"/>
            <w:noWrap/>
            <w:vAlign w:val="center"/>
            <w:hideMark/>
          </w:tcPr>
          <w:p w14:paraId="0030094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00" w:type="dxa"/>
            <w:noWrap/>
            <w:vAlign w:val="center"/>
            <w:hideMark/>
          </w:tcPr>
          <w:p w14:paraId="4DE1806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17" w:type="dxa"/>
            <w:noWrap/>
            <w:vAlign w:val="center"/>
            <w:hideMark/>
          </w:tcPr>
          <w:p w14:paraId="5F08AAF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1F16DE" w:rsidRPr="00CE63E9" w14:paraId="297EEB06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1B63118B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M</w:t>
            </w:r>
            <w:r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ale</w:t>
            </w:r>
          </w:p>
        </w:tc>
        <w:tc>
          <w:tcPr>
            <w:tcW w:w="1300" w:type="dxa"/>
            <w:noWrap/>
            <w:vAlign w:val="center"/>
            <w:hideMark/>
          </w:tcPr>
          <w:p w14:paraId="42A4C7A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 (47%)</w:t>
            </w:r>
          </w:p>
        </w:tc>
        <w:tc>
          <w:tcPr>
            <w:tcW w:w="1300" w:type="dxa"/>
            <w:noWrap/>
            <w:vAlign w:val="center"/>
            <w:hideMark/>
          </w:tcPr>
          <w:p w14:paraId="468B45E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00" w:type="dxa"/>
            <w:noWrap/>
            <w:vAlign w:val="center"/>
            <w:hideMark/>
          </w:tcPr>
          <w:p w14:paraId="6806782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00" w:type="dxa"/>
            <w:noWrap/>
            <w:vAlign w:val="center"/>
            <w:hideMark/>
          </w:tcPr>
          <w:p w14:paraId="5B3C4EF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00" w:type="dxa"/>
            <w:noWrap/>
            <w:vAlign w:val="center"/>
            <w:hideMark/>
          </w:tcPr>
          <w:p w14:paraId="33ADB7D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 (50%)</w:t>
            </w:r>
          </w:p>
        </w:tc>
        <w:tc>
          <w:tcPr>
            <w:tcW w:w="1317" w:type="dxa"/>
            <w:noWrap/>
            <w:vAlign w:val="center"/>
            <w:hideMark/>
          </w:tcPr>
          <w:p w14:paraId="2A736F3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1F16DE" w:rsidRPr="00CE63E9" w14:paraId="16930295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050B0EB0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Weight (kg)</w:t>
            </w:r>
          </w:p>
        </w:tc>
        <w:tc>
          <w:tcPr>
            <w:tcW w:w="1300" w:type="dxa"/>
            <w:noWrap/>
            <w:vAlign w:val="center"/>
            <w:hideMark/>
          </w:tcPr>
          <w:p w14:paraId="143F30A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74.40 ± 2.18</w:t>
            </w:r>
          </w:p>
        </w:tc>
        <w:tc>
          <w:tcPr>
            <w:tcW w:w="1300" w:type="dxa"/>
            <w:noWrap/>
            <w:vAlign w:val="center"/>
            <w:hideMark/>
          </w:tcPr>
          <w:p w14:paraId="573B6CA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77.36 ± 1.57</w:t>
            </w:r>
          </w:p>
        </w:tc>
        <w:tc>
          <w:tcPr>
            <w:tcW w:w="1300" w:type="dxa"/>
            <w:noWrap/>
            <w:vAlign w:val="center"/>
            <w:hideMark/>
          </w:tcPr>
          <w:p w14:paraId="1DC3727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74.31 ± 1.75</w:t>
            </w:r>
          </w:p>
        </w:tc>
        <w:tc>
          <w:tcPr>
            <w:tcW w:w="1300" w:type="dxa"/>
            <w:noWrap/>
            <w:vAlign w:val="center"/>
            <w:hideMark/>
          </w:tcPr>
          <w:p w14:paraId="6E0C3E56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74.40 ± 2.17</w:t>
            </w:r>
          </w:p>
        </w:tc>
        <w:tc>
          <w:tcPr>
            <w:tcW w:w="1300" w:type="dxa"/>
            <w:noWrap/>
            <w:vAlign w:val="center"/>
            <w:hideMark/>
          </w:tcPr>
          <w:p w14:paraId="66C05F0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74.71 ± 1.67</w:t>
            </w:r>
          </w:p>
        </w:tc>
        <w:tc>
          <w:tcPr>
            <w:tcW w:w="1317" w:type="dxa"/>
            <w:noWrap/>
            <w:vAlign w:val="center"/>
            <w:hideMark/>
          </w:tcPr>
          <w:p w14:paraId="7D0A7E0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60–80</w:t>
            </w:r>
          </w:p>
        </w:tc>
      </w:tr>
      <w:tr w:rsidR="001F16DE" w:rsidRPr="00CE63E9" w14:paraId="1680EE29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20D6CECB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Rectal Temperature (°F)</w:t>
            </w:r>
          </w:p>
        </w:tc>
        <w:tc>
          <w:tcPr>
            <w:tcW w:w="1300" w:type="dxa"/>
            <w:noWrap/>
            <w:vAlign w:val="center"/>
            <w:hideMark/>
          </w:tcPr>
          <w:p w14:paraId="6BC8123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102.33 ± 0.17</w:t>
            </w:r>
          </w:p>
        </w:tc>
        <w:tc>
          <w:tcPr>
            <w:tcW w:w="1300" w:type="dxa"/>
            <w:noWrap/>
            <w:vAlign w:val="center"/>
            <w:hideMark/>
          </w:tcPr>
          <w:p w14:paraId="756FCB5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101.69 ± 0.12</w:t>
            </w:r>
          </w:p>
        </w:tc>
        <w:tc>
          <w:tcPr>
            <w:tcW w:w="1300" w:type="dxa"/>
            <w:noWrap/>
            <w:vAlign w:val="center"/>
            <w:hideMark/>
          </w:tcPr>
          <w:p w14:paraId="5CD83F6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102.58 ± 0.21</w:t>
            </w:r>
          </w:p>
        </w:tc>
        <w:tc>
          <w:tcPr>
            <w:tcW w:w="1300" w:type="dxa"/>
            <w:noWrap/>
            <w:vAlign w:val="center"/>
            <w:hideMark/>
          </w:tcPr>
          <w:p w14:paraId="6F04AC2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102.51 ± 0.36</w:t>
            </w:r>
          </w:p>
        </w:tc>
        <w:tc>
          <w:tcPr>
            <w:tcW w:w="1300" w:type="dxa"/>
            <w:noWrap/>
            <w:vAlign w:val="center"/>
            <w:hideMark/>
          </w:tcPr>
          <w:p w14:paraId="214C4ECC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103.24 ± 0.25</w:t>
            </w:r>
          </w:p>
        </w:tc>
        <w:tc>
          <w:tcPr>
            <w:tcW w:w="1317" w:type="dxa"/>
            <w:noWrap/>
            <w:vAlign w:val="center"/>
            <w:hideMark/>
          </w:tcPr>
          <w:p w14:paraId="0777B5A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101–103</w:t>
            </w:r>
          </w:p>
        </w:tc>
      </w:tr>
      <w:tr w:rsidR="001F16DE" w:rsidRPr="00CE63E9" w14:paraId="5CA2525C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6B3D6599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Red Blood Cells (×10⁶/µL)</w:t>
            </w:r>
          </w:p>
        </w:tc>
        <w:tc>
          <w:tcPr>
            <w:tcW w:w="1300" w:type="dxa"/>
            <w:noWrap/>
            <w:vAlign w:val="center"/>
            <w:hideMark/>
          </w:tcPr>
          <w:p w14:paraId="2D6F7C1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5.99 ± 0.09</w:t>
            </w:r>
          </w:p>
        </w:tc>
        <w:tc>
          <w:tcPr>
            <w:tcW w:w="1300" w:type="dxa"/>
            <w:noWrap/>
            <w:vAlign w:val="center"/>
            <w:hideMark/>
          </w:tcPr>
          <w:p w14:paraId="28F8729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5.96 ± 0.16</w:t>
            </w:r>
          </w:p>
        </w:tc>
        <w:tc>
          <w:tcPr>
            <w:tcW w:w="1300" w:type="dxa"/>
            <w:noWrap/>
            <w:vAlign w:val="center"/>
            <w:hideMark/>
          </w:tcPr>
          <w:p w14:paraId="5E501A50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5.73 ± 0.09</w:t>
            </w:r>
          </w:p>
        </w:tc>
        <w:tc>
          <w:tcPr>
            <w:tcW w:w="1300" w:type="dxa"/>
            <w:noWrap/>
            <w:vAlign w:val="center"/>
            <w:hideMark/>
          </w:tcPr>
          <w:p w14:paraId="420E4FA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5.52 ± 0.21</w:t>
            </w:r>
          </w:p>
        </w:tc>
        <w:tc>
          <w:tcPr>
            <w:tcW w:w="1300" w:type="dxa"/>
            <w:noWrap/>
            <w:vAlign w:val="center"/>
            <w:hideMark/>
          </w:tcPr>
          <w:p w14:paraId="3A124BF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5.69 ± 0.14</w:t>
            </w:r>
          </w:p>
        </w:tc>
        <w:tc>
          <w:tcPr>
            <w:tcW w:w="1317" w:type="dxa"/>
            <w:noWrap/>
            <w:vAlign w:val="center"/>
            <w:hideMark/>
          </w:tcPr>
          <w:p w14:paraId="6AF88F6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5–8</w:t>
            </w:r>
          </w:p>
        </w:tc>
      </w:tr>
      <w:tr w:rsidR="001F16DE" w:rsidRPr="00CE63E9" w14:paraId="2D0E41E1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5A3E7BA5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Hemoglobin (g/dL)</w:t>
            </w:r>
          </w:p>
        </w:tc>
        <w:tc>
          <w:tcPr>
            <w:tcW w:w="1300" w:type="dxa"/>
            <w:noWrap/>
            <w:vAlign w:val="center"/>
            <w:hideMark/>
          </w:tcPr>
          <w:p w14:paraId="2A1A5C2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10.21 ± 0.16</w:t>
            </w:r>
          </w:p>
        </w:tc>
        <w:tc>
          <w:tcPr>
            <w:tcW w:w="1300" w:type="dxa"/>
            <w:noWrap/>
            <w:vAlign w:val="center"/>
            <w:hideMark/>
          </w:tcPr>
          <w:p w14:paraId="504F387C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10.05 ± 0.28</w:t>
            </w:r>
          </w:p>
        </w:tc>
        <w:tc>
          <w:tcPr>
            <w:tcW w:w="1300" w:type="dxa"/>
            <w:noWrap/>
            <w:vAlign w:val="center"/>
            <w:hideMark/>
          </w:tcPr>
          <w:p w14:paraId="0A36DCD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9.55 ± 0.17</w:t>
            </w:r>
          </w:p>
        </w:tc>
        <w:tc>
          <w:tcPr>
            <w:tcW w:w="1300" w:type="dxa"/>
            <w:noWrap/>
            <w:vAlign w:val="center"/>
            <w:hideMark/>
          </w:tcPr>
          <w:p w14:paraId="75C2FE3E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9.39 ± 0.36</w:t>
            </w:r>
          </w:p>
        </w:tc>
        <w:tc>
          <w:tcPr>
            <w:tcW w:w="1300" w:type="dxa"/>
            <w:noWrap/>
            <w:vAlign w:val="center"/>
            <w:hideMark/>
          </w:tcPr>
          <w:p w14:paraId="54A07E1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9.61 ± 0.19</w:t>
            </w:r>
          </w:p>
        </w:tc>
        <w:tc>
          <w:tcPr>
            <w:tcW w:w="1317" w:type="dxa"/>
            <w:noWrap/>
            <w:vAlign w:val="center"/>
            <w:hideMark/>
          </w:tcPr>
          <w:p w14:paraId="2C11419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10–16</w:t>
            </w:r>
          </w:p>
        </w:tc>
      </w:tr>
      <w:tr w:rsidR="001F16DE" w:rsidRPr="00CE63E9" w14:paraId="07153B8D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17023087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Hematocrit (%)</w:t>
            </w:r>
          </w:p>
        </w:tc>
        <w:tc>
          <w:tcPr>
            <w:tcW w:w="1300" w:type="dxa"/>
            <w:noWrap/>
            <w:vAlign w:val="center"/>
            <w:hideMark/>
          </w:tcPr>
          <w:p w14:paraId="4A0C721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30.71 ± 0.52</w:t>
            </w:r>
          </w:p>
        </w:tc>
        <w:tc>
          <w:tcPr>
            <w:tcW w:w="1300" w:type="dxa"/>
            <w:noWrap/>
            <w:vAlign w:val="center"/>
            <w:hideMark/>
          </w:tcPr>
          <w:p w14:paraId="5A81243C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30.27 ± 0.79</w:t>
            </w:r>
          </w:p>
        </w:tc>
        <w:tc>
          <w:tcPr>
            <w:tcW w:w="1300" w:type="dxa"/>
            <w:noWrap/>
            <w:vAlign w:val="center"/>
            <w:hideMark/>
          </w:tcPr>
          <w:p w14:paraId="2757E9C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28.86 ± 0.53</w:t>
            </w:r>
          </w:p>
        </w:tc>
        <w:tc>
          <w:tcPr>
            <w:tcW w:w="1300" w:type="dxa"/>
            <w:noWrap/>
            <w:vAlign w:val="center"/>
            <w:hideMark/>
          </w:tcPr>
          <w:p w14:paraId="72AFC11E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28.24 ± 1.08</w:t>
            </w:r>
          </w:p>
        </w:tc>
        <w:tc>
          <w:tcPr>
            <w:tcW w:w="1300" w:type="dxa"/>
            <w:noWrap/>
            <w:vAlign w:val="center"/>
            <w:hideMark/>
          </w:tcPr>
          <w:p w14:paraId="5B908F96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28.86 ± 0.61</w:t>
            </w:r>
          </w:p>
        </w:tc>
        <w:tc>
          <w:tcPr>
            <w:tcW w:w="1317" w:type="dxa"/>
            <w:noWrap/>
            <w:vAlign w:val="center"/>
            <w:hideMark/>
          </w:tcPr>
          <w:p w14:paraId="53E158B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32–50</w:t>
            </w:r>
          </w:p>
        </w:tc>
      </w:tr>
      <w:tr w:rsidR="001F16DE" w:rsidRPr="00CE63E9" w14:paraId="6210EF79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549A463F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White Blood Cells (×10³/µL)</w:t>
            </w:r>
          </w:p>
        </w:tc>
        <w:tc>
          <w:tcPr>
            <w:tcW w:w="1300" w:type="dxa"/>
            <w:noWrap/>
            <w:vAlign w:val="center"/>
            <w:hideMark/>
          </w:tcPr>
          <w:p w14:paraId="3D85B74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14.63 ± 0.83</w:t>
            </w:r>
          </w:p>
        </w:tc>
        <w:tc>
          <w:tcPr>
            <w:tcW w:w="1300" w:type="dxa"/>
            <w:noWrap/>
            <w:vAlign w:val="center"/>
            <w:hideMark/>
          </w:tcPr>
          <w:p w14:paraId="4DD5EBB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14.17 ± 0.62</w:t>
            </w:r>
          </w:p>
        </w:tc>
        <w:tc>
          <w:tcPr>
            <w:tcW w:w="1300" w:type="dxa"/>
            <w:noWrap/>
            <w:vAlign w:val="center"/>
            <w:hideMark/>
          </w:tcPr>
          <w:p w14:paraId="22C00CFE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20.93 ± 1.70</w:t>
            </w:r>
          </w:p>
        </w:tc>
        <w:tc>
          <w:tcPr>
            <w:tcW w:w="1300" w:type="dxa"/>
            <w:noWrap/>
            <w:vAlign w:val="center"/>
            <w:hideMark/>
          </w:tcPr>
          <w:p w14:paraId="3CBF336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19.68 ± 0.95</w:t>
            </w:r>
          </w:p>
        </w:tc>
        <w:tc>
          <w:tcPr>
            <w:tcW w:w="1300" w:type="dxa"/>
            <w:noWrap/>
            <w:vAlign w:val="center"/>
            <w:hideMark/>
          </w:tcPr>
          <w:p w14:paraId="0E22F88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20.43 ± 1.04</w:t>
            </w:r>
          </w:p>
        </w:tc>
        <w:tc>
          <w:tcPr>
            <w:tcW w:w="1317" w:type="dxa"/>
            <w:noWrap/>
            <w:vAlign w:val="center"/>
            <w:hideMark/>
          </w:tcPr>
          <w:p w14:paraId="6EA599F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11–22</w:t>
            </w:r>
          </w:p>
        </w:tc>
      </w:tr>
      <w:tr w:rsidR="001F16DE" w:rsidRPr="00CE63E9" w14:paraId="38DBBD13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3EBFE546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Granulocytes (×10³/µL)</w:t>
            </w:r>
          </w:p>
        </w:tc>
        <w:tc>
          <w:tcPr>
            <w:tcW w:w="1300" w:type="dxa"/>
            <w:noWrap/>
            <w:vAlign w:val="center"/>
            <w:hideMark/>
          </w:tcPr>
          <w:p w14:paraId="62CB92F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5.66 ± 0.47</w:t>
            </w:r>
          </w:p>
        </w:tc>
        <w:tc>
          <w:tcPr>
            <w:tcW w:w="1300" w:type="dxa"/>
            <w:noWrap/>
            <w:vAlign w:val="center"/>
            <w:hideMark/>
          </w:tcPr>
          <w:p w14:paraId="36D29E3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6.02 ± 0.48</w:t>
            </w:r>
          </w:p>
        </w:tc>
        <w:tc>
          <w:tcPr>
            <w:tcW w:w="1300" w:type="dxa"/>
            <w:noWrap/>
            <w:vAlign w:val="center"/>
            <w:hideMark/>
          </w:tcPr>
          <w:p w14:paraId="490DA26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11.32 ± 1.35</w:t>
            </w:r>
          </w:p>
        </w:tc>
        <w:tc>
          <w:tcPr>
            <w:tcW w:w="1300" w:type="dxa"/>
            <w:noWrap/>
            <w:vAlign w:val="center"/>
            <w:hideMark/>
          </w:tcPr>
          <w:p w14:paraId="2B1C99F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10.34 ± 0.65</w:t>
            </w:r>
          </w:p>
        </w:tc>
        <w:tc>
          <w:tcPr>
            <w:tcW w:w="1300" w:type="dxa"/>
            <w:noWrap/>
            <w:vAlign w:val="center"/>
            <w:hideMark/>
          </w:tcPr>
          <w:p w14:paraId="034A9FC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11.13 ± 0.75</w:t>
            </w:r>
          </w:p>
        </w:tc>
        <w:tc>
          <w:tcPr>
            <w:tcW w:w="1317" w:type="dxa"/>
            <w:noWrap/>
            <w:vAlign w:val="center"/>
            <w:hideMark/>
          </w:tcPr>
          <w:p w14:paraId="60E1288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3.2–13.2</w:t>
            </w:r>
          </w:p>
        </w:tc>
      </w:tr>
      <w:tr w:rsidR="001F16DE" w:rsidRPr="00CE63E9" w14:paraId="00E5880B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60F15512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Monocytes (×10³/µL)</w:t>
            </w:r>
          </w:p>
        </w:tc>
        <w:tc>
          <w:tcPr>
            <w:tcW w:w="1300" w:type="dxa"/>
            <w:noWrap/>
            <w:vAlign w:val="center"/>
            <w:hideMark/>
          </w:tcPr>
          <w:p w14:paraId="2559853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1.15 ± 0.08</w:t>
            </w:r>
          </w:p>
        </w:tc>
        <w:tc>
          <w:tcPr>
            <w:tcW w:w="1300" w:type="dxa"/>
            <w:noWrap/>
            <w:vAlign w:val="center"/>
            <w:hideMark/>
          </w:tcPr>
          <w:p w14:paraId="76580AC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1.10 ± 0.09</w:t>
            </w:r>
          </w:p>
        </w:tc>
        <w:tc>
          <w:tcPr>
            <w:tcW w:w="1300" w:type="dxa"/>
            <w:noWrap/>
            <w:vAlign w:val="center"/>
            <w:hideMark/>
          </w:tcPr>
          <w:p w14:paraId="2AA2944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1.83 ± 0.16</w:t>
            </w:r>
          </w:p>
        </w:tc>
        <w:tc>
          <w:tcPr>
            <w:tcW w:w="1300" w:type="dxa"/>
            <w:noWrap/>
            <w:vAlign w:val="center"/>
            <w:hideMark/>
          </w:tcPr>
          <w:p w14:paraId="3A1EC70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1.62 ± 0.15</w:t>
            </w:r>
          </w:p>
        </w:tc>
        <w:tc>
          <w:tcPr>
            <w:tcW w:w="1300" w:type="dxa"/>
            <w:noWrap/>
            <w:vAlign w:val="center"/>
            <w:hideMark/>
          </w:tcPr>
          <w:p w14:paraId="49C7091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1.69 ± 0.11</w:t>
            </w:r>
          </w:p>
        </w:tc>
        <w:tc>
          <w:tcPr>
            <w:tcW w:w="1317" w:type="dxa"/>
            <w:noWrap/>
            <w:vAlign w:val="center"/>
            <w:hideMark/>
          </w:tcPr>
          <w:p w14:paraId="73B4F9F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0.2–2</w:t>
            </w:r>
          </w:p>
        </w:tc>
      </w:tr>
      <w:tr w:rsidR="001F16DE" w:rsidRPr="00CE63E9" w14:paraId="32888AAC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00A0BA48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Lymphocytes (×10³/µL)</w:t>
            </w:r>
          </w:p>
        </w:tc>
        <w:tc>
          <w:tcPr>
            <w:tcW w:w="1300" w:type="dxa"/>
            <w:noWrap/>
            <w:vAlign w:val="center"/>
            <w:hideMark/>
          </w:tcPr>
          <w:p w14:paraId="31171D0C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7.82 ± 0.51</w:t>
            </w:r>
          </w:p>
        </w:tc>
        <w:tc>
          <w:tcPr>
            <w:tcW w:w="1300" w:type="dxa"/>
            <w:noWrap/>
            <w:vAlign w:val="center"/>
            <w:hideMark/>
          </w:tcPr>
          <w:p w14:paraId="5EC21FD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7.05 ± 0.28</w:t>
            </w:r>
          </w:p>
        </w:tc>
        <w:tc>
          <w:tcPr>
            <w:tcW w:w="1300" w:type="dxa"/>
            <w:noWrap/>
            <w:vAlign w:val="center"/>
            <w:hideMark/>
          </w:tcPr>
          <w:p w14:paraId="584D9CA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7.78 ± 0.57</w:t>
            </w:r>
          </w:p>
        </w:tc>
        <w:tc>
          <w:tcPr>
            <w:tcW w:w="1300" w:type="dxa"/>
            <w:noWrap/>
            <w:vAlign w:val="center"/>
            <w:hideMark/>
          </w:tcPr>
          <w:p w14:paraId="347F340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7.72 ± 0.47</w:t>
            </w:r>
          </w:p>
        </w:tc>
        <w:tc>
          <w:tcPr>
            <w:tcW w:w="1300" w:type="dxa"/>
            <w:noWrap/>
            <w:vAlign w:val="center"/>
            <w:hideMark/>
          </w:tcPr>
          <w:p w14:paraId="0EFB61A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7.60 ± 0.71</w:t>
            </w:r>
          </w:p>
        </w:tc>
        <w:tc>
          <w:tcPr>
            <w:tcW w:w="1317" w:type="dxa"/>
            <w:noWrap/>
            <w:vAlign w:val="center"/>
            <w:hideMark/>
          </w:tcPr>
          <w:p w14:paraId="5CDD581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4.5–13</w:t>
            </w:r>
          </w:p>
        </w:tc>
      </w:tr>
      <w:tr w:rsidR="001F16DE" w:rsidRPr="00CE63E9" w14:paraId="28CC4473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3B3CC40C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Platelets (×10³/µL)</w:t>
            </w:r>
          </w:p>
        </w:tc>
        <w:tc>
          <w:tcPr>
            <w:tcW w:w="1300" w:type="dxa"/>
            <w:noWrap/>
            <w:vAlign w:val="center"/>
            <w:hideMark/>
          </w:tcPr>
          <w:p w14:paraId="2539D8D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269.40 ± 22.87</w:t>
            </w:r>
          </w:p>
        </w:tc>
        <w:tc>
          <w:tcPr>
            <w:tcW w:w="1300" w:type="dxa"/>
            <w:noWrap/>
            <w:vAlign w:val="center"/>
            <w:hideMark/>
          </w:tcPr>
          <w:p w14:paraId="3740EA8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316.47 ± 38.25</w:t>
            </w:r>
          </w:p>
        </w:tc>
        <w:tc>
          <w:tcPr>
            <w:tcW w:w="1300" w:type="dxa"/>
            <w:noWrap/>
            <w:vAlign w:val="center"/>
            <w:hideMark/>
          </w:tcPr>
          <w:p w14:paraId="507213E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298.77 ± 16.92</w:t>
            </w:r>
          </w:p>
        </w:tc>
        <w:tc>
          <w:tcPr>
            <w:tcW w:w="1300" w:type="dxa"/>
            <w:noWrap/>
            <w:vAlign w:val="center"/>
            <w:hideMark/>
          </w:tcPr>
          <w:p w14:paraId="4371B2F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308.19 ± 20.84</w:t>
            </w:r>
          </w:p>
        </w:tc>
        <w:tc>
          <w:tcPr>
            <w:tcW w:w="1300" w:type="dxa"/>
            <w:noWrap/>
            <w:vAlign w:val="center"/>
            <w:hideMark/>
          </w:tcPr>
          <w:p w14:paraId="7BEAD2B0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290.94 ± 20.32</w:t>
            </w:r>
          </w:p>
        </w:tc>
        <w:tc>
          <w:tcPr>
            <w:tcW w:w="1317" w:type="dxa"/>
            <w:noWrap/>
            <w:vAlign w:val="center"/>
            <w:hideMark/>
          </w:tcPr>
          <w:p w14:paraId="7AA1B5E6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100–900</w:t>
            </w:r>
          </w:p>
        </w:tc>
      </w:tr>
      <w:tr w:rsidR="001F16DE" w:rsidRPr="00CE63E9" w14:paraId="4D690363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3F6AA80D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Aspartate Aminotransferase (U/L)</w:t>
            </w:r>
          </w:p>
        </w:tc>
        <w:tc>
          <w:tcPr>
            <w:tcW w:w="1300" w:type="dxa"/>
            <w:noWrap/>
            <w:vAlign w:val="center"/>
            <w:hideMark/>
          </w:tcPr>
          <w:p w14:paraId="79BDBE0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33.50 ± 3.07</w:t>
            </w:r>
          </w:p>
        </w:tc>
        <w:tc>
          <w:tcPr>
            <w:tcW w:w="1300" w:type="dxa"/>
            <w:noWrap/>
            <w:vAlign w:val="center"/>
            <w:hideMark/>
          </w:tcPr>
          <w:p w14:paraId="7F2F30E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60.69 ± 12.00</w:t>
            </w:r>
          </w:p>
        </w:tc>
        <w:tc>
          <w:tcPr>
            <w:tcW w:w="1300" w:type="dxa"/>
            <w:noWrap/>
            <w:vAlign w:val="center"/>
            <w:hideMark/>
          </w:tcPr>
          <w:p w14:paraId="507440EC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39.13 ± 8.66</w:t>
            </w:r>
          </w:p>
        </w:tc>
        <w:tc>
          <w:tcPr>
            <w:tcW w:w="1300" w:type="dxa"/>
            <w:noWrap/>
            <w:vAlign w:val="center"/>
            <w:hideMark/>
          </w:tcPr>
          <w:p w14:paraId="16EB755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22.62 ± 1.73</w:t>
            </w:r>
          </w:p>
        </w:tc>
        <w:tc>
          <w:tcPr>
            <w:tcW w:w="1300" w:type="dxa"/>
            <w:noWrap/>
            <w:vAlign w:val="center"/>
            <w:hideMark/>
          </w:tcPr>
          <w:p w14:paraId="6200D7F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23.38 ± 2.65</w:t>
            </w:r>
          </w:p>
        </w:tc>
        <w:tc>
          <w:tcPr>
            <w:tcW w:w="1317" w:type="dxa"/>
            <w:noWrap/>
            <w:vAlign w:val="center"/>
            <w:hideMark/>
          </w:tcPr>
          <w:p w14:paraId="55698D9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12–70</w:t>
            </w:r>
          </w:p>
        </w:tc>
      </w:tr>
      <w:tr w:rsidR="001F16DE" w:rsidRPr="00CE63E9" w14:paraId="546F36F8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50B3D5A4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Total Protein (g/dL)</w:t>
            </w:r>
          </w:p>
        </w:tc>
        <w:tc>
          <w:tcPr>
            <w:tcW w:w="1300" w:type="dxa"/>
            <w:noWrap/>
            <w:vAlign w:val="center"/>
            <w:hideMark/>
          </w:tcPr>
          <w:p w14:paraId="1E17C4E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6.32 ± 0.08</w:t>
            </w:r>
          </w:p>
        </w:tc>
        <w:tc>
          <w:tcPr>
            <w:tcW w:w="1300" w:type="dxa"/>
            <w:noWrap/>
            <w:vAlign w:val="center"/>
            <w:hideMark/>
          </w:tcPr>
          <w:p w14:paraId="10E9A0F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6.47 ± 0.12</w:t>
            </w:r>
          </w:p>
        </w:tc>
        <w:tc>
          <w:tcPr>
            <w:tcW w:w="1300" w:type="dxa"/>
            <w:noWrap/>
            <w:vAlign w:val="center"/>
            <w:hideMark/>
          </w:tcPr>
          <w:p w14:paraId="6DD115C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6.40 ± 0.06</w:t>
            </w:r>
          </w:p>
        </w:tc>
        <w:tc>
          <w:tcPr>
            <w:tcW w:w="1300" w:type="dxa"/>
            <w:noWrap/>
            <w:vAlign w:val="center"/>
            <w:hideMark/>
          </w:tcPr>
          <w:p w14:paraId="093D11F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6.36 ± 0.08</w:t>
            </w:r>
          </w:p>
        </w:tc>
        <w:tc>
          <w:tcPr>
            <w:tcW w:w="1300" w:type="dxa"/>
            <w:noWrap/>
            <w:vAlign w:val="center"/>
            <w:hideMark/>
          </w:tcPr>
          <w:p w14:paraId="06E6094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6.28 ± 0.09</w:t>
            </w:r>
          </w:p>
        </w:tc>
        <w:tc>
          <w:tcPr>
            <w:tcW w:w="1317" w:type="dxa"/>
            <w:noWrap/>
            <w:vAlign w:val="center"/>
            <w:hideMark/>
          </w:tcPr>
          <w:p w14:paraId="41FE50D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6–8</w:t>
            </w:r>
          </w:p>
        </w:tc>
      </w:tr>
      <w:tr w:rsidR="001F16DE" w:rsidRPr="00CE63E9" w14:paraId="0CC85B12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499CA827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Albumin (g/dL)</w:t>
            </w:r>
          </w:p>
        </w:tc>
        <w:tc>
          <w:tcPr>
            <w:tcW w:w="1300" w:type="dxa"/>
            <w:noWrap/>
            <w:vAlign w:val="center"/>
            <w:hideMark/>
          </w:tcPr>
          <w:p w14:paraId="19EBB4C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3.73 ± 0.08</w:t>
            </w:r>
          </w:p>
        </w:tc>
        <w:tc>
          <w:tcPr>
            <w:tcW w:w="1300" w:type="dxa"/>
            <w:noWrap/>
            <w:vAlign w:val="center"/>
            <w:hideMark/>
          </w:tcPr>
          <w:p w14:paraId="0282797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3.80 ± 0.09</w:t>
            </w:r>
          </w:p>
        </w:tc>
        <w:tc>
          <w:tcPr>
            <w:tcW w:w="1300" w:type="dxa"/>
            <w:noWrap/>
            <w:vAlign w:val="center"/>
            <w:hideMark/>
          </w:tcPr>
          <w:p w14:paraId="627A1E19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3.50 ± 0.10</w:t>
            </w:r>
          </w:p>
        </w:tc>
        <w:tc>
          <w:tcPr>
            <w:tcW w:w="1300" w:type="dxa"/>
            <w:noWrap/>
            <w:vAlign w:val="center"/>
            <w:hideMark/>
          </w:tcPr>
          <w:p w14:paraId="01E17F7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3.56 ± 0.11</w:t>
            </w:r>
          </w:p>
        </w:tc>
        <w:tc>
          <w:tcPr>
            <w:tcW w:w="1300" w:type="dxa"/>
            <w:noWrap/>
            <w:vAlign w:val="center"/>
            <w:hideMark/>
          </w:tcPr>
          <w:p w14:paraId="42E32B81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3.41 ± 0.09</w:t>
            </w:r>
          </w:p>
        </w:tc>
        <w:tc>
          <w:tcPr>
            <w:tcW w:w="1317" w:type="dxa"/>
            <w:noWrap/>
            <w:vAlign w:val="center"/>
            <w:hideMark/>
          </w:tcPr>
          <w:p w14:paraId="2008CDB5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2–3</w:t>
            </w:r>
          </w:p>
        </w:tc>
      </w:tr>
      <w:tr w:rsidR="001F16DE" w:rsidRPr="00CE63E9" w14:paraId="2C5DFD60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7D5A6B7F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Globulin (g/dL)</w:t>
            </w:r>
          </w:p>
        </w:tc>
        <w:tc>
          <w:tcPr>
            <w:tcW w:w="1300" w:type="dxa"/>
            <w:noWrap/>
            <w:vAlign w:val="center"/>
            <w:hideMark/>
          </w:tcPr>
          <w:p w14:paraId="10DADC8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2.59 ± 0.10</w:t>
            </w:r>
          </w:p>
        </w:tc>
        <w:tc>
          <w:tcPr>
            <w:tcW w:w="1300" w:type="dxa"/>
            <w:noWrap/>
            <w:vAlign w:val="center"/>
            <w:hideMark/>
          </w:tcPr>
          <w:p w14:paraId="374BD8F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2.67 ± 0.13</w:t>
            </w:r>
          </w:p>
        </w:tc>
        <w:tc>
          <w:tcPr>
            <w:tcW w:w="1300" w:type="dxa"/>
            <w:noWrap/>
            <w:vAlign w:val="center"/>
            <w:hideMark/>
          </w:tcPr>
          <w:p w14:paraId="73CFBAC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2.90 ± 0.12</w:t>
            </w:r>
          </w:p>
        </w:tc>
        <w:tc>
          <w:tcPr>
            <w:tcW w:w="1300" w:type="dxa"/>
            <w:noWrap/>
            <w:vAlign w:val="center"/>
            <w:hideMark/>
          </w:tcPr>
          <w:p w14:paraId="033E04F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2.81 ± 0.09</w:t>
            </w:r>
          </w:p>
        </w:tc>
        <w:tc>
          <w:tcPr>
            <w:tcW w:w="1300" w:type="dxa"/>
            <w:noWrap/>
            <w:vAlign w:val="center"/>
            <w:hideMark/>
          </w:tcPr>
          <w:p w14:paraId="7D5258D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2.87 ± 0.10</w:t>
            </w:r>
          </w:p>
        </w:tc>
        <w:tc>
          <w:tcPr>
            <w:tcW w:w="1317" w:type="dxa"/>
            <w:noWrap/>
            <w:vAlign w:val="center"/>
            <w:hideMark/>
          </w:tcPr>
          <w:p w14:paraId="5B28194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5.3–6.4</w:t>
            </w:r>
          </w:p>
        </w:tc>
      </w:tr>
      <w:tr w:rsidR="001F16DE" w:rsidRPr="00CE63E9" w14:paraId="26B38F09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2CCE2424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Bilirubin (mg/dL)</w:t>
            </w:r>
          </w:p>
        </w:tc>
        <w:tc>
          <w:tcPr>
            <w:tcW w:w="1300" w:type="dxa"/>
            <w:noWrap/>
            <w:vAlign w:val="center"/>
            <w:hideMark/>
          </w:tcPr>
          <w:p w14:paraId="7B4D51D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0.23 ± 0.01</w:t>
            </w:r>
          </w:p>
        </w:tc>
        <w:tc>
          <w:tcPr>
            <w:tcW w:w="1300" w:type="dxa"/>
            <w:noWrap/>
            <w:vAlign w:val="center"/>
            <w:hideMark/>
          </w:tcPr>
          <w:p w14:paraId="604A94D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0.40 ± 0.05</w:t>
            </w:r>
          </w:p>
        </w:tc>
        <w:tc>
          <w:tcPr>
            <w:tcW w:w="1300" w:type="dxa"/>
            <w:noWrap/>
            <w:vAlign w:val="center"/>
            <w:hideMark/>
          </w:tcPr>
          <w:p w14:paraId="283D5BE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0.33 ± 0.08</w:t>
            </w:r>
          </w:p>
        </w:tc>
        <w:tc>
          <w:tcPr>
            <w:tcW w:w="1300" w:type="dxa"/>
            <w:noWrap/>
            <w:vAlign w:val="center"/>
            <w:hideMark/>
          </w:tcPr>
          <w:p w14:paraId="54FC0F5A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0.34 ± 0.04</w:t>
            </w:r>
          </w:p>
        </w:tc>
        <w:tc>
          <w:tcPr>
            <w:tcW w:w="1300" w:type="dxa"/>
            <w:noWrap/>
            <w:vAlign w:val="center"/>
            <w:hideMark/>
          </w:tcPr>
          <w:p w14:paraId="64E5C66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0.26 ± 0.04</w:t>
            </w:r>
          </w:p>
        </w:tc>
        <w:tc>
          <w:tcPr>
            <w:tcW w:w="1317" w:type="dxa"/>
            <w:noWrap/>
            <w:vAlign w:val="center"/>
            <w:hideMark/>
          </w:tcPr>
          <w:p w14:paraId="5DF8A3D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0–0.3</w:t>
            </w:r>
          </w:p>
        </w:tc>
      </w:tr>
      <w:tr w:rsidR="001F16DE" w:rsidRPr="00CE63E9" w14:paraId="071E44B8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51830AC2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Glucose (mg/dL)</w:t>
            </w:r>
          </w:p>
        </w:tc>
        <w:tc>
          <w:tcPr>
            <w:tcW w:w="1300" w:type="dxa"/>
            <w:noWrap/>
            <w:vAlign w:val="center"/>
            <w:hideMark/>
          </w:tcPr>
          <w:p w14:paraId="2B40A10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94.81 ± 4.99</w:t>
            </w:r>
          </w:p>
        </w:tc>
        <w:tc>
          <w:tcPr>
            <w:tcW w:w="1300" w:type="dxa"/>
            <w:noWrap/>
            <w:vAlign w:val="center"/>
            <w:hideMark/>
          </w:tcPr>
          <w:p w14:paraId="696F2AC4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87.31 ± 5.58</w:t>
            </w:r>
          </w:p>
        </w:tc>
        <w:tc>
          <w:tcPr>
            <w:tcW w:w="1300" w:type="dxa"/>
            <w:noWrap/>
            <w:vAlign w:val="center"/>
            <w:hideMark/>
          </w:tcPr>
          <w:p w14:paraId="68C8802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71.67 ± 8.29</w:t>
            </w:r>
          </w:p>
        </w:tc>
        <w:tc>
          <w:tcPr>
            <w:tcW w:w="1300" w:type="dxa"/>
            <w:noWrap/>
            <w:vAlign w:val="center"/>
            <w:hideMark/>
          </w:tcPr>
          <w:p w14:paraId="6EE89DDF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76.12 ± 3.56</w:t>
            </w:r>
          </w:p>
        </w:tc>
        <w:tc>
          <w:tcPr>
            <w:tcW w:w="1300" w:type="dxa"/>
            <w:noWrap/>
            <w:vAlign w:val="center"/>
            <w:hideMark/>
          </w:tcPr>
          <w:p w14:paraId="6CFD6813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87.50 ± 5.40</w:t>
            </w:r>
          </w:p>
        </w:tc>
        <w:tc>
          <w:tcPr>
            <w:tcW w:w="1317" w:type="dxa"/>
            <w:noWrap/>
            <w:vAlign w:val="center"/>
            <w:hideMark/>
          </w:tcPr>
          <w:p w14:paraId="508E88A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57–100</w:t>
            </w:r>
          </w:p>
        </w:tc>
      </w:tr>
      <w:tr w:rsidR="001F16DE" w:rsidRPr="00CE63E9" w14:paraId="654A89AC" w14:textId="77777777" w:rsidTr="00781F94">
        <w:trPr>
          <w:trHeight w:val="288"/>
        </w:trPr>
        <w:tc>
          <w:tcPr>
            <w:tcW w:w="2692" w:type="dxa"/>
            <w:noWrap/>
            <w:vAlign w:val="center"/>
            <w:hideMark/>
          </w:tcPr>
          <w:p w14:paraId="2F3F0197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Blood Urea Nitrogen (mg/dL)</w:t>
            </w:r>
          </w:p>
        </w:tc>
        <w:tc>
          <w:tcPr>
            <w:tcW w:w="1300" w:type="dxa"/>
            <w:noWrap/>
            <w:vAlign w:val="center"/>
            <w:hideMark/>
          </w:tcPr>
          <w:p w14:paraId="1F2CC0E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5.50 ± 0.38</w:t>
            </w:r>
          </w:p>
        </w:tc>
        <w:tc>
          <w:tcPr>
            <w:tcW w:w="1300" w:type="dxa"/>
            <w:noWrap/>
            <w:vAlign w:val="center"/>
            <w:hideMark/>
          </w:tcPr>
          <w:p w14:paraId="12F1C0A7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8.94 ± 0.46</w:t>
            </w:r>
          </w:p>
        </w:tc>
        <w:tc>
          <w:tcPr>
            <w:tcW w:w="1300" w:type="dxa"/>
            <w:noWrap/>
            <w:vAlign w:val="center"/>
            <w:hideMark/>
          </w:tcPr>
          <w:p w14:paraId="5F7892DE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8.60 ± 1.66</w:t>
            </w:r>
          </w:p>
        </w:tc>
        <w:tc>
          <w:tcPr>
            <w:tcW w:w="1300" w:type="dxa"/>
            <w:noWrap/>
            <w:vAlign w:val="center"/>
            <w:hideMark/>
          </w:tcPr>
          <w:p w14:paraId="2FA74470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6.56 ± 0.51</w:t>
            </w:r>
          </w:p>
        </w:tc>
        <w:tc>
          <w:tcPr>
            <w:tcW w:w="1300" w:type="dxa"/>
            <w:noWrap/>
            <w:vAlign w:val="center"/>
            <w:hideMark/>
          </w:tcPr>
          <w:p w14:paraId="3EF944D8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5.56 ± 0.46</w:t>
            </w:r>
          </w:p>
        </w:tc>
        <w:tc>
          <w:tcPr>
            <w:tcW w:w="1317" w:type="dxa"/>
            <w:noWrap/>
            <w:vAlign w:val="center"/>
            <w:hideMark/>
          </w:tcPr>
          <w:p w14:paraId="7BD2E93B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5–18</w:t>
            </w:r>
          </w:p>
        </w:tc>
      </w:tr>
      <w:tr w:rsidR="001F16DE" w:rsidRPr="00CE63E9" w14:paraId="4A1937D5" w14:textId="77777777" w:rsidTr="00781F94">
        <w:trPr>
          <w:trHeight w:val="288"/>
        </w:trPr>
        <w:tc>
          <w:tcPr>
            <w:tcW w:w="26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7907475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Creatinine (mg/dL)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D098B2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1.38 ± 0.03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7EEFF6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1.46 ± 0.04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CC85740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1.45 ± 0.13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CC83CDE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1.49 ± 0.04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D3EBFD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1.41 ± 0.03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5110C80" w14:textId="77777777" w:rsidR="001F16DE" w:rsidRPr="00CE63E9" w:rsidRDefault="001F16DE" w:rsidP="00781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000000"/>
                <w:kern w:val="0"/>
                <w:sz w:val="15"/>
                <w:szCs w:val="15"/>
                <w14:ligatures w14:val="none"/>
              </w:rPr>
              <w:t>0.5–2.3</w:t>
            </w:r>
          </w:p>
        </w:tc>
      </w:tr>
      <w:tr w:rsidR="001F16DE" w:rsidRPr="00CE63E9" w14:paraId="735FDD20" w14:textId="77777777" w:rsidTr="00781F94">
        <w:trPr>
          <w:trHeight w:val="288"/>
        </w:trPr>
        <w:tc>
          <w:tcPr>
            <w:tcW w:w="10509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7FBC19" w14:textId="77777777" w:rsidR="001F16DE" w:rsidRPr="00CE63E9" w:rsidRDefault="001F16DE" w:rsidP="00781F94">
            <w:pPr>
              <w:spacing w:after="0" w:line="240" w:lineRule="auto"/>
              <w:rPr>
                <w:rFonts w:ascii="Arial" w:eastAsia="Times New Roman" w:hAnsi="Arial" w:cs="Arial"/>
                <w:color w:val="4D4D4D"/>
                <w:kern w:val="0"/>
                <w:sz w:val="15"/>
                <w:szCs w:val="15"/>
                <w14:ligatures w14:val="none"/>
              </w:rPr>
            </w:pPr>
            <w:r w:rsidRPr="00CE63E9">
              <w:rPr>
                <w:rFonts w:ascii="Arial" w:eastAsia="Times New Roman" w:hAnsi="Arial" w:cs="Arial"/>
                <w:color w:val="4D4D4D"/>
                <w:kern w:val="0"/>
                <w:sz w:val="15"/>
                <w:szCs w:val="15"/>
                <w14:ligatures w14:val="none"/>
              </w:rPr>
              <w:t>Mean ± SEM shown</w:t>
            </w:r>
          </w:p>
        </w:tc>
      </w:tr>
    </w:tbl>
    <w:p w14:paraId="6497D97B" w14:textId="77777777" w:rsidR="001F16DE" w:rsidRDefault="001F16DE"/>
    <w:p w14:paraId="7AFE77FB" w14:textId="42CB1773" w:rsidR="00BF7486" w:rsidRDefault="00BF7486">
      <w:pPr>
        <w:rPr>
          <w:rFonts w:ascii="Arial" w:hAnsi="Arial" w:cs="Arial"/>
          <w:b/>
          <w:sz w:val="20"/>
          <w:szCs w:val="20"/>
        </w:rPr>
      </w:pPr>
    </w:p>
    <w:sectPr w:rsidR="00BF7486" w:rsidSect="00A93EB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67C"/>
    <w:rsid w:val="000261C9"/>
    <w:rsid w:val="00051ADA"/>
    <w:rsid w:val="000618A4"/>
    <w:rsid w:val="000944D8"/>
    <w:rsid w:val="001208D1"/>
    <w:rsid w:val="0013537B"/>
    <w:rsid w:val="00157CCA"/>
    <w:rsid w:val="00166452"/>
    <w:rsid w:val="00187866"/>
    <w:rsid w:val="00197FF1"/>
    <w:rsid w:val="001E09F6"/>
    <w:rsid w:val="001F16DE"/>
    <w:rsid w:val="0022407B"/>
    <w:rsid w:val="00235DF1"/>
    <w:rsid w:val="00277D57"/>
    <w:rsid w:val="003A079E"/>
    <w:rsid w:val="003A2EFF"/>
    <w:rsid w:val="003D4FEB"/>
    <w:rsid w:val="003E4560"/>
    <w:rsid w:val="00487636"/>
    <w:rsid w:val="004F1090"/>
    <w:rsid w:val="005476D7"/>
    <w:rsid w:val="00594E91"/>
    <w:rsid w:val="005B0B38"/>
    <w:rsid w:val="005F3A43"/>
    <w:rsid w:val="00612A7A"/>
    <w:rsid w:val="00615582"/>
    <w:rsid w:val="00634525"/>
    <w:rsid w:val="0076367F"/>
    <w:rsid w:val="007F2AC1"/>
    <w:rsid w:val="00804478"/>
    <w:rsid w:val="008112C8"/>
    <w:rsid w:val="0082037B"/>
    <w:rsid w:val="00822D22"/>
    <w:rsid w:val="00833C75"/>
    <w:rsid w:val="008970DB"/>
    <w:rsid w:val="009032D7"/>
    <w:rsid w:val="009315CE"/>
    <w:rsid w:val="0096567C"/>
    <w:rsid w:val="00972049"/>
    <w:rsid w:val="009A191B"/>
    <w:rsid w:val="00A93EB0"/>
    <w:rsid w:val="00AA40EF"/>
    <w:rsid w:val="00AA4657"/>
    <w:rsid w:val="00AB7CD8"/>
    <w:rsid w:val="00AC07DB"/>
    <w:rsid w:val="00AC5A08"/>
    <w:rsid w:val="00B924C9"/>
    <w:rsid w:val="00BA1C00"/>
    <w:rsid w:val="00BC239A"/>
    <w:rsid w:val="00BF7486"/>
    <w:rsid w:val="00C34D9C"/>
    <w:rsid w:val="00D40D5A"/>
    <w:rsid w:val="00DC09A6"/>
    <w:rsid w:val="00DF6E8D"/>
    <w:rsid w:val="00F074A0"/>
    <w:rsid w:val="00F50379"/>
    <w:rsid w:val="00F64BCC"/>
    <w:rsid w:val="00F75617"/>
    <w:rsid w:val="00FB51CD"/>
    <w:rsid w:val="00FF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5C394"/>
  <w15:chartTrackingRefBased/>
  <w15:docId w15:val="{DEB62E00-6115-4D78-BE06-57B43D8E7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56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6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6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6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6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6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6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6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6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6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6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6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6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6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6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6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6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6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6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6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6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6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6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6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6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6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6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67C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C23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23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23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3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3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8</Pages>
  <Words>2024</Words>
  <Characters>11538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Malavika Adur</dc:creator>
  <cp:keywords/>
  <dc:description/>
  <cp:lastModifiedBy>Malavika Adur</cp:lastModifiedBy>
  <cp:revision>20</cp:revision>
  <dcterms:created xsi:type="dcterms:W3CDTF">2026-01-21T17:23:00Z</dcterms:created>
  <dcterms:modified xsi:type="dcterms:W3CDTF">2026-01-22T07:28:00Z</dcterms:modified>
</cp:coreProperties>
</file>