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033" w:type="dxa"/>
        <w:tblInd w:w="-431" w:type="dxa"/>
        <w:tblLook w:val="04A0" w:firstRow="1" w:lastRow="0" w:firstColumn="1" w:lastColumn="0" w:noHBand="0" w:noVBand="1"/>
      </w:tblPr>
      <w:tblGrid>
        <w:gridCol w:w="3261"/>
        <w:gridCol w:w="6772"/>
      </w:tblGrid>
      <w:tr w:rsidR="004D219E" w:rsidRPr="004D219E" w14:paraId="3EA3480E" w14:textId="77777777" w:rsidTr="004D219E">
        <w:trPr>
          <w:trHeight w:val="281"/>
        </w:trPr>
        <w:tc>
          <w:tcPr>
            <w:tcW w:w="3261" w:type="dxa"/>
            <w:hideMark/>
          </w:tcPr>
          <w:p w14:paraId="3EC60F4C" w14:textId="77777777" w:rsidR="004D219E" w:rsidRPr="004D219E" w:rsidRDefault="004D219E" w:rsidP="004D219E">
            <w:pPr>
              <w:pStyle w:val="NoSpacing"/>
            </w:pPr>
            <w:r w:rsidRPr="004D219E">
              <w:t>Study (Author, Year)</w:t>
            </w:r>
          </w:p>
        </w:tc>
        <w:tc>
          <w:tcPr>
            <w:tcW w:w="6772" w:type="dxa"/>
            <w:hideMark/>
          </w:tcPr>
          <w:p w14:paraId="4F45AA4E" w14:textId="77777777" w:rsidR="004D219E" w:rsidRPr="004D219E" w:rsidRDefault="004D219E" w:rsidP="004D219E">
            <w:pPr>
              <w:pStyle w:val="NoSpacing"/>
            </w:pPr>
            <w:r w:rsidRPr="004D219E">
              <w:t>Reason for Exclusion</w:t>
            </w:r>
          </w:p>
        </w:tc>
      </w:tr>
      <w:tr w:rsidR="004D219E" w:rsidRPr="004D219E" w14:paraId="5292A553" w14:textId="77777777" w:rsidTr="004D219E">
        <w:trPr>
          <w:trHeight w:val="562"/>
        </w:trPr>
        <w:tc>
          <w:tcPr>
            <w:tcW w:w="3261" w:type="dxa"/>
            <w:hideMark/>
          </w:tcPr>
          <w:p w14:paraId="19101323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Cox et al., 2023</w:t>
            </w:r>
          </w:p>
        </w:tc>
        <w:tc>
          <w:tcPr>
            <w:tcW w:w="6772" w:type="dxa"/>
            <w:hideMark/>
          </w:tcPr>
          <w:p w14:paraId="18BAD539" w14:textId="77777777" w:rsidR="004D219E" w:rsidRPr="004D219E" w:rsidRDefault="004D219E" w:rsidP="004D219E">
            <w:pPr>
              <w:pStyle w:val="NoSpacing"/>
            </w:pPr>
            <w:r w:rsidRPr="004D219E">
              <w:t>Evaluated AI-generated NCLEX questions, not performance on answering them.</w:t>
            </w:r>
          </w:p>
        </w:tc>
      </w:tr>
      <w:tr w:rsidR="004D219E" w:rsidRPr="004D219E" w14:paraId="7595C024" w14:textId="77777777" w:rsidTr="004D219E">
        <w:trPr>
          <w:trHeight w:val="562"/>
        </w:trPr>
        <w:tc>
          <w:tcPr>
            <w:tcW w:w="3261" w:type="dxa"/>
            <w:hideMark/>
          </w:tcPr>
          <w:p w14:paraId="5EDD5524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Dilan et al., 2024</w:t>
            </w:r>
          </w:p>
        </w:tc>
        <w:tc>
          <w:tcPr>
            <w:tcW w:w="6772" w:type="dxa"/>
            <w:hideMark/>
          </w:tcPr>
          <w:p w14:paraId="6C1826CF" w14:textId="77777777" w:rsidR="004D219E" w:rsidRPr="004D219E" w:rsidRDefault="004D219E" w:rsidP="004D219E">
            <w:pPr>
              <w:pStyle w:val="NoSpacing"/>
            </w:pPr>
            <w:r w:rsidRPr="004D219E">
              <w:t>Used a general nursing competency test not aligned with any licensure exam.</w:t>
            </w:r>
          </w:p>
        </w:tc>
      </w:tr>
      <w:tr w:rsidR="004D219E" w:rsidRPr="004D219E" w14:paraId="4E1B0427" w14:textId="77777777" w:rsidTr="004D219E">
        <w:trPr>
          <w:trHeight w:val="281"/>
        </w:trPr>
        <w:tc>
          <w:tcPr>
            <w:tcW w:w="3261" w:type="dxa"/>
            <w:hideMark/>
          </w:tcPr>
          <w:p w14:paraId="0CF9297B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Huang &amp; Shu, 2025</w:t>
            </w:r>
          </w:p>
        </w:tc>
        <w:tc>
          <w:tcPr>
            <w:tcW w:w="6772" w:type="dxa"/>
            <w:hideMark/>
          </w:tcPr>
          <w:p w14:paraId="4DB905A9" w14:textId="33BE2B1C" w:rsidR="004D219E" w:rsidRPr="004D219E" w:rsidRDefault="00CF78DA" w:rsidP="004D219E">
            <w:pPr>
              <w:pStyle w:val="NoSpacing"/>
            </w:pPr>
            <w:r w:rsidRPr="00CF78DA">
              <w:t>Used simulation-based assessment in a nursing course, not a standardized licensure exam.</w:t>
            </w:r>
          </w:p>
        </w:tc>
      </w:tr>
      <w:tr w:rsidR="004D219E" w:rsidRPr="004D219E" w14:paraId="5353D2CA" w14:textId="77777777" w:rsidTr="004D219E">
        <w:trPr>
          <w:trHeight w:val="281"/>
        </w:trPr>
        <w:tc>
          <w:tcPr>
            <w:tcW w:w="3261" w:type="dxa"/>
            <w:hideMark/>
          </w:tcPr>
          <w:p w14:paraId="7D7B2B40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Sessions &amp; Ness, 2024</w:t>
            </w:r>
          </w:p>
        </w:tc>
        <w:tc>
          <w:tcPr>
            <w:tcW w:w="6772" w:type="dxa"/>
            <w:hideMark/>
          </w:tcPr>
          <w:p w14:paraId="79372358" w14:textId="28893DC6" w:rsidR="004D219E" w:rsidRPr="004D219E" w:rsidRDefault="00CF78DA" w:rsidP="004D219E">
            <w:pPr>
              <w:pStyle w:val="NoSpacing"/>
            </w:pPr>
            <w:r w:rsidRPr="00CF78DA">
              <w:t>Evaluated ChatGPT for generating NCLEX-style questions, not for answering them.</w:t>
            </w:r>
          </w:p>
        </w:tc>
      </w:tr>
      <w:tr w:rsidR="004D219E" w:rsidRPr="004D219E" w14:paraId="09E05234" w14:textId="77777777" w:rsidTr="004D219E">
        <w:trPr>
          <w:trHeight w:val="281"/>
        </w:trPr>
        <w:tc>
          <w:tcPr>
            <w:tcW w:w="3261" w:type="dxa"/>
            <w:hideMark/>
          </w:tcPr>
          <w:p w14:paraId="51CA77E8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Simms, 2024</w:t>
            </w:r>
          </w:p>
        </w:tc>
        <w:tc>
          <w:tcPr>
            <w:tcW w:w="6772" w:type="dxa"/>
            <w:hideMark/>
          </w:tcPr>
          <w:p w14:paraId="5F66E808" w14:textId="05A45D02" w:rsidR="004D219E" w:rsidRPr="004D219E" w:rsidRDefault="00CF78DA" w:rsidP="004D219E">
            <w:pPr>
              <w:pStyle w:val="NoSpacing"/>
            </w:pPr>
            <w:r w:rsidRPr="00CF78DA">
              <w:t>Focused on using ChatGPT to generate NCLEX-style questions in virtual office hours; did not evaluate model exam performance.</w:t>
            </w:r>
          </w:p>
        </w:tc>
      </w:tr>
      <w:tr w:rsidR="004D219E" w:rsidRPr="004D219E" w14:paraId="270E7483" w14:textId="77777777" w:rsidTr="004D219E">
        <w:trPr>
          <w:trHeight w:val="377"/>
        </w:trPr>
        <w:tc>
          <w:tcPr>
            <w:tcW w:w="3261" w:type="dxa"/>
            <w:hideMark/>
          </w:tcPr>
          <w:p w14:paraId="7DBE3974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Xuto et al., 2025</w:t>
            </w:r>
          </w:p>
        </w:tc>
        <w:tc>
          <w:tcPr>
            <w:tcW w:w="6772" w:type="dxa"/>
            <w:hideMark/>
          </w:tcPr>
          <w:p w14:paraId="05AF098F" w14:textId="77777777" w:rsidR="004D219E" w:rsidRPr="004D219E" w:rsidRDefault="004D219E" w:rsidP="004D219E">
            <w:pPr>
              <w:pStyle w:val="NoSpacing"/>
            </w:pPr>
            <w:r w:rsidRPr="004D219E">
              <w:t>Focused on AI-assisted classroom assessment tool; not a licensure exam.</w:t>
            </w:r>
          </w:p>
        </w:tc>
      </w:tr>
      <w:tr w:rsidR="004D219E" w:rsidRPr="004D219E" w14:paraId="4D5C49EC" w14:textId="77777777" w:rsidTr="004D219E">
        <w:trPr>
          <w:trHeight w:val="577"/>
        </w:trPr>
        <w:tc>
          <w:tcPr>
            <w:tcW w:w="3261" w:type="dxa"/>
            <w:hideMark/>
          </w:tcPr>
          <w:p w14:paraId="70989CF4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Alessandri-Bonetti et al., 2024</w:t>
            </w:r>
          </w:p>
        </w:tc>
        <w:tc>
          <w:tcPr>
            <w:tcW w:w="6772" w:type="dxa"/>
            <w:hideMark/>
          </w:tcPr>
          <w:p w14:paraId="29CA34E7" w14:textId="77777777" w:rsidR="004D219E" w:rsidRPr="004D219E" w:rsidRDefault="004D219E" w:rsidP="004D219E">
            <w:pPr>
              <w:pStyle w:val="NoSpacing"/>
            </w:pPr>
            <w:r w:rsidRPr="004D219E">
              <w:t>Studied ABLS exam, a clinical training certification, not a nursing licensure test.</w:t>
            </w:r>
          </w:p>
        </w:tc>
      </w:tr>
      <w:tr w:rsidR="004D219E" w:rsidRPr="004D219E" w14:paraId="289E0622" w14:textId="77777777" w:rsidTr="004D219E">
        <w:trPr>
          <w:trHeight w:val="562"/>
        </w:trPr>
        <w:tc>
          <w:tcPr>
            <w:tcW w:w="3261" w:type="dxa"/>
            <w:hideMark/>
          </w:tcPr>
          <w:p w14:paraId="688CD1ED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Avramovic &amp; Avramovic, 2024</w:t>
            </w:r>
          </w:p>
        </w:tc>
        <w:tc>
          <w:tcPr>
            <w:tcW w:w="6772" w:type="dxa"/>
            <w:hideMark/>
          </w:tcPr>
          <w:p w14:paraId="7D5E6037" w14:textId="77777777" w:rsidR="004D219E" w:rsidRPr="004D219E" w:rsidRDefault="004D219E" w:rsidP="004D219E">
            <w:pPr>
              <w:pStyle w:val="NoSpacing"/>
            </w:pPr>
            <w:r w:rsidRPr="004D219E">
              <w:t>Exam questions from health administration education; not related to nursing licensure.</w:t>
            </w:r>
          </w:p>
        </w:tc>
      </w:tr>
      <w:tr w:rsidR="004D219E" w:rsidRPr="004D219E" w14:paraId="7771CD35" w14:textId="77777777" w:rsidTr="004D219E">
        <w:trPr>
          <w:trHeight w:val="562"/>
        </w:trPr>
        <w:tc>
          <w:tcPr>
            <w:tcW w:w="3261" w:type="dxa"/>
            <w:hideMark/>
          </w:tcPr>
          <w:p w14:paraId="515E0C69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Brandenberger et al., 2025</w:t>
            </w:r>
          </w:p>
        </w:tc>
        <w:tc>
          <w:tcPr>
            <w:tcW w:w="6772" w:type="dxa"/>
            <w:hideMark/>
          </w:tcPr>
          <w:p w14:paraId="200EEB9E" w14:textId="77777777" w:rsidR="004D219E" w:rsidRPr="004D219E" w:rsidRDefault="004D219E" w:rsidP="004D219E">
            <w:pPr>
              <w:pStyle w:val="NoSpacing"/>
            </w:pPr>
            <w:r w:rsidRPr="004D219E">
              <w:t>Used AI in pediatric emergency consultations; no licensure exam evaluated.</w:t>
            </w:r>
          </w:p>
        </w:tc>
      </w:tr>
      <w:tr w:rsidR="004D219E" w:rsidRPr="004D219E" w14:paraId="79FCBF10" w14:textId="77777777" w:rsidTr="004D219E">
        <w:trPr>
          <w:trHeight w:val="562"/>
        </w:trPr>
        <w:tc>
          <w:tcPr>
            <w:tcW w:w="3261" w:type="dxa"/>
            <w:hideMark/>
          </w:tcPr>
          <w:p w14:paraId="63DA6F06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Burgard et al., 2024</w:t>
            </w:r>
          </w:p>
        </w:tc>
        <w:tc>
          <w:tcPr>
            <w:tcW w:w="6772" w:type="dxa"/>
            <w:hideMark/>
          </w:tcPr>
          <w:p w14:paraId="4DE23449" w14:textId="77777777" w:rsidR="004D219E" w:rsidRPr="004D219E" w:rsidRDefault="004D219E" w:rsidP="004D219E">
            <w:pPr>
              <w:pStyle w:val="NoSpacing"/>
            </w:pPr>
            <w:r w:rsidRPr="004D219E">
              <w:t>Focused on obstetrics/gynecology PROLOG exam; not a nursing licensure exam.</w:t>
            </w:r>
          </w:p>
        </w:tc>
      </w:tr>
      <w:tr w:rsidR="004D219E" w:rsidRPr="004D219E" w14:paraId="05A54090" w14:textId="77777777" w:rsidTr="004D219E">
        <w:trPr>
          <w:trHeight w:val="562"/>
        </w:trPr>
        <w:tc>
          <w:tcPr>
            <w:tcW w:w="3261" w:type="dxa"/>
            <w:hideMark/>
          </w:tcPr>
          <w:p w14:paraId="703AD440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Cai et al., 2024</w:t>
            </w:r>
          </w:p>
        </w:tc>
        <w:tc>
          <w:tcPr>
            <w:tcW w:w="6772" w:type="dxa"/>
            <w:hideMark/>
          </w:tcPr>
          <w:p w14:paraId="1BED9CCE" w14:textId="77777777" w:rsidR="004D219E" w:rsidRPr="004D219E" w:rsidRDefault="004D219E" w:rsidP="004D219E">
            <w:pPr>
              <w:pStyle w:val="NoSpacing"/>
            </w:pPr>
            <w:r w:rsidRPr="004D219E">
              <w:t>Examined performance on an anesthesia primary exam; unrelated to nursing.</w:t>
            </w:r>
          </w:p>
        </w:tc>
      </w:tr>
      <w:tr w:rsidR="004D219E" w:rsidRPr="004D219E" w14:paraId="09F75940" w14:textId="77777777" w:rsidTr="004D219E">
        <w:trPr>
          <w:trHeight w:val="281"/>
        </w:trPr>
        <w:tc>
          <w:tcPr>
            <w:tcW w:w="3261" w:type="dxa"/>
            <w:hideMark/>
          </w:tcPr>
          <w:p w14:paraId="2FAA90DB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Chau et al., 2024</w:t>
            </w:r>
          </w:p>
        </w:tc>
        <w:tc>
          <w:tcPr>
            <w:tcW w:w="6772" w:type="dxa"/>
            <w:hideMark/>
          </w:tcPr>
          <w:p w14:paraId="3D83F268" w14:textId="77777777" w:rsidR="004D219E" w:rsidRPr="004D219E" w:rsidRDefault="004D219E" w:rsidP="004D219E">
            <w:pPr>
              <w:pStyle w:val="NoSpacing"/>
            </w:pPr>
            <w:r w:rsidRPr="004D219E">
              <w:t>Evaluated AI on dental licensing exams; not nursing-specific.</w:t>
            </w:r>
          </w:p>
        </w:tc>
      </w:tr>
      <w:tr w:rsidR="004D219E" w:rsidRPr="004D219E" w14:paraId="0795A2B2" w14:textId="77777777" w:rsidTr="004D219E">
        <w:trPr>
          <w:trHeight w:val="562"/>
        </w:trPr>
        <w:tc>
          <w:tcPr>
            <w:tcW w:w="3261" w:type="dxa"/>
            <w:hideMark/>
          </w:tcPr>
          <w:p w14:paraId="71279B14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Cohen et al., 2023</w:t>
            </w:r>
          </w:p>
        </w:tc>
        <w:tc>
          <w:tcPr>
            <w:tcW w:w="6772" w:type="dxa"/>
            <w:hideMark/>
          </w:tcPr>
          <w:p w14:paraId="17753C43" w14:textId="77777777" w:rsidR="004D219E" w:rsidRPr="004D219E" w:rsidRDefault="004D219E" w:rsidP="004D219E">
            <w:pPr>
              <w:pStyle w:val="NoSpacing"/>
            </w:pPr>
            <w:r w:rsidRPr="004D219E">
              <w:t>Tested ChatGPT on OBGYN residency exams in Hebrew; not a nursing licensure setting.</w:t>
            </w:r>
          </w:p>
        </w:tc>
      </w:tr>
      <w:tr w:rsidR="004D219E" w:rsidRPr="004D219E" w14:paraId="79FF37FF" w14:textId="77777777" w:rsidTr="004D219E">
        <w:trPr>
          <w:trHeight w:val="281"/>
        </w:trPr>
        <w:tc>
          <w:tcPr>
            <w:tcW w:w="3261" w:type="dxa"/>
            <w:hideMark/>
          </w:tcPr>
          <w:p w14:paraId="128F3DAA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Cordella &amp; Moses, 2024</w:t>
            </w:r>
          </w:p>
        </w:tc>
        <w:tc>
          <w:tcPr>
            <w:tcW w:w="6772" w:type="dxa"/>
            <w:hideMark/>
          </w:tcPr>
          <w:p w14:paraId="1C3D62AD" w14:textId="77777777" w:rsidR="004D219E" w:rsidRPr="004D219E" w:rsidRDefault="004D219E" w:rsidP="004D219E">
            <w:pPr>
              <w:pStyle w:val="NoSpacing"/>
            </w:pPr>
            <w:r w:rsidRPr="004D219E">
              <w:t>Focused on patient safety certification; not a licensure exam.</w:t>
            </w:r>
          </w:p>
        </w:tc>
      </w:tr>
      <w:tr w:rsidR="004D219E" w:rsidRPr="004D219E" w14:paraId="2DE860CF" w14:textId="77777777" w:rsidTr="004D219E">
        <w:trPr>
          <w:trHeight w:val="577"/>
        </w:trPr>
        <w:tc>
          <w:tcPr>
            <w:tcW w:w="3261" w:type="dxa"/>
            <w:hideMark/>
          </w:tcPr>
          <w:p w14:paraId="4F1437D5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Daungsupawong &amp; Wiwanitkit, 2024</w:t>
            </w:r>
          </w:p>
        </w:tc>
        <w:tc>
          <w:tcPr>
            <w:tcW w:w="6772" w:type="dxa"/>
            <w:hideMark/>
          </w:tcPr>
          <w:p w14:paraId="55AECC81" w14:textId="77777777" w:rsidR="004D219E" w:rsidRPr="004D219E" w:rsidRDefault="004D219E" w:rsidP="004D219E">
            <w:pPr>
              <w:pStyle w:val="NoSpacing"/>
            </w:pPr>
            <w:r w:rsidRPr="004D219E">
              <w:t>Commentary on FMGE psychiatry cases; not related to nursing.</w:t>
            </w:r>
          </w:p>
        </w:tc>
      </w:tr>
      <w:tr w:rsidR="004D219E" w:rsidRPr="004D219E" w14:paraId="055FBCF0" w14:textId="77777777" w:rsidTr="004D219E">
        <w:trPr>
          <w:trHeight w:val="562"/>
        </w:trPr>
        <w:tc>
          <w:tcPr>
            <w:tcW w:w="3261" w:type="dxa"/>
            <w:hideMark/>
          </w:tcPr>
          <w:p w14:paraId="46D6A6E9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Demirtas et al., 2025</w:t>
            </w:r>
          </w:p>
        </w:tc>
        <w:tc>
          <w:tcPr>
            <w:tcW w:w="6772" w:type="dxa"/>
            <w:hideMark/>
          </w:tcPr>
          <w:p w14:paraId="33CE1DF3" w14:textId="77777777" w:rsidR="004D219E" w:rsidRPr="004D219E" w:rsidRDefault="004D219E" w:rsidP="004D219E">
            <w:pPr>
              <w:pStyle w:val="NoSpacing"/>
            </w:pPr>
            <w:r w:rsidRPr="004D219E">
              <w:t>Neonatal Resuscitation Program is a clinical skill certification, not a licensure exam.</w:t>
            </w:r>
          </w:p>
        </w:tc>
      </w:tr>
      <w:tr w:rsidR="004D219E" w:rsidRPr="004D219E" w14:paraId="78A20163" w14:textId="77777777" w:rsidTr="004D219E">
        <w:trPr>
          <w:trHeight w:val="562"/>
        </w:trPr>
        <w:tc>
          <w:tcPr>
            <w:tcW w:w="3261" w:type="dxa"/>
            <w:hideMark/>
          </w:tcPr>
          <w:p w14:paraId="44DFE581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Guo et al., 2025</w:t>
            </w:r>
          </w:p>
        </w:tc>
        <w:tc>
          <w:tcPr>
            <w:tcW w:w="6772" w:type="dxa"/>
            <w:hideMark/>
          </w:tcPr>
          <w:p w14:paraId="5C74670B" w14:textId="77777777" w:rsidR="004D219E" w:rsidRPr="004D219E" w:rsidRDefault="004D219E" w:rsidP="004D219E">
            <w:pPr>
              <w:pStyle w:val="NoSpacing"/>
            </w:pPr>
            <w:r w:rsidRPr="004D219E">
              <w:t>Studied surgical residency exams; outside the scope of nursing licensure.</w:t>
            </w:r>
          </w:p>
        </w:tc>
      </w:tr>
      <w:tr w:rsidR="004D219E" w:rsidRPr="004D219E" w14:paraId="27ED2EC3" w14:textId="77777777" w:rsidTr="004D219E">
        <w:trPr>
          <w:trHeight w:val="562"/>
        </w:trPr>
        <w:tc>
          <w:tcPr>
            <w:tcW w:w="3261" w:type="dxa"/>
            <w:hideMark/>
          </w:tcPr>
          <w:p w14:paraId="7A1C1E7C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Krumsvik, 2024</w:t>
            </w:r>
          </w:p>
        </w:tc>
        <w:tc>
          <w:tcPr>
            <w:tcW w:w="6772" w:type="dxa"/>
            <w:hideMark/>
          </w:tcPr>
          <w:p w14:paraId="23CA6E10" w14:textId="77777777" w:rsidR="004D219E" w:rsidRPr="004D219E" w:rsidRDefault="004D219E" w:rsidP="004D219E">
            <w:pPr>
              <w:pStyle w:val="NoSpacing"/>
            </w:pPr>
            <w:r w:rsidRPr="004D219E">
              <w:t>Focused on anatomy/physiology education; no licensure exam evaluated.</w:t>
            </w:r>
          </w:p>
        </w:tc>
      </w:tr>
      <w:tr w:rsidR="004D219E" w:rsidRPr="004D219E" w14:paraId="4CF1ED35" w14:textId="77777777" w:rsidTr="004D219E">
        <w:trPr>
          <w:trHeight w:val="562"/>
        </w:trPr>
        <w:tc>
          <w:tcPr>
            <w:tcW w:w="3261" w:type="dxa"/>
            <w:hideMark/>
          </w:tcPr>
          <w:p w14:paraId="5127A53D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Meo et al., 2023</w:t>
            </w:r>
          </w:p>
        </w:tc>
        <w:tc>
          <w:tcPr>
            <w:tcW w:w="6772" w:type="dxa"/>
            <w:hideMark/>
          </w:tcPr>
          <w:p w14:paraId="78FAEA0D" w14:textId="77777777" w:rsidR="004D219E" w:rsidRPr="004D219E" w:rsidRDefault="004D219E" w:rsidP="004D219E">
            <w:pPr>
              <w:pStyle w:val="NoSpacing"/>
            </w:pPr>
            <w:r w:rsidRPr="004D219E">
              <w:t>Evaluated ChatGPT on general medical sciences; not nursing licensure-related.</w:t>
            </w:r>
          </w:p>
        </w:tc>
      </w:tr>
      <w:tr w:rsidR="004D219E" w:rsidRPr="004D219E" w14:paraId="05E2E77F" w14:textId="77777777" w:rsidTr="004D219E">
        <w:trPr>
          <w:trHeight w:val="281"/>
        </w:trPr>
        <w:tc>
          <w:tcPr>
            <w:tcW w:w="3261" w:type="dxa"/>
            <w:hideMark/>
          </w:tcPr>
          <w:p w14:paraId="7825E716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Nagao et al., 2024</w:t>
            </w:r>
          </w:p>
        </w:tc>
        <w:tc>
          <w:tcPr>
            <w:tcW w:w="6772" w:type="dxa"/>
            <w:hideMark/>
          </w:tcPr>
          <w:p w14:paraId="611F3937" w14:textId="77777777" w:rsidR="004D219E" w:rsidRPr="004D219E" w:rsidRDefault="004D219E" w:rsidP="004D219E">
            <w:pPr>
              <w:pStyle w:val="NoSpacing"/>
            </w:pPr>
            <w:r w:rsidRPr="004D219E">
              <w:t>Examined board certification in OBGYN; not a nursing exam.</w:t>
            </w:r>
          </w:p>
        </w:tc>
      </w:tr>
      <w:tr w:rsidR="004D219E" w:rsidRPr="004D219E" w14:paraId="62D4D3F6" w14:textId="77777777" w:rsidTr="004D219E">
        <w:trPr>
          <w:trHeight w:val="562"/>
        </w:trPr>
        <w:tc>
          <w:tcPr>
            <w:tcW w:w="3261" w:type="dxa"/>
            <w:hideMark/>
          </w:tcPr>
          <w:p w14:paraId="6CD7B7EB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Ni et al., 2024</w:t>
            </w:r>
          </w:p>
        </w:tc>
        <w:tc>
          <w:tcPr>
            <w:tcW w:w="6772" w:type="dxa"/>
            <w:hideMark/>
          </w:tcPr>
          <w:p w14:paraId="2AB7A8D6" w14:textId="77777777" w:rsidR="004D219E" w:rsidRPr="004D219E" w:rsidRDefault="004D219E" w:rsidP="004D219E">
            <w:pPr>
              <w:pStyle w:val="NoSpacing"/>
            </w:pPr>
            <w:r w:rsidRPr="004D219E">
              <w:t>General discussion on ChatGPT in nursing education; lacks performance data on exams.</w:t>
            </w:r>
          </w:p>
        </w:tc>
      </w:tr>
      <w:tr w:rsidR="004D219E" w:rsidRPr="004D219E" w14:paraId="72A52FF1" w14:textId="77777777" w:rsidTr="004D219E">
        <w:trPr>
          <w:trHeight w:val="577"/>
        </w:trPr>
        <w:tc>
          <w:tcPr>
            <w:tcW w:w="3261" w:type="dxa"/>
            <w:hideMark/>
          </w:tcPr>
          <w:p w14:paraId="19D46361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Reyaz et al., 2024</w:t>
            </w:r>
          </w:p>
        </w:tc>
        <w:tc>
          <w:tcPr>
            <w:tcW w:w="6772" w:type="dxa"/>
            <w:hideMark/>
          </w:tcPr>
          <w:p w14:paraId="03F54002" w14:textId="77777777" w:rsidR="004D219E" w:rsidRPr="004D219E" w:rsidRDefault="004D219E" w:rsidP="004D219E">
            <w:pPr>
              <w:pStyle w:val="NoSpacing"/>
            </w:pPr>
            <w:r w:rsidRPr="004D219E">
              <w:t>Investigated ChatGPT’s performance in surgical exams; unrelated to nursing.</w:t>
            </w:r>
          </w:p>
        </w:tc>
      </w:tr>
      <w:tr w:rsidR="004D219E" w:rsidRPr="004D219E" w14:paraId="3CBF007D" w14:textId="77777777" w:rsidTr="004D219E">
        <w:trPr>
          <w:trHeight w:val="562"/>
        </w:trPr>
        <w:tc>
          <w:tcPr>
            <w:tcW w:w="3261" w:type="dxa"/>
            <w:hideMark/>
          </w:tcPr>
          <w:p w14:paraId="462D18A0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Sallam et al., 2024</w:t>
            </w:r>
          </w:p>
        </w:tc>
        <w:tc>
          <w:tcPr>
            <w:tcW w:w="6772" w:type="dxa"/>
            <w:hideMark/>
          </w:tcPr>
          <w:p w14:paraId="4B169781" w14:textId="77777777" w:rsidR="004D219E" w:rsidRPr="004D219E" w:rsidRDefault="004D219E" w:rsidP="004D219E">
            <w:pPr>
              <w:pStyle w:val="NoSpacing"/>
            </w:pPr>
            <w:r w:rsidRPr="004D219E">
              <w:t>Analyzed language effects in infectious disease queries; not tied to licensure performance.</w:t>
            </w:r>
          </w:p>
        </w:tc>
      </w:tr>
      <w:tr w:rsidR="004D219E" w:rsidRPr="004D219E" w14:paraId="1F2E832E" w14:textId="77777777" w:rsidTr="004D219E">
        <w:trPr>
          <w:trHeight w:val="562"/>
        </w:trPr>
        <w:tc>
          <w:tcPr>
            <w:tcW w:w="3261" w:type="dxa"/>
            <w:hideMark/>
          </w:tcPr>
          <w:p w14:paraId="06827FF9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Torres-Zegarra et al., 2023</w:t>
            </w:r>
          </w:p>
        </w:tc>
        <w:tc>
          <w:tcPr>
            <w:tcW w:w="6772" w:type="dxa"/>
            <w:hideMark/>
          </w:tcPr>
          <w:p w14:paraId="57742EA6" w14:textId="77777777" w:rsidR="004D219E" w:rsidRPr="004D219E" w:rsidRDefault="004D219E" w:rsidP="004D219E">
            <w:pPr>
              <w:pStyle w:val="NoSpacing"/>
            </w:pPr>
            <w:r w:rsidRPr="004D219E">
              <w:t>Assessed performance on Peru’s national medical licensing exam; not nursing.</w:t>
            </w:r>
          </w:p>
        </w:tc>
      </w:tr>
      <w:tr w:rsidR="004D219E" w:rsidRPr="004D219E" w14:paraId="29E8E7D4" w14:textId="77777777" w:rsidTr="004D219E">
        <w:trPr>
          <w:trHeight w:val="562"/>
        </w:trPr>
        <w:tc>
          <w:tcPr>
            <w:tcW w:w="3261" w:type="dxa"/>
            <w:hideMark/>
          </w:tcPr>
          <w:p w14:paraId="566B2C43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Touma et al., 2024</w:t>
            </w:r>
          </w:p>
        </w:tc>
        <w:tc>
          <w:tcPr>
            <w:tcW w:w="6772" w:type="dxa"/>
            <w:hideMark/>
          </w:tcPr>
          <w:p w14:paraId="688DFB27" w14:textId="77777777" w:rsidR="004D219E" w:rsidRPr="004D219E" w:rsidRDefault="004D219E" w:rsidP="004D219E">
            <w:pPr>
              <w:pStyle w:val="NoSpacing"/>
            </w:pPr>
            <w:r w:rsidRPr="004D219E">
              <w:t>Used a simulated Canadian urology board exam; not applicable to nursing.</w:t>
            </w:r>
          </w:p>
        </w:tc>
      </w:tr>
      <w:tr w:rsidR="004D219E" w:rsidRPr="004D219E" w14:paraId="5049B317" w14:textId="77777777" w:rsidTr="004D219E">
        <w:trPr>
          <w:trHeight w:val="281"/>
        </w:trPr>
        <w:tc>
          <w:tcPr>
            <w:tcW w:w="3261" w:type="dxa"/>
            <w:hideMark/>
          </w:tcPr>
          <w:p w14:paraId="67126FA1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t>Wang et al., 2023</w:t>
            </w:r>
          </w:p>
        </w:tc>
        <w:tc>
          <w:tcPr>
            <w:tcW w:w="6772" w:type="dxa"/>
            <w:hideMark/>
          </w:tcPr>
          <w:p w14:paraId="4951557F" w14:textId="77777777" w:rsidR="004D219E" w:rsidRPr="004D219E" w:rsidRDefault="004D219E" w:rsidP="004D219E">
            <w:pPr>
              <w:pStyle w:val="NoSpacing"/>
            </w:pPr>
            <w:r w:rsidRPr="004D219E">
              <w:t>Evaluated medical exam scenarios broadly; no nursing-specific data.</w:t>
            </w:r>
          </w:p>
        </w:tc>
      </w:tr>
      <w:tr w:rsidR="004D219E" w:rsidRPr="004D219E" w14:paraId="38CCEF7F" w14:textId="77777777" w:rsidTr="004D219E">
        <w:trPr>
          <w:trHeight w:val="562"/>
        </w:trPr>
        <w:tc>
          <w:tcPr>
            <w:tcW w:w="3261" w:type="dxa"/>
            <w:hideMark/>
          </w:tcPr>
          <w:p w14:paraId="36685DE9" w14:textId="77777777" w:rsidR="004D219E" w:rsidRPr="004D219E" w:rsidRDefault="004D219E" w:rsidP="004D219E">
            <w:pPr>
              <w:pStyle w:val="NoSpacing"/>
              <w:numPr>
                <w:ilvl w:val="0"/>
                <w:numId w:val="2"/>
              </w:numPr>
            </w:pPr>
            <w:r w:rsidRPr="004D219E">
              <w:lastRenderedPageBreak/>
              <w:t>Zhang et al., 2024</w:t>
            </w:r>
          </w:p>
        </w:tc>
        <w:tc>
          <w:tcPr>
            <w:tcW w:w="6772" w:type="dxa"/>
            <w:hideMark/>
          </w:tcPr>
          <w:p w14:paraId="5CE78457" w14:textId="77777777" w:rsidR="004D219E" w:rsidRPr="004D219E" w:rsidRDefault="004D219E" w:rsidP="004D219E">
            <w:pPr>
              <w:pStyle w:val="NoSpacing"/>
            </w:pPr>
            <w:r w:rsidRPr="004D219E">
              <w:t>Focused on cognitive score extraction (MMSE/CDR); not a nursing exam.</w:t>
            </w:r>
          </w:p>
        </w:tc>
      </w:tr>
    </w:tbl>
    <w:p w14:paraId="6D75FED3" w14:textId="77777777" w:rsidR="00F65431" w:rsidRDefault="00F65431" w:rsidP="004D219E">
      <w:pPr>
        <w:pStyle w:val="NoSpacing"/>
      </w:pPr>
    </w:p>
    <w:sectPr w:rsidR="00F654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BF6BD9"/>
    <w:multiLevelType w:val="hybridMultilevel"/>
    <w:tmpl w:val="8390AA20"/>
    <w:lvl w:ilvl="0" w:tplc="1409000F">
      <w:start w:val="1"/>
      <w:numFmt w:val="decimal"/>
      <w:lvlText w:val="%1."/>
      <w:lvlJc w:val="left"/>
      <w:pPr>
        <w:ind w:left="502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983030"/>
    <w:multiLevelType w:val="multilevel"/>
    <w:tmpl w:val="6FE292E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242063382">
    <w:abstractNumId w:val="1"/>
  </w:num>
  <w:num w:numId="2" w16cid:durableId="1346901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19E"/>
    <w:rsid w:val="00084D20"/>
    <w:rsid w:val="000B2C3D"/>
    <w:rsid w:val="004D219E"/>
    <w:rsid w:val="00755EAB"/>
    <w:rsid w:val="00B7013B"/>
    <w:rsid w:val="00CF78DA"/>
    <w:rsid w:val="00F6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9C933"/>
  <w15:chartTrackingRefBased/>
  <w15:docId w15:val="{4EC617E8-53DF-4AD5-9AE7-F8CBAA0E6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_NET"/>
    <w:qFormat/>
    <w:rsid w:val="00755EAB"/>
    <w:pPr>
      <w:spacing w:line="480" w:lineRule="auto"/>
      <w:ind w:firstLine="720"/>
      <w:jc w:val="both"/>
    </w:pPr>
    <w:rPr>
      <w:rFonts w:ascii="Times New Roman" w:eastAsiaTheme="minorEastAsia" w:hAnsi="Times New Roman"/>
      <w:kern w:val="0"/>
      <w:sz w:val="24"/>
      <w14:ligatures w14:val="none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B2C3D"/>
    <w:pPr>
      <w:keepNext/>
      <w:keepLines/>
      <w:spacing w:before="160" w:after="0"/>
      <w:ind w:left="576" w:hanging="576"/>
      <w:outlineLvl w:val="1"/>
    </w:pPr>
    <w:rPr>
      <w:rFonts w:asciiTheme="majorHAnsi" w:eastAsiaTheme="majorEastAsia" w:hAnsiTheme="majorHAnsi" w:cstheme="majorBidi"/>
      <w:b/>
      <w:bCs/>
      <w:i/>
      <w:iCs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B2C3D"/>
    <w:rPr>
      <w:rFonts w:asciiTheme="majorHAnsi" w:eastAsiaTheme="majorEastAsia" w:hAnsiTheme="majorHAnsi" w:cstheme="majorBidi"/>
      <w:b/>
      <w:bCs/>
      <w:i/>
      <w:iCs/>
      <w:kern w:val="0"/>
      <w14:ligatures w14:val="none"/>
    </w:rPr>
  </w:style>
  <w:style w:type="paragraph" w:styleId="NoSpacing">
    <w:name w:val="No Spacing"/>
    <w:uiPriority w:val="1"/>
    <w:qFormat/>
    <w:rsid w:val="004D219E"/>
    <w:pPr>
      <w:spacing w:after="0" w:line="240" w:lineRule="auto"/>
      <w:jc w:val="both"/>
    </w:pPr>
    <w:rPr>
      <w:rFonts w:ascii="Times New Roman" w:eastAsiaTheme="minorEastAsia" w:hAnsi="Times New Roman"/>
      <w:kern w:val="0"/>
      <w:sz w:val="20"/>
      <w14:ligatures w14:val="none"/>
    </w:rPr>
  </w:style>
  <w:style w:type="table" w:styleId="TableGrid">
    <w:name w:val="Table Grid"/>
    <w:basedOn w:val="TableNormal"/>
    <w:uiPriority w:val="39"/>
    <w:rsid w:val="004D2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39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425</Words>
  <Characters>2292</Characters>
  <Application>Microsoft Office Word</Application>
  <DocSecurity>0</DocSecurity>
  <Lines>65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Amankwaa</dc:creator>
  <cp:keywords/>
  <dc:description/>
  <cp:lastModifiedBy>Isaac Amankwaa</cp:lastModifiedBy>
  <cp:revision>1</cp:revision>
  <dcterms:created xsi:type="dcterms:W3CDTF">2025-06-09T18:57:00Z</dcterms:created>
  <dcterms:modified xsi:type="dcterms:W3CDTF">2025-06-10T05:40:00Z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515d872a-a194-4889-8523-1818b712ef18</vt:lpwstr>
  </property>
</Properties>
</file>