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52D" w:rsidRPr="003A1043" w:rsidRDefault="005A552D" w:rsidP="005A552D">
      <w:pPr>
        <w:jc w:val="center"/>
        <w:rPr>
          <w:b/>
          <w:bCs/>
        </w:rPr>
      </w:pPr>
    </w:p>
    <w:p w:rsidR="005A552D" w:rsidRPr="003A1043" w:rsidRDefault="005A552D" w:rsidP="005A552D">
      <w:pPr>
        <w:jc w:val="center"/>
        <w:rPr>
          <w:b/>
          <w:bCs/>
        </w:rP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3A1043" w:rsidRDefault="005A552D" w:rsidP="005A552D">
      <w:pPr>
        <w:jc w:val="center"/>
      </w:pPr>
    </w:p>
    <w:p w:rsidR="005A552D" w:rsidRPr="000E496B" w:rsidRDefault="005A552D" w:rsidP="005A552D">
      <w:pPr>
        <w:jc w:val="center"/>
      </w:pPr>
      <w:r w:rsidRPr="000E496B">
        <w:t>Supplementary materials for</w:t>
      </w:r>
    </w:p>
    <w:p w:rsidR="005A552D" w:rsidRPr="000E496B" w:rsidRDefault="005A552D" w:rsidP="005A552D">
      <w:pPr>
        <w:jc w:val="center"/>
      </w:pPr>
    </w:p>
    <w:p w:rsidR="005A552D" w:rsidRPr="000E496B" w:rsidRDefault="005A552D" w:rsidP="005A552D">
      <w:pPr>
        <w:jc w:val="center"/>
      </w:pPr>
    </w:p>
    <w:p w:rsidR="005A552D" w:rsidRPr="000E496B" w:rsidRDefault="005A552D" w:rsidP="005A552D">
      <w:pPr>
        <w:spacing w:line="480" w:lineRule="auto"/>
        <w:jc w:val="center"/>
      </w:pPr>
      <w:r w:rsidRPr="000E496B">
        <w:rPr>
          <w:b/>
          <w:bCs/>
          <w:color w:val="000000"/>
        </w:rPr>
        <w:t xml:space="preserve">Associations between early school wellbeing and </w:t>
      </w:r>
      <w:r w:rsidR="000E496B">
        <w:rPr>
          <w:b/>
          <w:bCs/>
          <w:color w:val="000000"/>
        </w:rPr>
        <w:t>menta</w:t>
      </w:r>
      <w:r w:rsidR="007326C8">
        <w:rPr>
          <w:b/>
          <w:bCs/>
          <w:color w:val="000000"/>
        </w:rPr>
        <w:t>l health</w:t>
      </w:r>
      <w:r w:rsidRPr="000E496B">
        <w:rPr>
          <w:b/>
          <w:bCs/>
          <w:color w:val="000000"/>
        </w:rPr>
        <w:t xml:space="preserve"> in England,</w:t>
      </w:r>
      <w:r w:rsidR="00E846BA" w:rsidRPr="000E496B">
        <w:rPr>
          <w:b/>
          <w:bCs/>
          <w:color w:val="000000"/>
        </w:rPr>
        <w:t xml:space="preserve"> </w:t>
      </w:r>
    </w:p>
    <w:p w:rsidR="005A552D" w:rsidRPr="000E496B" w:rsidRDefault="005A552D" w:rsidP="005A552D">
      <w:pPr>
        <w:spacing w:line="480" w:lineRule="auto"/>
        <w:jc w:val="center"/>
      </w:pPr>
      <w:r w:rsidRPr="000E496B">
        <w:rPr>
          <w:b/>
          <w:bCs/>
          <w:color w:val="000000"/>
        </w:rPr>
        <w:t>mainland China and Hong Kong</w:t>
      </w:r>
    </w:p>
    <w:p w:rsidR="005A552D" w:rsidRPr="000E496B" w:rsidRDefault="005A552D" w:rsidP="005A552D">
      <w:pPr>
        <w:rPr>
          <w:b/>
          <w:bCs/>
        </w:rPr>
      </w:pPr>
    </w:p>
    <w:p w:rsidR="005A552D" w:rsidRPr="000E496B" w:rsidRDefault="005A552D" w:rsidP="005A552D">
      <w:pPr>
        <w:rPr>
          <w:b/>
          <w:bCs/>
        </w:rPr>
      </w:pPr>
    </w:p>
    <w:p w:rsidR="005A552D" w:rsidRPr="000E496B" w:rsidRDefault="005A552D" w:rsidP="005A552D">
      <w:pPr>
        <w:rPr>
          <w:b/>
          <w:bCs/>
        </w:rPr>
      </w:pPr>
    </w:p>
    <w:p w:rsidR="005A552D" w:rsidRPr="000E496B" w:rsidRDefault="005A552D" w:rsidP="005A552D">
      <w:pPr>
        <w:rPr>
          <w:b/>
          <w:bCs/>
        </w:rPr>
      </w:pPr>
    </w:p>
    <w:p w:rsidR="005A552D" w:rsidRPr="000E496B" w:rsidRDefault="005A552D" w:rsidP="005A552D">
      <w:r w:rsidRPr="000E496B">
        <w:t>This file includes the following materials:</w:t>
      </w:r>
    </w:p>
    <w:p w:rsidR="005A552D" w:rsidRPr="000E496B" w:rsidRDefault="005A552D" w:rsidP="005A552D"/>
    <w:p w:rsidR="005A552D" w:rsidRPr="000E496B" w:rsidRDefault="006D6F49" w:rsidP="00173C8D">
      <w:pPr>
        <w:snapToGrid w:val="0"/>
        <w:spacing w:after="40"/>
        <w:ind w:left="301"/>
      </w:pPr>
      <w:r w:rsidRPr="000E496B">
        <w:t>Full scalar invariance across modalities in Hong Kong children’s school wellbeing ratings</w:t>
      </w:r>
    </w:p>
    <w:p w:rsidR="005A552D" w:rsidRPr="000E496B" w:rsidRDefault="005A552D" w:rsidP="00173C8D">
      <w:pPr>
        <w:snapToGrid w:val="0"/>
        <w:ind w:left="301"/>
        <w:rPr>
          <w:sz w:val="8"/>
          <w:szCs w:val="8"/>
        </w:rPr>
      </w:pPr>
    </w:p>
    <w:p w:rsidR="005A552D" w:rsidRPr="000E496B" w:rsidRDefault="005A552D" w:rsidP="00173C8D">
      <w:pPr>
        <w:snapToGrid w:val="0"/>
        <w:spacing w:after="40"/>
        <w:ind w:left="301"/>
        <w:rPr>
          <w:i/>
          <w:iCs/>
        </w:rPr>
      </w:pPr>
      <w:r w:rsidRPr="000E496B">
        <w:t xml:space="preserve">Table S1. </w:t>
      </w:r>
      <w:r w:rsidR="006D6F49" w:rsidRPr="000E496B">
        <w:rPr>
          <w:i/>
          <w:iCs/>
        </w:rPr>
        <w:t xml:space="preserve">Tests of measurement invariance across modalities for Hong Kong child-rated </w:t>
      </w:r>
      <w:r w:rsidR="002001C6" w:rsidRPr="000E496B">
        <w:rPr>
          <w:i/>
          <w:iCs/>
        </w:rPr>
        <w:t>school wellbeing</w:t>
      </w:r>
    </w:p>
    <w:p w:rsidR="005A552D" w:rsidRPr="000E496B" w:rsidRDefault="005A552D" w:rsidP="00173C8D">
      <w:pPr>
        <w:snapToGrid w:val="0"/>
        <w:ind w:left="301"/>
        <w:rPr>
          <w:sz w:val="8"/>
          <w:szCs w:val="8"/>
        </w:rPr>
      </w:pPr>
    </w:p>
    <w:p w:rsidR="00205EB3" w:rsidRPr="000E496B" w:rsidRDefault="005A552D" w:rsidP="00173C8D">
      <w:pPr>
        <w:snapToGrid w:val="0"/>
        <w:spacing w:after="40"/>
        <w:ind w:left="301"/>
        <w:rPr>
          <w:i/>
          <w:iCs/>
        </w:rPr>
      </w:pPr>
      <w:r w:rsidRPr="000E496B">
        <w:t xml:space="preserve">Table S2. </w:t>
      </w:r>
      <w:r w:rsidR="00205EB3" w:rsidRPr="000E496B">
        <w:rPr>
          <w:i/>
          <w:iCs/>
        </w:rPr>
        <w:t>Selection of the parent-rated SDQ Items for a two-factor measurement model</w:t>
      </w:r>
    </w:p>
    <w:p w:rsidR="005A552D" w:rsidRPr="000E496B" w:rsidRDefault="005A552D" w:rsidP="00173C8D">
      <w:pPr>
        <w:snapToGrid w:val="0"/>
        <w:ind w:left="301"/>
        <w:rPr>
          <w:sz w:val="8"/>
          <w:szCs w:val="8"/>
        </w:rPr>
      </w:pPr>
    </w:p>
    <w:p w:rsidR="005A552D" w:rsidRPr="000E496B" w:rsidRDefault="00853C14" w:rsidP="00173C8D">
      <w:pPr>
        <w:snapToGrid w:val="0"/>
        <w:spacing w:after="40"/>
        <w:ind w:left="301"/>
        <w:rPr>
          <w:rFonts w:eastAsiaTheme="minorEastAsia"/>
        </w:rPr>
      </w:pPr>
      <w:r w:rsidRPr="000E496B">
        <w:rPr>
          <w:rFonts w:eastAsiaTheme="minorEastAsia"/>
        </w:rPr>
        <w:t>Family adversity index</w:t>
      </w:r>
    </w:p>
    <w:p w:rsidR="005A552D" w:rsidRPr="000E496B" w:rsidRDefault="005A552D" w:rsidP="00173C8D">
      <w:pPr>
        <w:snapToGrid w:val="0"/>
        <w:ind w:left="301"/>
        <w:rPr>
          <w:rFonts w:eastAsiaTheme="minorEastAsia"/>
          <w:sz w:val="8"/>
          <w:szCs w:val="8"/>
        </w:rPr>
      </w:pPr>
    </w:p>
    <w:p w:rsidR="005A552D" w:rsidRPr="000E496B" w:rsidRDefault="005A552D" w:rsidP="00173C8D">
      <w:pPr>
        <w:snapToGrid w:val="0"/>
        <w:spacing w:after="40"/>
        <w:ind w:left="301"/>
        <w:rPr>
          <w:rFonts w:eastAsiaTheme="minorEastAsia"/>
          <w:i/>
          <w:iCs/>
        </w:rPr>
      </w:pPr>
      <w:r w:rsidRPr="000E496B">
        <w:rPr>
          <w:rFonts w:eastAsiaTheme="minorEastAsia"/>
        </w:rPr>
        <w:t xml:space="preserve">Table S3. </w:t>
      </w:r>
      <w:r w:rsidR="009E26B2" w:rsidRPr="000E496B">
        <w:rPr>
          <w:rFonts w:eastAsiaTheme="minorEastAsia"/>
          <w:i/>
          <w:iCs/>
        </w:rPr>
        <w:t>Raw-score descriptive statistics for each family adversity measure</w:t>
      </w:r>
    </w:p>
    <w:p w:rsidR="005A552D" w:rsidRPr="000E496B" w:rsidRDefault="005A552D" w:rsidP="00173C8D">
      <w:pPr>
        <w:snapToGrid w:val="0"/>
        <w:ind w:left="301"/>
        <w:rPr>
          <w:sz w:val="8"/>
          <w:szCs w:val="8"/>
        </w:rPr>
      </w:pPr>
    </w:p>
    <w:p w:rsidR="005A552D" w:rsidRPr="000E496B" w:rsidRDefault="005A552D" w:rsidP="00173C8D">
      <w:pPr>
        <w:snapToGrid w:val="0"/>
        <w:spacing w:after="40"/>
        <w:ind w:left="301"/>
        <w:rPr>
          <w:i/>
          <w:iCs/>
        </w:rPr>
      </w:pPr>
      <w:r w:rsidRPr="000E496B">
        <w:t xml:space="preserve">Table S4. </w:t>
      </w:r>
      <w:r w:rsidR="009E26B2" w:rsidRPr="000E496B">
        <w:rPr>
          <w:i/>
          <w:iCs/>
        </w:rPr>
        <w:t xml:space="preserve">Raw-score descriptive statistics for child- and parent-rated </w:t>
      </w:r>
      <w:r w:rsidR="00AA5F02" w:rsidRPr="000E496B">
        <w:rPr>
          <w:i/>
          <w:iCs/>
        </w:rPr>
        <w:t>school wellbeing</w:t>
      </w:r>
      <w:r w:rsidR="009E26B2" w:rsidRPr="000E496B">
        <w:rPr>
          <w:i/>
          <w:iCs/>
        </w:rPr>
        <w:t xml:space="preserve"> per geographic context and item</w:t>
      </w:r>
    </w:p>
    <w:p w:rsidR="005A552D" w:rsidRPr="000E496B" w:rsidRDefault="005A552D" w:rsidP="00173C8D">
      <w:pPr>
        <w:snapToGrid w:val="0"/>
        <w:ind w:left="301"/>
        <w:rPr>
          <w:sz w:val="8"/>
          <w:szCs w:val="8"/>
        </w:rPr>
      </w:pPr>
    </w:p>
    <w:p w:rsidR="009E26B2" w:rsidRPr="000E496B" w:rsidRDefault="009E26B2" w:rsidP="00173C8D">
      <w:pPr>
        <w:snapToGrid w:val="0"/>
        <w:spacing w:after="40"/>
        <w:ind w:left="301"/>
        <w:rPr>
          <w:i/>
          <w:iCs/>
        </w:rPr>
      </w:pPr>
      <w:r w:rsidRPr="000E496B">
        <w:t>Table S5</w:t>
      </w:r>
      <w:r w:rsidR="005A552D" w:rsidRPr="000E496B">
        <w:t xml:space="preserve">. </w:t>
      </w:r>
      <w:r w:rsidRPr="000E496B">
        <w:rPr>
          <w:i/>
          <w:iCs/>
        </w:rPr>
        <w:t>Raw-score descriptive statistics for the HIFAMS and the SDQ in the whole sample</w:t>
      </w:r>
    </w:p>
    <w:p w:rsidR="005A552D" w:rsidRPr="000E496B" w:rsidRDefault="005A552D" w:rsidP="00173C8D">
      <w:pPr>
        <w:snapToGrid w:val="0"/>
        <w:ind w:left="301"/>
        <w:rPr>
          <w:sz w:val="8"/>
          <w:szCs w:val="8"/>
        </w:rPr>
      </w:pPr>
    </w:p>
    <w:p w:rsidR="007366A9" w:rsidRPr="000E496B" w:rsidRDefault="007366A9" w:rsidP="00173C8D">
      <w:pPr>
        <w:snapToGrid w:val="0"/>
        <w:spacing w:after="40"/>
        <w:ind w:left="301"/>
        <w:rPr>
          <w:bCs/>
        </w:rPr>
      </w:pPr>
      <w:r w:rsidRPr="000E496B">
        <w:rPr>
          <w:bCs/>
        </w:rPr>
        <w:t xml:space="preserve">Partial scalar invariance across sites in parental ratings of </w:t>
      </w:r>
      <w:r w:rsidR="003A1043" w:rsidRPr="000E496B">
        <w:rPr>
          <w:bCs/>
        </w:rPr>
        <w:t>mental health</w:t>
      </w:r>
    </w:p>
    <w:p w:rsidR="007366A9" w:rsidRPr="000E496B" w:rsidRDefault="007366A9" w:rsidP="00173C8D">
      <w:pPr>
        <w:snapToGrid w:val="0"/>
        <w:ind w:left="301"/>
        <w:rPr>
          <w:bCs/>
          <w:sz w:val="8"/>
          <w:szCs w:val="8"/>
        </w:rPr>
      </w:pPr>
    </w:p>
    <w:p w:rsidR="009E26B2" w:rsidRPr="000E496B" w:rsidRDefault="009E26B2" w:rsidP="00173C8D">
      <w:pPr>
        <w:snapToGrid w:val="0"/>
        <w:spacing w:after="40"/>
        <w:ind w:left="301"/>
        <w:rPr>
          <w:i/>
          <w:iCs/>
        </w:rPr>
      </w:pPr>
      <w:r w:rsidRPr="000E496B">
        <w:rPr>
          <w:bCs/>
        </w:rPr>
        <w:t>Table S6.</w:t>
      </w:r>
      <w:r w:rsidRPr="000E496B">
        <w:rPr>
          <w:bCs/>
          <w:i/>
          <w:iCs/>
        </w:rPr>
        <w:t xml:space="preserve"> Tests of measurement invariance for parent-rated </w:t>
      </w:r>
      <w:r w:rsidR="003A1043" w:rsidRPr="000E496B">
        <w:rPr>
          <w:bCs/>
          <w:i/>
          <w:iCs/>
        </w:rPr>
        <w:t xml:space="preserve">mental </w:t>
      </w:r>
      <w:r w:rsidR="000078D2" w:rsidRPr="000E496B">
        <w:rPr>
          <w:bCs/>
          <w:i/>
          <w:iCs/>
        </w:rPr>
        <w:t>health</w:t>
      </w:r>
      <w:r w:rsidRPr="000E496B">
        <w:rPr>
          <w:bCs/>
          <w:i/>
          <w:iCs/>
        </w:rPr>
        <w:t xml:space="preserve"> across sites</w:t>
      </w:r>
    </w:p>
    <w:p w:rsidR="009E26B2" w:rsidRPr="000E496B" w:rsidRDefault="009E26B2" w:rsidP="009E26B2">
      <w:pPr>
        <w:rPr>
          <w:color w:val="0070C0"/>
        </w:rPr>
      </w:pPr>
    </w:p>
    <w:p w:rsidR="00F46590" w:rsidRPr="000E496B" w:rsidRDefault="00F46590" w:rsidP="009E26B2">
      <w:pPr>
        <w:rPr>
          <w:color w:val="0070C0"/>
        </w:rPr>
        <w:sectPr w:rsidR="00F46590" w:rsidRPr="000E496B" w:rsidSect="00C1279F">
          <w:headerReference w:type="even" r:id="rId7"/>
          <w:headerReference w:type="default" r:id="rId8"/>
          <w:pgSz w:w="11906" w:h="16838"/>
          <w:pgMar w:top="1440" w:right="1440" w:bottom="1440" w:left="1440" w:header="708" w:footer="708" w:gutter="0"/>
          <w:cols w:space="708"/>
          <w:docGrid w:linePitch="360"/>
        </w:sectPr>
      </w:pPr>
    </w:p>
    <w:p w:rsidR="00AE6514" w:rsidRPr="000E496B" w:rsidRDefault="00AE6514" w:rsidP="00CF3E07">
      <w:pPr>
        <w:snapToGrid w:val="0"/>
        <w:spacing w:line="480" w:lineRule="auto"/>
        <w:contextualSpacing/>
        <w:rPr>
          <w:b/>
          <w:bCs/>
        </w:rPr>
      </w:pPr>
      <w:r w:rsidRPr="000E496B">
        <w:rPr>
          <w:b/>
          <w:bCs/>
        </w:rPr>
        <w:lastRenderedPageBreak/>
        <w:t>Full Scalar Invariance Across Modalities in Hong Kong Children’s School Wellbeing Ratings</w:t>
      </w:r>
    </w:p>
    <w:p w:rsidR="004B1856" w:rsidRPr="000E496B" w:rsidRDefault="004B1856" w:rsidP="004B1856">
      <w:pPr>
        <w:snapToGrid w:val="0"/>
        <w:ind w:firstLine="720"/>
        <w:contextualSpacing/>
      </w:pPr>
      <w:r w:rsidRPr="000E496B">
        <w:t>A total of 550 preschool-aged children (269 girls, 281 boys; 259 in Year 2 and 286 in Year 3) were recruited from five kindergartens in Hong Kong. All children completed the child-reported HIFAMS in person at school between October and December 2022, administered by trained local research assistants. Using the same stepwise procedure described in the main text, we specified the measurement model and examined measurement invariance across testing modalities (online versus in-person) for the child-reported HIFAMS (see Table S1).</w:t>
      </w:r>
    </w:p>
    <w:p w:rsidR="00E14B30" w:rsidRPr="000E496B" w:rsidRDefault="00E14B30" w:rsidP="009E7CF6">
      <w:pPr>
        <w:ind w:firstLine="720"/>
      </w:pPr>
      <w:r w:rsidRPr="000E496B">
        <w:t xml:space="preserve">We first evaluated a one-factor measurement model in which all seven items loaded onto a single wellbeing latent factor, </w:t>
      </w:r>
      <w:r w:rsidR="005D2A7B" w:rsidRPr="000E496B">
        <w:t>allowing correlated residuals between item 3 (“doing work”) and item 6 (“think about teacher”)</w:t>
      </w:r>
      <w:r w:rsidRPr="000E496B">
        <w:t xml:space="preserve">. </w:t>
      </w:r>
      <w:r w:rsidR="009E7CF6" w:rsidRPr="000E496B">
        <w:t xml:space="preserve">The model provided a good fit to the data </w:t>
      </w:r>
      <w:r w:rsidRPr="000E496B">
        <w:t>when estimated separately for the online and in-person samples.</w:t>
      </w:r>
    </w:p>
    <w:p w:rsidR="0043468E" w:rsidRPr="000E496B" w:rsidRDefault="00E14B30" w:rsidP="00632732">
      <w:pPr>
        <w:ind w:firstLine="720"/>
        <w:sectPr w:rsidR="0043468E" w:rsidRPr="000E496B" w:rsidSect="0043468E">
          <w:pgSz w:w="11906" w:h="16838"/>
          <w:pgMar w:top="1440" w:right="1440" w:bottom="1440" w:left="1440" w:header="708" w:footer="708" w:gutter="0"/>
          <w:cols w:space="708"/>
          <w:docGrid w:linePitch="360"/>
        </w:sectPr>
      </w:pPr>
      <w:r w:rsidRPr="000E496B">
        <w:t xml:space="preserve">The across-modality measurement invariance of the latent wellbeing construct was then evaluated by imposing progressively stricter constraints. A </w:t>
      </w:r>
      <w:r w:rsidRPr="000E496B">
        <w:rPr>
          <w:i/>
          <w:iCs/>
        </w:rPr>
        <w:t>full scalar invariant</w:t>
      </w:r>
      <w:r w:rsidRPr="000E496B">
        <w:t xml:space="preserve"> model, in which all factor loadings and all item thresholds were constrained to equality across testing modalities, did not result in a significant decrement in model fit relative to the </w:t>
      </w:r>
      <w:r w:rsidRPr="000E496B">
        <w:rPr>
          <w:i/>
          <w:iCs/>
        </w:rPr>
        <w:t>configural invariant</w:t>
      </w:r>
      <w:r w:rsidRPr="000E496B">
        <w:t xml:space="preserve"> model, Δ</w:t>
      </w:r>
      <w:r w:rsidRPr="000E496B">
        <w:rPr>
          <w:i/>
          <w:iCs/>
        </w:rPr>
        <w:t>χ</w:t>
      </w:r>
      <w:r w:rsidRPr="000E496B">
        <w:t xml:space="preserve">²(11) = 19.65, </w:t>
      </w:r>
      <w:r w:rsidRPr="000E496B">
        <w:rPr>
          <w:i/>
          <w:iCs/>
        </w:rPr>
        <w:t>p</w:t>
      </w:r>
      <w:r w:rsidRPr="000E496B">
        <w:t xml:space="preserve"> = .0503. This finding supports the validity of the child version of HIFAMS, suggesting that it functions </w:t>
      </w:r>
      <w:r w:rsidR="00344A8F" w:rsidRPr="000E496B">
        <w:t>equivalently</w:t>
      </w:r>
      <w:r w:rsidRPr="000E496B">
        <w:t xml:space="preserve"> across online and in-person testing contexts.</w:t>
      </w:r>
    </w:p>
    <w:p w:rsidR="00AE6514" w:rsidRPr="000E496B" w:rsidRDefault="00EE62FA" w:rsidP="00EE62FA">
      <w:pPr>
        <w:snapToGrid w:val="0"/>
        <w:spacing w:line="480" w:lineRule="auto"/>
        <w:contextualSpacing/>
        <w:rPr>
          <w:i/>
          <w:iCs/>
        </w:rPr>
      </w:pPr>
      <w:r w:rsidRPr="000E496B">
        <w:rPr>
          <w:b/>
          <w:bCs/>
        </w:rPr>
        <w:lastRenderedPageBreak/>
        <w:t>Table S1.</w:t>
      </w:r>
      <w:r w:rsidRPr="000E496B">
        <w:rPr>
          <w:i/>
          <w:iCs/>
        </w:rPr>
        <w:t xml:space="preserve"> </w:t>
      </w:r>
      <w:r w:rsidR="00AE6514" w:rsidRPr="000E496B">
        <w:rPr>
          <w:i/>
          <w:iCs/>
        </w:rPr>
        <w:t xml:space="preserve">Tests of Measurement Invariance Across Modalities for Hong Kong Child-Rated </w:t>
      </w:r>
      <w:r w:rsidR="002001C6" w:rsidRPr="000E496B">
        <w:rPr>
          <w:i/>
          <w:iCs/>
        </w:rPr>
        <w:t>School Wellbeing</w:t>
      </w:r>
    </w:p>
    <w:tbl>
      <w:tblPr>
        <w:tblStyle w:val="TableGrid"/>
        <w:tblW w:w="134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814"/>
        <w:gridCol w:w="737"/>
        <w:gridCol w:w="1984"/>
        <w:gridCol w:w="851"/>
        <w:gridCol w:w="850"/>
        <w:gridCol w:w="1417"/>
        <w:gridCol w:w="1814"/>
      </w:tblGrid>
      <w:tr w:rsidR="00EE62FA" w:rsidRPr="000E496B" w:rsidTr="00205EB3">
        <w:trPr>
          <w:trHeight w:val="397"/>
        </w:trPr>
        <w:tc>
          <w:tcPr>
            <w:tcW w:w="3969"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p>
        </w:tc>
        <w:tc>
          <w:tcPr>
            <w:tcW w:w="1814"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i/>
                <w:iCs/>
                <w:sz w:val="20"/>
                <w:szCs w:val="20"/>
              </w:rPr>
              <w:t>χ</w:t>
            </w:r>
            <w:r w:rsidRPr="000E496B">
              <w:rPr>
                <w:sz w:val="20"/>
                <w:szCs w:val="20"/>
                <w:vertAlign w:val="superscript"/>
              </w:rPr>
              <w:t>2</w:t>
            </w:r>
          </w:p>
        </w:tc>
        <w:tc>
          <w:tcPr>
            <w:tcW w:w="737" w:type="dxa"/>
            <w:tcBorders>
              <w:top w:val="single" w:sz="4" w:space="0" w:color="auto"/>
              <w:bottom w:val="nil"/>
            </w:tcBorders>
            <w:vAlign w:val="center"/>
          </w:tcPr>
          <w:p w:rsidR="00EE62FA" w:rsidRPr="000E496B" w:rsidRDefault="00EE62FA" w:rsidP="00A546FA">
            <w:pPr>
              <w:snapToGrid w:val="0"/>
              <w:contextualSpacing/>
              <w:jc w:val="center"/>
              <w:rPr>
                <w:i/>
                <w:iCs/>
                <w:sz w:val="20"/>
                <w:szCs w:val="20"/>
              </w:rPr>
            </w:pPr>
            <w:r w:rsidRPr="000E496B">
              <w:rPr>
                <w:i/>
                <w:iCs/>
                <w:sz w:val="20"/>
                <w:szCs w:val="20"/>
              </w:rPr>
              <w:t>df</w:t>
            </w:r>
          </w:p>
        </w:tc>
        <w:tc>
          <w:tcPr>
            <w:tcW w:w="1984"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sz w:val="20"/>
                <w:szCs w:val="20"/>
              </w:rPr>
              <w:t>RMSEA [90% CI]</w:t>
            </w:r>
          </w:p>
        </w:tc>
        <w:tc>
          <w:tcPr>
            <w:tcW w:w="851"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sz w:val="20"/>
                <w:szCs w:val="20"/>
              </w:rPr>
              <w:t>CFI</w:t>
            </w:r>
          </w:p>
        </w:tc>
        <w:tc>
          <w:tcPr>
            <w:tcW w:w="850"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sz w:val="20"/>
                <w:szCs w:val="20"/>
              </w:rPr>
              <w:t>TLI</w:t>
            </w:r>
          </w:p>
        </w:tc>
        <w:tc>
          <w:tcPr>
            <w:tcW w:w="1417"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sz w:val="20"/>
                <w:szCs w:val="20"/>
              </w:rPr>
              <w:t>Comparison</w:t>
            </w:r>
          </w:p>
        </w:tc>
        <w:tc>
          <w:tcPr>
            <w:tcW w:w="1814" w:type="dxa"/>
            <w:tcBorders>
              <w:top w:val="single" w:sz="4" w:space="0" w:color="auto"/>
              <w:bottom w:val="nil"/>
            </w:tcBorders>
            <w:vAlign w:val="center"/>
          </w:tcPr>
          <w:p w:rsidR="00EE62FA" w:rsidRPr="000E496B" w:rsidRDefault="00EE62FA" w:rsidP="00A546FA">
            <w:pPr>
              <w:snapToGrid w:val="0"/>
              <w:contextualSpacing/>
              <w:jc w:val="center"/>
              <w:rPr>
                <w:sz w:val="20"/>
                <w:szCs w:val="20"/>
              </w:rPr>
            </w:pPr>
            <w:r w:rsidRPr="000E496B">
              <w:rPr>
                <w:sz w:val="20"/>
                <w:szCs w:val="20"/>
              </w:rPr>
              <w:t>Δ</w:t>
            </w:r>
            <w:r w:rsidRPr="000E496B">
              <w:rPr>
                <w:i/>
                <w:iCs/>
                <w:sz w:val="20"/>
                <w:szCs w:val="20"/>
              </w:rPr>
              <w:t>χ</w:t>
            </w:r>
            <w:r w:rsidRPr="000E496B">
              <w:rPr>
                <w:sz w:val="20"/>
                <w:szCs w:val="20"/>
                <w:vertAlign w:val="superscript"/>
              </w:rPr>
              <w:t>2</w:t>
            </w:r>
          </w:p>
        </w:tc>
      </w:tr>
      <w:tr w:rsidR="00EE62FA" w:rsidRPr="000E496B" w:rsidTr="00205EB3">
        <w:trPr>
          <w:trHeight w:val="57"/>
        </w:trPr>
        <w:tc>
          <w:tcPr>
            <w:tcW w:w="3969" w:type="dxa"/>
            <w:tcBorders>
              <w:top w:val="nil"/>
              <w:bottom w:val="single" w:sz="4" w:space="0" w:color="auto"/>
            </w:tcBorders>
            <w:vAlign w:val="center"/>
          </w:tcPr>
          <w:p w:rsidR="00EE62FA" w:rsidRPr="000E496B" w:rsidRDefault="00EE62FA" w:rsidP="00A546FA">
            <w:pPr>
              <w:snapToGrid w:val="0"/>
              <w:contextualSpacing/>
              <w:rPr>
                <w:sz w:val="4"/>
                <w:szCs w:val="4"/>
              </w:rPr>
            </w:pPr>
          </w:p>
        </w:tc>
        <w:tc>
          <w:tcPr>
            <w:tcW w:w="1814" w:type="dxa"/>
            <w:tcBorders>
              <w:top w:val="nil"/>
              <w:bottom w:val="single" w:sz="4" w:space="0" w:color="auto"/>
            </w:tcBorders>
            <w:vAlign w:val="center"/>
          </w:tcPr>
          <w:p w:rsidR="00EE62FA" w:rsidRPr="000E496B" w:rsidRDefault="00EE62FA" w:rsidP="00A546FA">
            <w:pPr>
              <w:snapToGrid w:val="0"/>
              <w:contextualSpacing/>
              <w:rPr>
                <w:sz w:val="4"/>
                <w:szCs w:val="4"/>
              </w:rPr>
            </w:pPr>
          </w:p>
        </w:tc>
        <w:tc>
          <w:tcPr>
            <w:tcW w:w="737"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c>
          <w:tcPr>
            <w:tcW w:w="1984"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c>
          <w:tcPr>
            <w:tcW w:w="851"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c>
          <w:tcPr>
            <w:tcW w:w="850"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c>
          <w:tcPr>
            <w:tcW w:w="1417"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c>
          <w:tcPr>
            <w:tcW w:w="1814" w:type="dxa"/>
            <w:tcBorders>
              <w:top w:val="nil"/>
              <w:bottom w:val="single" w:sz="4" w:space="0" w:color="auto"/>
            </w:tcBorders>
            <w:vAlign w:val="center"/>
          </w:tcPr>
          <w:p w:rsidR="00EE62FA" w:rsidRPr="000E496B" w:rsidRDefault="00EE62FA" w:rsidP="00A546FA">
            <w:pPr>
              <w:snapToGrid w:val="0"/>
              <w:contextualSpacing/>
              <w:jc w:val="center"/>
              <w:rPr>
                <w:sz w:val="4"/>
                <w:szCs w:val="4"/>
              </w:rPr>
            </w:pPr>
          </w:p>
        </w:tc>
      </w:tr>
      <w:tr w:rsidR="00EE62FA" w:rsidRPr="000E496B" w:rsidTr="00205EB3">
        <w:trPr>
          <w:trHeight w:val="312"/>
        </w:trPr>
        <w:tc>
          <w:tcPr>
            <w:tcW w:w="3969" w:type="dxa"/>
            <w:tcBorders>
              <w:top w:val="single" w:sz="4" w:space="0" w:color="auto"/>
            </w:tcBorders>
            <w:vAlign w:val="center"/>
          </w:tcPr>
          <w:p w:rsidR="00EE62FA" w:rsidRPr="000E496B" w:rsidRDefault="00F170D6" w:rsidP="00A546FA">
            <w:pPr>
              <w:snapToGrid w:val="0"/>
              <w:contextualSpacing/>
              <w:rPr>
                <w:sz w:val="20"/>
                <w:szCs w:val="20"/>
              </w:rPr>
            </w:pPr>
            <w:r w:rsidRPr="000E496B">
              <w:rPr>
                <w:sz w:val="20"/>
                <w:szCs w:val="20"/>
              </w:rPr>
              <w:t xml:space="preserve">Hong Kong child-rated </w:t>
            </w:r>
            <w:r w:rsidR="00AA5F02" w:rsidRPr="000E496B">
              <w:rPr>
                <w:sz w:val="20"/>
                <w:szCs w:val="20"/>
              </w:rPr>
              <w:t>school wellbeing</w:t>
            </w:r>
          </w:p>
        </w:tc>
        <w:tc>
          <w:tcPr>
            <w:tcW w:w="1814"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737"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1984"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851"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850"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1417" w:type="dxa"/>
            <w:tcBorders>
              <w:top w:val="single" w:sz="4" w:space="0" w:color="auto"/>
            </w:tcBorders>
            <w:vAlign w:val="center"/>
          </w:tcPr>
          <w:p w:rsidR="00EE62FA" w:rsidRPr="000E496B" w:rsidRDefault="00EE62FA" w:rsidP="00D155DD">
            <w:pPr>
              <w:snapToGrid w:val="0"/>
              <w:contextualSpacing/>
              <w:jc w:val="center"/>
              <w:rPr>
                <w:sz w:val="20"/>
                <w:szCs w:val="20"/>
              </w:rPr>
            </w:pPr>
          </w:p>
        </w:tc>
        <w:tc>
          <w:tcPr>
            <w:tcW w:w="1814" w:type="dxa"/>
            <w:tcBorders>
              <w:top w:val="single" w:sz="4" w:space="0" w:color="auto"/>
            </w:tcBorders>
            <w:vAlign w:val="center"/>
          </w:tcPr>
          <w:p w:rsidR="00EE62FA" w:rsidRPr="000E496B" w:rsidRDefault="00EE62FA" w:rsidP="00D155DD">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contextualSpacing/>
              <w:rPr>
                <w:i/>
                <w:iCs/>
                <w:sz w:val="20"/>
                <w:szCs w:val="20"/>
              </w:rPr>
            </w:pPr>
            <w:r w:rsidRPr="000E496B">
              <w:rPr>
                <w:i/>
                <w:iCs/>
                <w:sz w:val="20"/>
                <w:szCs w:val="20"/>
              </w:rPr>
              <w:t>Measurement CFA</w:t>
            </w:r>
          </w:p>
        </w:tc>
        <w:tc>
          <w:tcPr>
            <w:tcW w:w="1814" w:type="dxa"/>
            <w:vAlign w:val="center"/>
          </w:tcPr>
          <w:p w:rsidR="00EE62FA" w:rsidRPr="000E496B" w:rsidRDefault="00EE62FA" w:rsidP="00D155DD">
            <w:pPr>
              <w:snapToGrid w:val="0"/>
              <w:contextualSpacing/>
              <w:jc w:val="center"/>
              <w:rPr>
                <w:sz w:val="20"/>
                <w:szCs w:val="20"/>
              </w:rPr>
            </w:pPr>
          </w:p>
        </w:tc>
        <w:tc>
          <w:tcPr>
            <w:tcW w:w="737" w:type="dxa"/>
            <w:vAlign w:val="center"/>
          </w:tcPr>
          <w:p w:rsidR="00EE62FA" w:rsidRPr="000E496B" w:rsidRDefault="00EE62FA" w:rsidP="00D155DD">
            <w:pPr>
              <w:snapToGrid w:val="0"/>
              <w:contextualSpacing/>
              <w:jc w:val="center"/>
              <w:rPr>
                <w:sz w:val="20"/>
                <w:szCs w:val="20"/>
              </w:rPr>
            </w:pPr>
          </w:p>
        </w:tc>
        <w:tc>
          <w:tcPr>
            <w:tcW w:w="1984" w:type="dxa"/>
            <w:vAlign w:val="center"/>
          </w:tcPr>
          <w:p w:rsidR="00EE62FA" w:rsidRPr="000E496B" w:rsidRDefault="00EE62FA" w:rsidP="00D155DD">
            <w:pPr>
              <w:snapToGrid w:val="0"/>
              <w:contextualSpacing/>
              <w:jc w:val="center"/>
              <w:rPr>
                <w:sz w:val="20"/>
                <w:szCs w:val="20"/>
              </w:rPr>
            </w:pPr>
          </w:p>
        </w:tc>
        <w:tc>
          <w:tcPr>
            <w:tcW w:w="851" w:type="dxa"/>
            <w:vAlign w:val="center"/>
          </w:tcPr>
          <w:p w:rsidR="00EE62FA" w:rsidRPr="000E496B" w:rsidRDefault="00EE62FA" w:rsidP="00D155DD">
            <w:pPr>
              <w:snapToGrid w:val="0"/>
              <w:contextualSpacing/>
              <w:jc w:val="center"/>
              <w:rPr>
                <w:sz w:val="20"/>
                <w:szCs w:val="20"/>
              </w:rPr>
            </w:pPr>
          </w:p>
        </w:tc>
        <w:tc>
          <w:tcPr>
            <w:tcW w:w="850" w:type="dxa"/>
            <w:vAlign w:val="center"/>
          </w:tcPr>
          <w:p w:rsidR="00EE62FA" w:rsidRPr="000E496B" w:rsidRDefault="00EE62FA" w:rsidP="00D155DD">
            <w:pPr>
              <w:snapToGrid w:val="0"/>
              <w:contextualSpacing/>
              <w:jc w:val="center"/>
              <w:rPr>
                <w:sz w:val="20"/>
                <w:szCs w:val="20"/>
              </w:rPr>
            </w:pPr>
          </w:p>
        </w:tc>
        <w:tc>
          <w:tcPr>
            <w:tcW w:w="1417" w:type="dxa"/>
            <w:vAlign w:val="center"/>
          </w:tcPr>
          <w:p w:rsidR="00EE62FA" w:rsidRPr="000E496B" w:rsidRDefault="00EE62FA" w:rsidP="00D155DD">
            <w:pPr>
              <w:snapToGrid w:val="0"/>
              <w:contextualSpacing/>
              <w:jc w:val="center"/>
              <w:rPr>
                <w:sz w:val="20"/>
                <w:szCs w:val="20"/>
              </w:rPr>
            </w:pPr>
          </w:p>
        </w:tc>
        <w:tc>
          <w:tcPr>
            <w:tcW w:w="1814" w:type="dxa"/>
            <w:vAlign w:val="center"/>
          </w:tcPr>
          <w:p w:rsidR="00EE62FA" w:rsidRPr="000E496B" w:rsidRDefault="00EE62FA" w:rsidP="00D155DD">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ind w:left="284"/>
              <w:contextualSpacing/>
              <w:rPr>
                <w:sz w:val="20"/>
                <w:szCs w:val="20"/>
              </w:rPr>
            </w:pPr>
            <w:r w:rsidRPr="000E496B">
              <w:rPr>
                <w:sz w:val="20"/>
                <w:szCs w:val="20"/>
              </w:rPr>
              <w:t>M1. Whole sample (</w:t>
            </w:r>
            <w:r w:rsidRPr="000E496B">
              <w:rPr>
                <w:i/>
                <w:iCs/>
                <w:sz w:val="20"/>
                <w:szCs w:val="20"/>
              </w:rPr>
              <w:t>n</w:t>
            </w:r>
            <w:r w:rsidRPr="000E496B">
              <w:rPr>
                <w:sz w:val="20"/>
                <w:szCs w:val="20"/>
              </w:rPr>
              <w:t xml:space="preserve"> = 91</w:t>
            </w:r>
            <w:r w:rsidR="00D155DD" w:rsidRPr="000E496B">
              <w:rPr>
                <w:sz w:val="20"/>
                <w:szCs w:val="20"/>
              </w:rPr>
              <w:t>8</w:t>
            </w:r>
            <w:r w:rsidRPr="000E496B">
              <w:rPr>
                <w:sz w:val="20"/>
                <w:szCs w:val="20"/>
              </w:rPr>
              <w:t>)</w:t>
            </w:r>
          </w:p>
        </w:tc>
        <w:tc>
          <w:tcPr>
            <w:tcW w:w="1814" w:type="dxa"/>
            <w:vAlign w:val="center"/>
          </w:tcPr>
          <w:p w:rsidR="00EE62FA" w:rsidRPr="000E496B" w:rsidRDefault="00D155DD" w:rsidP="00A546FA">
            <w:pPr>
              <w:snapToGrid w:val="0"/>
              <w:contextualSpacing/>
              <w:jc w:val="center"/>
              <w:rPr>
                <w:sz w:val="20"/>
                <w:szCs w:val="20"/>
              </w:rPr>
            </w:pPr>
            <w:r w:rsidRPr="000E496B">
              <w:rPr>
                <w:sz w:val="20"/>
                <w:szCs w:val="20"/>
              </w:rPr>
              <w:t>26.72</w:t>
            </w:r>
            <w:r w:rsidR="00A23FCF" w:rsidRPr="000E496B">
              <w:rPr>
                <w:sz w:val="20"/>
                <w:szCs w:val="20"/>
              </w:rPr>
              <w:t>0</w:t>
            </w:r>
            <w:r w:rsidR="00EE62FA" w:rsidRPr="000E496B">
              <w:rPr>
                <w:sz w:val="20"/>
                <w:szCs w:val="20"/>
              </w:rPr>
              <w:t xml:space="preserve"> (</w:t>
            </w:r>
            <w:r w:rsidR="00EE62FA" w:rsidRPr="000E496B">
              <w:rPr>
                <w:i/>
                <w:iCs/>
                <w:sz w:val="20"/>
                <w:szCs w:val="20"/>
              </w:rPr>
              <w:t>p</w:t>
            </w:r>
            <w:r w:rsidR="00EE62FA" w:rsidRPr="000E496B">
              <w:rPr>
                <w:sz w:val="20"/>
                <w:szCs w:val="20"/>
              </w:rPr>
              <w:t xml:space="preserve"> </w:t>
            </w:r>
            <w:r w:rsidRPr="000E496B">
              <w:rPr>
                <w:sz w:val="20"/>
                <w:szCs w:val="20"/>
              </w:rPr>
              <w:t>=</w:t>
            </w:r>
            <w:r w:rsidR="00EE62FA" w:rsidRPr="000E496B">
              <w:rPr>
                <w:sz w:val="20"/>
                <w:szCs w:val="20"/>
              </w:rPr>
              <w:t xml:space="preserve"> .0</w:t>
            </w:r>
            <w:r w:rsidRPr="000E496B">
              <w:rPr>
                <w:sz w:val="20"/>
                <w:szCs w:val="20"/>
              </w:rPr>
              <w:t>14</w:t>
            </w:r>
            <w:r w:rsidR="00EE62FA" w:rsidRPr="000E496B">
              <w:rPr>
                <w:sz w:val="20"/>
                <w:szCs w:val="20"/>
              </w:rPr>
              <w:t>)</w:t>
            </w:r>
          </w:p>
        </w:tc>
        <w:tc>
          <w:tcPr>
            <w:tcW w:w="737" w:type="dxa"/>
            <w:vAlign w:val="center"/>
          </w:tcPr>
          <w:p w:rsidR="00EE62FA" w:rsidRPr="000E496B" w:rsidRDefault="00D155DD" w:rsidP="00A546FA">
            <w:pPr>
              <w:snapToGrid w:val="0"/>
              <w:contextualSpacing/>
              <w:jc w:val="center"/>
              <w:rPr>
                <w:sz w:val="20"/>
                <w:szCs w:val="20"/>
              </w:rPr>
            </w:pPr>
            <w:r w:rsidRPr="000E496B">
              <w:rPr>
                <w:sz w:val="20"/>
                <w:szCs w:val="20"/>
              </w:rPr>
              <w:t>13</w:t>
            </w:r>
          </w:p>
        </w:tc>
        <w:tc>
          <w:tcPr>
            <w:tcW w:w="1984" w:type="dxa"/>
            <w:vAlign w:val="center"/>
          </w:tcPr>
          <w:p w:rsidR="00EE62FA" w:rsidRPr="000E496B" w:rsidRDefault="00EE62FA" w:rsidP="00A546FA">
            <w:pPr>
              <w:snapToGrid w:val="0"/>
              <w:contextualSpacing/>
              <w:jc w:val="center"/>
              <w:rPr>
                <w:sz w:val="20"/>
                <w:szCs w:val="20"/>
              </w:rPr>
            </w:pPr>
            <w:r w:rsidRPr="000E496B">
              <w:rPr>
                <w:sz w:val="20"/>
                <w:szCs w:val="20"/>
              </w:rPr>
              <w:t>0.0</w:t>
            </w:r>
            <w:r w:rsidR="00D155DD" w:rsidRPr="000E496B">
              <w:rPr>
                <w:sz w:val="20"/>
                <w:szCs w:val="20"/>
              </w:rPr>
              <w:t>34</w:t>
            </w:r>
            <w:r w:rsidRPr="000E496B">
              <w:rPr>
                <w:sz w:val="20"/>
                <w:szCs w:val="20"/>
              </w:rPr>
              <w:t xml:space="preserve"> [0.0</w:t>
            </w:r>
            <w:r w:rsidR="00D155DD" w:rsidRPr="000E496B">
              <w:rPr>
                <w:sz w:val="20"/>
                <w:szCs w:val="20"/>
              </w:rPr>
              <w:t>15</w:t>
            </w:r>
            <w:r w:rsidRPr="000E496B">
              <w:rPr>
                <w:sz w:val="20"/>
                <w:szCs w:val="20"/>
              </w:rPr>
              <w:t>, 0.05</w:t>
            </w:r>
            <w:r w:rsidR="00D155DD" w:rsidRPr="000E496B">
              <w:rPr>
                <w:sz w:val="20"/>
                <w:szCs w:val="20"/>
              </w:rPr>
              <w:t>2</w:t>
            </w:r>
            <w:r w:rsidRPr="000E496B">
              <w:rPr>
                <w:sz w:val="20"/>
                <w:szCs w:val="20"/>
              </w:rPr>
              <w:t>]</w:t>
            </w:r>
          </w:p>
        </w:tc>
        <w:tc>
          <w:tcPr>
            <w:tcW w:w="851"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90</w:t>
            </w:r>
          </w:p>
        </w:tc>
        <w:tc>
          <w:tcPr>
            <w:tcW w:w="850"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85</w:t>
            </w:r>
          </w:p>
        </w:tc>
        <w:tc>
          <w:tcPr>
            <w:tcW w:w="1417" w:type="dxa"/>
            <w:vAlign w:val="center"/>
          </w:tcPr>
          <w:p w:rsidR="00EE62FA" w:rsidRPr="000E496B" w:rsidRDefault="00EE62FA" w:rsidP="00A546FA">
            <w:pPr>
              <w:snapToGrid w:val="0"/>
              <w:contextualSpacing/>
              <w:jc w:val="center"/>
              <w:rPr>
                <w:sz w:val="20"/>
                <w:szCs w:val="20"/>
              </w:rPr>
            </w:pPr>
          </w:p>
        </w:tc>
        <w:tc>
          <w:tcPr>
            <w:tcW w:w="1814" w:type="dxa"/>
            <w:vAlign w:val="center"/>
          </w:tcPr>
          <w:p w:rsidR="00EE62FA" w:rsidRPr="000E496B" w:rsidRDefault="00EE62FA" w:rsidP="00A546FA">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ind w:left="284"/>
              <w:contextualSpacing/>
              <w:rPr>
                <w:sz w:val="20"/>
                <w:szCs w:val="20"/>
              </w:rPr>
            </w:pPr>
            <w:r w:rsidRPr="000E496B">
              <w:rPr>
                <w:sz w:val="20"/>
                <w:szCs w:val="20"/>
              </w:rPr>
              <w:t>M2. Online (</w:t>
            </w:r>
            <w:r w:rsidRPr="000E496B">
              <w:rPr>
                <w:i/>
                <w:iCs/>
                <w:sz w:val="20"/>
                <w:szCs w:val="20"/>
              </w:rPr>
              <w:t>n</w:t>
            </w:r>
            <w:r w:rsidRPr="000E496B">
              <w:rPr>
                <w:sz w:val="20"/>
                <w:szCs w:val="20"/>
              </w:rPr>
              <w:t xml:space="preserve"> = 36</w:t>
            </w:r>
            <w:r w:rsidR="00D155DD" w:rsidRPr="000E496B">
              <w:rPr>
                <w:sz w:val="20"/>
                <w:szCs w:val="20"/>
              </w:rPr>
              <w:t>8</w:t>
            </w:r>
            <w:r w:rsidRPr="000E496B">
              <w:rPr>
                <w:sz w:val="20"/>
                <w:szCs w:val="20"/>
              </w:rPr>
              <w:t>)</w:t>
            </w:r>
          </w:p>
        </w:tc>
        <w:tc>
          <w:tcPr>
            <w:tcW w:w="1814" w:type="dxa"/>
            <w:vAlign w:val="center"/>
          </w:tcPr>
          <w:p w:rsidR="00EE62FA" w:rsidRPr="000E496B" w:rsidRDefault="00D155DD" w:rsidP="00A546FA">
            <w:pPr>
              <w:snapToGrid w:val="0"/>
              <w:contextualSpacing/>
              <w:jc w:val="center"/>
              <w:rPr>
                <w:sz w:val="20"/>
                <w:szCs w:val="20"/>
              </w:rPr>
            </w:pPr>
            <w:r w:rsidRPr="000E496B">
              <w:rPr>
                <w:sz w:val="20"/>
                <w:szCs w:val="20"/>
              </w:rPr>
              <w:t>2</w:t>
            </w:r>
            <w:r w:rsidR="00E34EED" w:rsidRPr="000E496B">
              <w:rPr>
                <w:sz w:val="20"/>
                <w:szCs w:val="20"/>
              </w:rPr>
              <w:t>0</w:t>
            </w:r>
            <w:r w:rsidRPr="000E496B">
              <w:rPr>
                <w:sz w:val="20"/>
                <w:szCs w:val="20"/>
              </w:rPr>
              <w:t>.51</w:t>
            </w:r>
            <w:r w:rsidR="00E34EED" w:rsidRPr="000E496B">
              <w:rPr>
                <w:sz w:val="20"/>
                <w:szCs w:val="20"/>
              </w:rPr>
              <w:t>1</w:t>
            </w:r>
            <w:r w:rsidR="00EE62FA" w:rsidRPr="000E496B">
              <w:rPr>
                <w:sz w:val="20"/>
                <w:szCs w:val="20"/>
              </w:rPr>
              <w:t xml:space="preserve"> (</w:t>
            </w:r>
            <w:r w:rsidR="00EE62FA" w:rsidRPr="000E496B">
              <w:rPr>
                <w:i/>
                <w:iCs/>
                <w:sz w:val="20"/>
                <w:szCs w:val="20"/>
              </w:rPr>
              <w:t>p</w:t>
            </w:r>
            <w:r w:rsidR="00EE62FA" w:rsidRPr="000E496B">
              <w:rPr>
                <w:sz w:val="20"/>
                <w:szCs w:val="20"/>
              </w:rPr>
              <w:t xml:space="preserve"> </w:t>
            </w:r>
            <w:r w:rsidRPr="000E496B">
              <w:rPr>
                <w:sz w:val="20"/>
                <w:szCs w:val="20"/>
              </w:rPr>
              <w:t>=</w:t>
            </w:r>
            <w:r w:rsidR="00EE62FA" w:rsidRPr="000E496B">
              <w:rPr>
                <w:sz w:val="20"/>
                <w:szCs w:val="20"/>
              </w:rPr>
              <w:t xml:space="preserve"> .0</w:t>
            </w:r>
            <w:r w:rsidRPr="000E496B">
              <w:rPr>
                <w:sz w:val="20"/>
                <w:szCs w:val="20"/>
              </w:rPr>
              <w:t>83</w:t>
            </w:r>
            <w:r w:rsidR="00EE62FA" w:rsidRPr="000E496B">
              <w:rPr>
                <w:sz w:val="20"/>
                <w:szCs w:val="20"/>
              </w:rPr>
              <w:t>)</w:t>
            </w:r>
          </w:p>
        </w:tc>
        <w:tc>
          <w:tcPr>
            <w:tcW w:w="737" w:type="dxa"/>
            <w:vAlign w:val="center"/>
          </w:tcPr>
          <w:p w:rsidR="00EE62FA" w:rsidRPr="000E496B" w:rsidRDefault="00D155DD" w:rsidP="00A546FA">
            <w:pPr>
              <w:snapToGrid w:val="0"/>
              <w:contextualSpacing/>
              <w:jc w:val="center"/>
              <w:rPr>
                <w:sz w:val="20"/>
                <w:szCs w:val="20"/>
              </w:rPr>
            </w:pPr>
            <w:r w:rsidRPr="000E496B">
              <w:rPr>
                <w:sz w:val="20"/>
                <w:szCs w:val="20"/>
              </w:rPr>
              <w:t>13</w:t>
            </w:r>
          </w:p>
        </w:tc>
        <w:tc>
          <w:tcPr>
            <w:tcW w:w="1984" w:type="dxa"/>
            <w:vAlign w:val="center"/>
          </w:tcPr>
          <w:p w:rsidR="00EE62FA" w:rsidRPr="000E496B" w:rsidRDefault="00EE62FA" w:rsidP="00A546FA">
            <w:pPr>
              <w:snapToGrid w:val="0"/>
              <w:contextualSpacing/>
              <w:jc w:val="center"/>
              <w:rPr>
                <w:sz w:val="20"/>
                <w:szCs w:val="20"/>
              </w:rPr>
            </w:pPr>
            <w:r w:rsidRPr="000E496B">
              <w:rPr>
                <w:sz w:val="20"/>
                <w:szCs w:val="20"/>
              </w:rPr>
              <w:t>0.0</w:t>
            </w:r>
            <w:r w:rsidR="00D155DD" w:rsidRPr="000E496B">
              <w:rPr>
                <w:sz w:val="20"/>
                <w:szCs w:val="20"/>
              </w:rPr>
              <w:t>4</w:t>
            </w:r>
            <w:r w:rsidRPr="000E496B">
              <w:rPr>
                <w:sz w:val="20"/>
                <w:szCs w:val="20"/>
              </w:rPr>
              <w:t>0 [0.0</w:t>
            </w:r>
            <w:r w:rsidR="00D155DD" w:rsidRPr="000E496B">
              <w:rPr>
                <w:sz w:val="20"/>
                <w:szCs w:val="20"/>
              </w:rPr>
              <w:t>00</w:t>
            </w:r>
            <w:r w:rsidRPr="000E496B">
              <w:rPr>
                <w:sz w:val="20"/>
                <w:szCs w:val="20"/>
              </w:rPr>
              <w:t>, 0.0</w:t>
            </w:r>
            <w:r w:rsidR="00D155DD" w:rsidRPr="000E496B">
              <w:rPr>
                <w:sz w:val="20"/>
                <w:szCs w:val="20"/>
              </w:rPr>
              <w:t>71</w:t>
            </w:r>
            <w:r w:rsidRPr="000E496B">
              <w:rPr>
                <w:sz w:val="20"/>
                <w:szCs w:val="20"/>
              </w:rPr>
              <w:t>]</w:t>
            </w:r>
          </w:p>
        </w:tc>
        <w:tc>
          <w:tcPr>
            <w:tcW w:w="851"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90</w:t>
            </w:r>
          </w:p>
        </w:tc>
        <w:tc>
          <w:tcPr>
            <w:tcW w:w="850"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84</w:t>
            </w:r>
          </w:p>
        </w:tc>
        <w:tc>
          <w:tcPr>
            <w:tcW w:w="1417" w:type="dxa"/>
            <w:vAlign w:val="center"/>
          </w:tcPr>
          <w:p w:rsidR="00EE62FA" w:rsidRPr="000E496B" w:rsidRDefault="00EE62FA" w:rsidP="00A546FA">
            <w:pPr>
              <w:snapToGrid w:val="0"/>
              <w:contextualSpacing/>
              <w:jc w:val="center"/>
              <w:rPr>
                <w:sz w:val="20"/>
                <w:szCs w:val="20"/>
              </w:rPr>
            </w:pPr>
          </w:p>
        </w:tc>
        <w:tc>
          <w:tcPr>
            <w:tcW w:w="1814" w:type="dxa"/>
            <w:vAlign w:val="center"/>
          </w:tcPr>
          <w:p w:rsidR="00EE62FA" w:rsidRPr="000E496B" w:rsidRDefault="00EE62FA" w:rsidP="00A546FA">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ind w:left="284"/>
              <w:contextualSpacing/>
              <w:rPr>
                <w:sz w:val="20"/>
                <w:szCs w:val="20"/>
              </w:rPr>
            </w:pPr>
            <w:r w:rsidRPr="000E496B">
              <w:rPr>
                <w:sz w:val="20"/>
                <w:szCs w:val="20"/>
              </w:rPr>
              <w:t xml:space="preserve">M3. </w:t>
            </w:r>
            <w:r w:rsidR="00A20A70" w:rsidRPr="000E496B">
              <w:rPr>
                <w:sz w:val="20"/>
                <w:szCs w:val="20"/>
              </w:rPr>
              <w:t>In-person</w:t>
            </w:r>
            <w:r w:rsidRPr="000E496B">
              <w:rPr>
                <w:sz w:val="20"/>
                <w:szCs w:val="20"/>
              </w:rPr>
              <w:t xml:space="preserve"> (</w:t>
            </w:r>
            <w:r w:rsidRPr="000E496B">
              <w:rPr>
                <w:i/>
                <w:iCs/>
                <w:sz w:val="20"/>
                <w:szCs w:val="20"/>
              </w:rPr>
              <w:t xml:space="preserve">n </w:t>
            </w:r>
            <w:r w:rsidRPr="000E496B">
              <w:rPr>
                <w:sz w:val="20"/>
                <w:szCs w:val="20"/>
              </w:rPr>
              <w:t xml:space="preserve">= </w:t>
            </w:r>
            <w:r w:rsidR="00D155DD" w:rsidRPr="000E496B">
              <w:rPr>
                <w:sz w:val="20"/>
                <w:szCs w:val="20"/>
              </w:rPr>
              <w:t>550</w:t>
            </w:r>
            <w:r w:rsidRPr="000E496B">
              <w:rPr>
                <w:sz w:val="20"/>
                <w:szCs w:val="20"/>
              </w:rPr>
              <w:t>)</w:t>
            </w:r>
          </w:p>
        </w:tc>
        <w:tc>
          <w:tcPr>
            <w:tcW w:w="1814" w:type="dxa"/>
            <w:vAlign w:val="center"/>
          </w:tcPr>
          <w:p w:rsidR="00EE62FA" w:rsidRPr="000E496B" w:rsidRDefault="00D155DD" w:rsidP="00A546FA">
            <w:pPr>
              <w:snapToGrid w:val="0"/>
              <w:contextualSpacing/>
              <w:jc w:val="center"/>
              <w:rPr>
                <w:sz w:val="20"/>
                <w:szCs w:val="20"/>
              </w:rPr>
            </w:pPr>
            <w:r w:rsidRPr="000E496B">
              <w:rPr>
                <w:sz w:val="20"/>
                <w:szCs w:val="20"/>
              </w:rPr>
              <w:t>22.22</w:t>
            </w:r>
            <w:r w:rsidR="00E34EED" w:rsidRPr="000E496B">
              <w:rPr>
                <w:sz w:val="20"/>
                <w:szCs w:val="20"/>
              </w:rPr>
              <w:t>4</w:t>
            </w:r>
            <w:r w:rsidR="00EE62FA" w:rsidRPr="000E496B">
              <w:rPr>
                <w:sz w:val="20"/>
                <w:szCs w:val="20"/>
              </w:rPr>
              <w:t xml:space="preserve"> (</w:t>
            </w:r>
            <w:r w:rsidR="00EE62FA" w:rsidRPr="000E496B">
              <w:rPr>
                <w:i/>
                <w:iCs/>
                <w:sz w:val="20"/>
                <w:szCs w:val="20"/>
              </w:rPr>
              <w:t>p</w:t>
            </w:r>
            <w:r w:rsidR="00EE62FA" w:rsidRPr="000E496B">
              <w:rPr>
                <w:sz w:val="20"/>
                <w:szCs w:val="20"/>
              </w:rPr>
              <w:t xml:space="preserve"> </w:t>
            </w:r>
            <w:r w:rsidRPr="000E496B">
              <w:rPr>
                <w:sz w:val="20"/>
                <w:szCs w:val="20"/>
              </w:rPr>
              <w:t>=</w:t>
            </w:r>
            <w:r w:rsidR="00EE62FA" w:rsidRPr="000E496B">
              <w:rPr>
                <w:sz w:val="20"/>
                <w:szCs w:val="20"/>
              </w:rPr>
              <w:t xml:space="preserve"> .0</w:t>
            </w:r>
            <w:r w:rsidRPr="000E496B">
              <w:rPr>
                <w:sz w:val="20"/>
                <w:szCs w:val="20"/>
              </w:rPr>
              <w:t>52</w:t>
            </w:r>
            <w:r w:rsidR="00EE62FA" w:rsidRPr="000E496B">
              <w:rPr>
                <w:sz w:val="20"/>
                <w:szCs w:val="20"/>
              </w:rPr>
              <w:t>)</w:t>
            </w:r>
          </w:p>
        </w:tc>
        <w:tc>
          <w:tcPr>
            <w:tcW w:w="737" w:type="dxa"/>
            <w:vAlign w:val="center"/>
          </w:tcPr>
          <w:p w:rsidR="00EE62FA" w:rsidRPr="000E496B" w:rsidRDefault="00D155DD" w:rsidP="00A546FA">
            <w:pPr>
              <w:snapToGrid w:val="0"/>
              <w:contextualSpacing/>
              <w:jc w:val="center"/>
              <w:rPr>
                <w:sz w:val="20"/>
                <w:szCs w:val="20"/>
              </w:rPr>
            </w:pPr>
            <w:r w:rsidRPr="000E496B">
              <w:rPr>
                <w:sz w:val="20"/>
                <w:szCs w:val="20"/>
              </w:rPr>
              <w:t>13</w:t>
            </w:r>
          </w:p>
        </w:tc>
        <w:tc>
          <w:tcPr>
            <w:tcW w:w="1984" w:type="dxa"/>
            <w:vAlign w:val="center"/>
          </w:tcPr>
          <w:p w:rsidR="00EE62FA" w:rsidRPr="000E496B" w:rsidRDefault="00EE62FA" w:rsidP="00A546FA">
            <w:pPr>
              <w:snapToGrid w:val="0"/>
              <w:contextualSpacing/>
              <w:jc w:val="center"/>
              <w:rPr>
                <w:sz w:val="20"/>
                <w:szCs w:val="20"/>
              </w:rPr>
            </w:pPr>
            <w:r w:rsidRPr="000E496B">
              <w:rPr>
                <w:sz w:val="20"/>
                <w:szCs w:val="20"/>
              </w:rPr>
              <w:t>0.0</w:t>
            </w:r>
            <w:r w:rsidR="00D155DD" w:rsidRPr="000E496B">
              <w:rPr>
                <w:sz w:val="20"/>
                <w:szCs w:val="20"/>
              </w:rPr>
              <w:t>36</w:t>
            </w:r>
            <w:r w:rsidRPr="000E496B">
              <w:rPr>
                <w:sz w:val="20"/>
                <w:szCs w:val="20"/>
              </w:rPr>
              <w:t xml:space="preserve"> [0.0</w:t>
            </w:r>
            <w:r w:rsidR="00D155DD" w:rsidRPr="000E496B">
              <w:rPr>
                <w:sz w:val="20"/>
                <w:szCs w:val="20"/>
              </w:rPr>
              <w:t>00</w:t>
            </w:r>
            <w:r w:rsidRPr="000E496B">
              <w:rPr>
                <w:sz w:val="20"/>
                <w:szCs w:val="20"/>
              </w:rPr>
              <w:t>, 0.0</w:t>
            </w:r>
            <w:r w:rsidR="00D155DD" w:rsidRPr="000E496B">
              <w:rPr>
                <w:sz w:val="20"/>
                <w:szCs w:val="20"/>
              </w:rPr>
              <w:t>61</w:t>
            </w:r>
            <w:r w:rsidRPr="000E496B">
              <w:rPr>
                <w:sz w:val="20"/>
                <w:szCs w:val="20"/>
              </w:rPr>
              <w:t>]</w:t>
            </w:r>
          </w:p>
        </w:tc>
        <w:tc>
          <w:tcPr>
            <w:tcW w:w="851"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86</w:t>
            </w:r>
          </w:p>
        </w:tc>
        <w:tc>
          <w:tcPr>
            <w:tcW w:w="850" w:type="dxa"/>
            <w:vAlign w:val="center"/>
          </w:tcPr>
          <w:p w:rsidR="00EE62FA" w:rsidRPr="000E496B" w:rsidRDefault="00EE62FA" w:rsidP="00A546FA">
            <w:pPr>
              <w:snapToGrid w:val="0"/>
              <w:contextualSpacing/>
              <w:jc w:val="center"/>
              <w:rPr>
                <w:sz w:val="20"/>
                <w:szCs w:val="20"/>
              </w:rPr>
            </w:pPr>
            <w:r w:rsidRPr="000E496B">
              <w:rPr>
                <w:sz w:val="20"/>
                <w:szCs w:val="20"/>
              </w:rPr>
              <w:t>0.9</w:t>
            </w:r>
            <w:r w:rsidR="00D155DD" w:rsidRPr="000E496B">
              <w:rPr>
                <w:sz w:val="20"/>
                <w:szCs w:val="20"/>
              </w:rPr>
              <w:t>77</w:t>
            </w:r>
          </w:p>
        </w:tc>
        <w:tc>
          <w:tcPr>
            <w:tcW w:w="1417" w:type="dxa"/>
            <w:vAlign w:val="center"/>
          </w:tcPr>
          <w:p w:rsidR="00EE62FA" w:rsidRPr="000E496B" w:rsidRDefault="00EE62FA" w:rsidP="00A546FA">
            <w:pPr>
              <w:snapToGrid w:val="0"/>
              <w:contextualSpacing/>
              <w:jc w:val="center"/>
              <w:rPr>
                <w:sz w:val="20"/>
                <w:szCs w:val="20"/>
              </w:rPr>
            </w:pPr>
          </w:p>
        </w:tc>
        <w:tc>
          <w:tcPr>
            <w:tcW w:w="1814" w:type="dxa"/>
            <w:vAlign w:val="center"/>
          </w:tcPr>
          <w:p w:rsidR="00EE62FA" w:rsidRPr="000E496B" w:rsidRDefault="00EE62FA" w:rsidP="00A546FA">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contextualSpacing/>
              <w:rPr>
                <w:i/>
                <w:iCs/>
                <w:sz w:val="20"/>
                <w:szCs w:val="20"/>
              </w:rPr>
            </w:pPr>
            <w:r w:rsidRPr="000E496B">
              <w:rPr>
                <w:i/>
                <w:iCs/>
                <w:sz w:val="20"/>
                <w:szCs w:val="20"/>
              </w:rPr>
              <w:t>Multiple-groups CFA</w:t>
            </w:r>
          </w:p>
        </w:tc>
        <w:tc>
          <w:tcPr>
            <w:tcW w:w="1814" w:type="dxa"/>
            <w:vAlign w:val="center"/>
          </w:tcPr>
          <w:p w:rsidR="00EE62FA" w:rsidRPr="000E496B" w:rsidRDefault="00EE62FA" w:rsidP="00A546FA">
            <w:pPr>
              <w:snapToGrid w:val="0"/>
              <w:contextualSpacing/>
              <w:jc w:val="center"/>
              <w:rPr>
                <w:sz w:val="20"/>
                <w:szCs w:val="20"/>
              </w:rPr>
            </w:pPr>
          </w:p>
        </w:tc>
        <w:tc>
          <w:tcPr>
            <w:tcW w:w="737" w:type="dxa"/>
            <w:vAlign w:val="center"/>
          </w:tcPr>
          <w:p w:rsidR="00EE62FA" w:rsidRPr="000E496B" w:rsidRDefault="00EE62FA" w:rsidP="00A546FA">
            <w:pPr>
              <w:snapToGrid w:val="0"/>
              <w:contextualSpacing/>
              <w:jc w:val="center"/>
              <w:rPr>
                <w:sz w:val="20"/>
                <w:szCs w:val="20"/>
              </w:rPr>
            </w:pPr>
          </w:p>
        </w:tc>
        <w:tc>
          <w:tcPr>
            <w:tcW w:w="1984" w:type="dxa"/>
            <w:vAlign w:val="center"/>
          </w:tcPr>
          <w:p w:rsidR="00EE62FA" w:rsidRPr="000E496B" w:rsidRDefault="00EE62FA" w:rsidP="00A546FA">
            <w:pPr>
              <w:snapToGrid w:val="0"/>
              <w:contextualSpacing/>
              <w:jc w:val="center"/>
              <w:rPr>
                <w:sz w:val="20"/>
                <w:szCs w:val="20"/>
              </w:rPr>
            </w:pPr>
          </w:p>
        </w:tc>
        <w:tc>
          <w:tcPr>
            <w:tcW w:w="851" w:type="dxa"/>
            <w:vAlign w:val="center"/>
          </w:tcPr>
          <w:p w:rsidR="00EE62FA" w:rsidRPr="000E496B" w:rsidRDefault="00EE62FA" w:rsidP="00A546FA">
            <w:pPr>
              <w:snapToGrid w:val="0"/>
              <w:contextualSpacing/>
              <w:jc w:val="center"/>
              <w:rPr>
                <w:sz w:val="20"/>
                <w:szCs w:val="20"/>
              </w:rPr>
            </w:pPr>
          </w:p>
        </w:tc>
        <w:tc>
          <w:tcPr>
            <w:tcW w:w="850" w:type="dxa"/>
            <w:vAlign w:val="center"/>
          </w:tcPr>
          <w:p w:rsidR="00EE62FA" w:rsidRPr="000E496B" w:rsidRDefault="00EE62FA" w:rsidP="00A546FA">
            <w:pPr>
              <w:snapToGrid w:val="0"/>
              <w:contextualSpacing/>
              <w:jc w:val="center"/>
              <w:rPr>
                <w:sz w:val="20"/>
                <w:szCs w:val="20"/>
              </w:rPr>
            </w:pPr>
          </w:p>
        </w:tc>
        <w:tc>
          <w:tcPr>
            <w:tcW w:w="1417" w:type="dxa"/>
            <w:vAlign w:val="center"/>
          </w:tcPr>
          <w:p w:rsidR="00EE62FA" w:rsidRPr="000E496B" w:rsidRDefault="00EE62FA" w:rsidP="00A546FA">
            <w:pPr>
              <w:snapToGrid w:val="0"/>
              <w:contextualSpacing/>
              <w:jc w:val="center"/>
              <w:rPr>
                <w:sz w:val="20"/>
                <w:szCs w:val="20"/>
              </w:rPr>
            </w:pPr>
          </w:p>
        </w:tc>
        <w:tc>
          <w:tcPr>
            <w:tcW w:w="1814" w:type="dxa"/>
            <w:vAlign w:val="center"/>
          </w:tcPr>
          <w:p w:rsidR="00EE62FA" w:rsidRPr="000E496B" w:rsidRDefault="00EE62FA" w:rsidP="00A546FA">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ind w:left="284"/>
              <w:contextualSpacing/>
              <w:rPr>
                <w:sz w:val="20"/>
                <w:szCs w:val="20"/>
              </w:rPr>
            </w:pPr>
            <w:r w:rsidRPr="000E496B">
              <w:rPr>
                <w:sz w:val="20"/>
                <w:szCs w:val="20"/>
              </w:rPr>
              <w:t>M</w:t>
            </w:r>
            <w:r w:rsidR="00D155DD" w:rsidRPr="000E496B">
              <w:rPr>
                <w:sz w:val="20"/>
                <w:szCs w:val="20"/>
              </w:rPr>
              <w:t>4</w:t>
            </w:r>
            <w:r w:rsidRPr="000E496B">
              <w:rPr>
                <w:sz w:val="20"/>
                <w:szCs w:val="20"/>
              </w:rPr>
              <w:t>: Equal form</w:t>
            </w:r>
          </w:p>
        </w:tc>
        <w:tc>
          <w:tcPr>
            <w:tcW w:w="1814" w:type="dxa"/>
            <w:vAlign w:val="center"/>
          </w:tcPr>
          <w:p w:rsidR="00EE62FA" w:rsidRPr="000E496B" w:rsidRDefault="006D6F49" w:rsidP="00A546FA">
            <w:pPr>
              <w:snapToGrid w:val="0"/>
              <w:contextualSpacing/>
              <w:jc w:val="center"/>
              <w:rPr>
                <w:sz w:val="20"/>
                <w:szCs w:val="20"/>
              </w:rPr>
            </w:pPr>
            <w:r w:rsidRPr="000E496B">
              <w:rPr>
                <w:sz w:val="20"/>
                <w:szCs w:val="20"/>
              </w:rPr>
              <w:t>40</w:t>
            </w:r>
            <w:r w:rsidR="00EE62FA" w:rsidRPr="000E496B">
              <w:rPr>
                <w:sz w:val="20"/>
                <w:szCs w:val="20"/>
              </w:rPr>
              <w:t>.</w:t>
            </w:r>
            <w:r w:rsidRPr="000E496B">
              <w:rPr>
                <w:sz w:val="20"/>
                <w:szCs w:val="20"/>
              </w:rPr>
              <w:t>24</w:t>
            </w:r>
            <w:r w:rsidR="00E34EED" w:rsidRPr="000E496B">
              <w:rPr>
                <w:sz w:val="20"/>
                <w:szCs w:val="20"/>
              </w:rPr>
              <w:t>2</w:t>
            </w:r>
            <w:r w:rsidR="00EE62FA" w:rsidRPr="000E496B">
              <w:rPr>
                <w:sz w:val="20"/>
                <w:szCs w:val="20"/>
              </w:rPr>
              <w:t xml:space="preserve"> (</w:t>
            </w:r>
            <w:r w:rsidR="00EE62FA" w:rsidRPr="000E496B">
              <w:rPr>
                <w:i/>
                <w:iCs/>
                <w:sz w:val="20"/>
                <w:szCs w:val="20"/>
              </w:rPr>
              <w:t>p</w:t>
            </w:r>
            <w:r w:rsidR="00EE62FA" w:rsidRPr="000E496B">
              <w:rPr>
                <w:sz w:val="20"/>
                <w:szCs w:val="20"/>
              </w:rPr>
              <w:t xml:space="preserve"> </w:t>
            </w:r>
            <w:r w:rsidRPr="000E496B">
              <w:rPr>
                <w:sz w:val="20"/>
                <w:szCs w:val="20"/>
              </w:rPr>
              <w:t>=</w:t>
            </w:r>
            <w:r w:rsidR="00EE62FA" w:rsidRPr="000E496B">
              <w:rPr>
                <w:sz w:val="20"/>
                <w:szCs w:val="20"/>
              </w:rPr>
              <w:t xml:space="preserve"> .0</w:t>
            </w:r>
            <w:r w:rsidRPr="000E496B">
              <w:rPr>
                <w:sz w:val="20"/>
                <w:szCs w:val="20"/>
              </w:rPr>
              <w:t>63</w:t>
            </w:r>
            <w:r w:rsidR="00EE62FA" w:rsidRPr="000E496B">
              <w:rPr>
                <w:sz w:val="20"/>
                <w:szCs w:val="20"/>
              </w:rPr>
              <w:t>)</w:t>
            </w:r>
          </w:p>
        </w:tc>
        <w:tc>
          <w:tcPr>
            <w:tcW w:w="737" w:type="dxa"/>
            <w:vAlign w:val="center"/>
          </w:tcPr>
          <w:p w:rsidR="00EE62FA" w:rsidRPr="000E496B" w:rsidRDefault="006D6F49" w:rsidP="00A546FA">
            <w:pPr>
              <w:snapToGrid w:val="0"/>
              <w:contextualSpacing/>
              <w:jc w:val="center"/>
              <w:rPr>
                <w:sz w:val="20"/>
                <w:szCs w:val="20"/>
              </w:rPr>
            </w:pPr>
            <w:r w:rsidRPr="000E496B">
              <w:rPr>
                <w:sz w:val="20"/>
                <w:szCs w:val="20"/>
              </w:rPr>
              <w:t>28</w:t>
            </w:r>
          </w:p>
        </w:tc>
        <w:tc>
          <w:tcPr>
            <w:tcW w:w="1984" w:type="dxa"/>
            <w:vAlign w:val="center"/>
          </w:tcPr>
          <w:p w:rsidR="00EE62FA" w:rsidRPr="000E496B" w:rsidRDefault="00EE62FA" w:rsidP="00A546FA">
            <w:pPr>
              <w:snapToGrid w:val="0"/>
              <w:contextualSpacing/>
              <w:jc w:val="center"/>
              <w:rPr>
                <w:sz w:val="20"/>
                <w:szCs w:val="20"/>
              </w:rPr>
            </w:pPr>
            <w:r w:rsidRPr="000E496B">
              <w:rPr>
                <w:sz w:val="20"/>
                <w:szCs w:val="20"/>
              </w:rPr>
              <w:t>0.0</w:t>
            </w:r>
            <w:r w:rsidR="006D6F49" w:rsidRPr="000E496B">
              <w:rPr>
                <w:sz w:val="20"/>
                <w:szCs w:val="20"/>
              </w:rPr>
              <w:t>31</w:t>
            </w:r>
            <w:r w:rsidRPr="000E496B">
              <w:rPr>
                <w:sz w:val="20"/>
                <w:szCs w:val="20"/>
              </w:rPr>
              <w:t xml:space="preserve"> [0.0</w:t>
            </w:r>
            <w:r w:rsidR="006D6F49" w:rsidRPr="000E496B">
              <w:rPr>
                <w:sz w:val="20"/>
                <w:szCs w:val="20"/>
              </w:rPr>
              <w:t>00</w:t>
            </w:r>
            <w:r w:rsidRPr="000E496B">
              <w:rPr>
                <w:sz w:val="20"/>
                <w:szCs w:val="20"/>
              </w:rPr>
              <w:t>, 0.0</w:t>
            </w:r>
            <w:r w:rsidR="006D6F49" w:rsidRPr="000E496B">
              <w:rPr>
                <w:sz w:val="20"/>
                <w:szCs w:val="20"/>
              </w:rPr>
              <w:t>51</w:t>
            </w:r>
            <w:r w:rsidRPr="000E496B">
              <w:rPr>
                <w:sz w:val="20"/>
                <w:szCs w:val="20"/>
              </w:rPr>
              <w:t>]</w:t>
            </w:r>
          </w:p>
        </w:tc>
        <w:tc>
          <w:tcPr>
            <w:tcW w:w="851" w:type="dxa"/>
            <w:vAlign w:val="center"/>
          </w:tcPr>
          <w:p w:rsidR="00EE62FA" w:rsidRPr="000E496B" w:rsidRDefault="00EE62FA" w:rsidP="00A546FA">
            <w:pPr>
              <w:snapToGrid w:val="0"/>
              <w:contextualSpacing/>
              <w:jc w:val="center"/>
              <w:rPr>
                <w:sz w:val="20"/>
                <w:szCs w:val="20"/>
              </w:rPr>
            </w:pPr>
            <w:r w:rsidRPr="000E496B">
              <w:rPr>
                <w:sz w:val="20"/>
                <w:szCs w:val="20"/>
              </w:rPr>
              <w:t>0.9</w:t>
            </w:r>
            <w:r w:rsidR="006D6F49" w:rsidRPr="000E496B">
              <w:rPr>
                <w:sz w:val="20"/>
                <w:szCs w:val="20"/>
              </w:rPr>
              <w:t>91</w:t>
            </w:r>
          </w:p>
        </w:tc>
        <w:tc>
          <w:tcPr>
            <w:tcW w:w="850" w:type="dxa"/>
            <w:vAlign w:val="center"/>
          </w:tcPr>
          <w:p w:rsidR="00EE62FA" w:rsidRPr="000E496B" w:rsidRDefault="00EE62FA" w:rsidP="00A546FA">
            <w:pPr>
              <w:snapToGrid w:val="0"/>
              <w:contextualSpacing/>
              <w:jc w:val="center"/>
              <w:rPr>
                <w:sz w:val="20"/>
                <w:szCs w:val="20"/>
              </w:rPr>
            </w:pPr>
            <w:r w:rsidRPr="000E496B">
              <w:rPr>
                <w:sz w:val="20"/>
                <w:szCs w:val="20"/>
              </w:rPr>
              <w:t>0.9</w:t>
            </w:r>
            <w:r w:rsidR="006D6F49" w:rsidRPr="000E496B">
              <w:rPr>
                <w:sz w:val="20"/>
                <w:szCs w:val="20"/>
              </w:rPr>
              <w:t>87</w:t>
            </w:r>
          </w:p>
        </w:tc>
        <w:tc>
          <w:tcPr>
            <w:tcW w:w="1417" w:type="dxa"/>
            <w:vAlign w:val="center"/>
          </w:tcPr>
          <w:p w:rsidR="00EE62FA" w:rsidRPr="000E496B" w:rsidRDefault="00EE62FA" w:rsidP="00A546FA">
            <w:pPr>
              <w:snapToGrid w:val="0"/>
              <w:contextualSpacing/>
              <w:jc w:val="center"/>
              <w:rPr>
                <w:sz w:val="20"/>
                <w:szCs w:val="20"/>
              </w:rPr>
            </w:pPr>
          </w:p>
        </w:tc>
        <w:tc>
          <w:tcPr>
            <w:tcW w:w="1814" w:type="dxa"/>
            <w:vAlign w:val="center"/>
          </w:tcPr>
          <w:p w:rsidR="00EE62FA" w:rsidRPr="000E496B" w:rsidRDefault="00EE62FA" w:rsidP="00A546FA">
            <w:pPr>
              <w:snapToGrid w:val="0"/>
              <w:contextualSpacing/>
              <w:jc w:val="center"/>
              <w:rPr>
                <w:sz w:val="20"/>
                <w:szCs w:val="20"/>
              </w:rPr>
            </w:pPr>
          </w:p>
        </w:tc>
      </w:tr>
      <w:tr w:rsidR="00EE62FA" w:rsidRPr="000E496B" w:rsidTr="00205EB3">
        <w:trPr>
          <w:trHeight w:val="312"/>
        </w:trPr>
        <w:tc>
          <w:tcPr>
            <w:tcW w:w="3969" w:type="dxa"/>
            <w:vAlign w:val="center"/>
          </w:tcPr>
          <w:p w:rsidR="00EE62FA" w:rsidRPr="000E496B" w:rsidRDefault="00EE62FA" w:rsidP="00A546FA">
            <w:pPr>
              <w:snapToGrid w:val="0"/>
              <w:ind w:left="284"/>
              <w:contextualSpacing/>
              <w:rPr>
                <w:sz w:val="20"/>
                <w:szCs w:val="20"/>
              </w:rPr>
            </w:pPr>
            <w:r w:rsidRPr="000E496B">
              <w:rPr>
                <w:sz w:val="20"/>
                <w:szCs w:val="20"/>
              </w:rPr>
              <w:t>M</w:t>
            </w:r>
            <w:r w:rsidR="00D155DD" w:rsidRPr="000E496B">
              <w:rPr>
                <w:sz w:val="20"/>
                <w:szCs w:val="20"/>
              </w:rPr>
              <w:t>5</w:t>
            </w:r>
            <w:r w:rsidRPr="000E496B">
              <w:rPr>
                <w:sz w:val="20"/>
                <w:szCs w:val="20"/>
              </w:rPr>
              <w:t>: Equal form, loadings, and thresholds</w:t>
            </w:r>
          </w:p>
        </w:tc>
        <w:tc>
          <w:tcPr>
            <w:tcW w:w="1814" w:type="dxa"/>
            <w:vAlign w:val="center"/>
          </w:tcPr>
          <w:p w:rsidR="00EE62FA" w:rsidRPr="000E496B" w:rsidRDefault="006D6F49" w:rsidP="00A546FA">
            <w:pPr>
              <w:snapToGrid w:val="0"/>
              <w:contextualSpacing/>
              <w:jc w:val="center"/>
              <w:rPr>
                <w:sz w:val="20"/>
                <w:szCs w:val="20"/>
              </w:rPr>
            </w:pPr>
            <w:r w:rsidRPr="000E496B">
              <w:rPr>
                <w:sz w:val="20"/>
                <w:szCs w:val="20"/>
              </w:rPr>
              <w:t>60.2</w:t>
            </w:r>
            <w:r w:rsidR="00E34EED" w:rsidRPr="000E496B">
              <w:rPr>
                <w:sz w:val="20"/>
                <w:szCs w:val="20"/>
              </w:rPr>
              <w:t>46</w:t>
            </w:r>
            <w:r w:rsidR="00EE62FA" w:rsidRPr="000E496B">
              <w:rPr>
                <w:sz w:val="20"/>
                <w:szCs w:val="20"/>
              </w:rPr>
              <w:t xml:space="preserve"> (</w:t>
            </w:r>
            <w:r w:rsidR="00EE62FA" w:rsidRPr="000E496B">
              <w:rPr>
                <w:i/>
                <w:iCs/>
                <w:sz w:val="20"/>
                <w:szCs w:val="20"/>
              </w:rPr>
              <w:t>p</w:t>
            </w:r>
            <w:r w:rsidR="00EE62FA" w:rsidRPr="000E496B">
              <w:rPr>
                <w:sz w:val="20"/>
                <w:szCs w:val="20"/>
              </w:rPr>
              <w:t xml:space="preserve"> </w:t>
            </w:r>
            <w:r w:rsidRPr="000E496B">
              <w:rPr>
                <w:sz w:val="20"/>
                <w:szCs w:val="20"/>
              </w:rPr>
              <w:t>=</w:t>
            </w:r>
            <w:r w:rsidR="00EE62FA" w:rsidRPr="000E496B">
              <w:rPr>
                <w:sz w:val="20"/>
                <w:szCs w:val="20"/>
              </w:rPr>
              <w:t xml:space="preserve"> .0</w:t>
            </w:r>
            <w:r w:rsidRPr="000E496B">
              <w:rPr>
                <w:sz w:val="20"/>
                <w:szCs w:val="20"/>
              </w:rPr>
              <w:t>16</w:t>
            </w:r>
            <w:r w:rsidR="00EE62FA" w:rsidRPr="000E496B">
              <w:rPr>
                <w:sz w:val="20"/>
                <w:szCs w:val="20"/>
              </w:rPr>
              <w:t>)</w:t>
            </w:r>
          </w:p>
        </w:tc>
        <w:tc>
          <w:tcPr>
            <w:tcW w:w="737" w:type="dxa"/>
            <w:vAlign w:val="center"/>
          </w:tcPr>
          <w:p w:rsidR="00EE62FA" w:rsidRPr="000E496B" w:rsidRDefault="006D6F49" w:rsidP="00A546FA">
            <w:pPr>
              <w:snapToGrid w:val="0"/>
              <w:contextualSpacing/>
              <w:jc w:val="center"/>
              <w:rPr>
                <w:sz w:val="20"/>
                <w:szCs w:val="20"/>
              </w:rPr>
            </w:pPr>
            <w:r w:rsidRPr="000E496B">
              <w:rPr>
                <w:sz w:val="20"/>
                <w:szCs w:val="20"/>
              </w:rPr>
              <w:t>39</w:t>
            </w:r>
          </w:p>
        </w:tc>
        <w:tc>
          <w:tcPr>
            <w:tcW w:w="1984" w:type="dxa"/>
            <w:vAlign w:val="center"/>
          </w:tcPr>
          <w:p w:rsidR="00EE62FA" w:rsidRPr="000E496B" w:rsidRDefault="00EE62FA" w:rsidP="00A546FA">
            <w:pPr>
              <w:snapToGrid w:val="0"/>
              <w:contextualSpacing/>
              <w:jc w:val="center"/>
              <w:rPr>
                <w:sz w:val="20"/>
                <w:szCs w:val="20"/>
              </w:rPr>
            </w:pPr>
            <w:r w:rsidRPr="000E496B">
              <w:rPr>
                <w:sz w:val="20"/>
                <w:szCs w:val="20"/>
              </w:rPr>
              <w:t>0.0</w:t>
            </w:r>
            <w:r w:rsidR="006D6F49" w:rsidRPr="000E496B">
              <w:rPr>
                <w:sz w:val="20"/>
                <w:szCs w:val="20"/>
              </w:rPr>
              <w:t>34</w:t>
            </w:r>
            <w:r w:rsidRPr="000E496B">
              <w:rPr>
                <w:sz w:val="20"/>
                <w:szCs w:val="20"/>
              </w:rPr>
              <w:t xml:space="preserve"> [0.0</w:t>
            </w:r>
            <w:r w:rsidR="006D6F49" w:rsidRPr="000E496B">
              <w:rPr>
                <w:sz w:val="20"/>
                <w:szCs w:val="20"/>
              </w:rPr>
              <w:t>15</w:t>
            </w:r>
            <w:r w:rsidRPr="000E496B">
              <w:rPr>
                <w:sz w:val="20"/>
                <w:szCs w:val="20"/>
              </w:rPr>
              <w:t>, 0.0</w:t>
            </w:r>
            <w:r w:rsidR="006D6F49" w:rsidRPr="000E496B">
              <w:rPr>
                <w:sz w:val="20"/>
                <w:szCs w:val="20"/>
              </w:rPr>
              <w:t>51</w:t>
            </w:r>
            <w:r w:rsidRPr="000E496B">
              <w:rPr>
                <w:sz w:val="20"/>
                <w:szCs w:val="20"/>
              </w:rPr>
              <w:t>]</w:t>
            </w:r>
          </w:p>
        </w:tc>
        <w:tc>
          <w:tcPr>
            <w:tcW w:w="851" w:type="dxa"/>
            <w:vAlign w:val="center"/>
          </w:tcPr>
          <w:p w:rsidR="00EE62FA" w:rsidRPr="000E496B" w:rsidRDefault="00EE62FA" w:rsidP="00A546FA">
            <w:pPr>
              <w:snapToGrid w:val="0"/>
              <w:contextualSpacing/>
              <w:jc w:val="center"/>
              <w:rPr>
                <w:sz w:val="20"/>
                <w:szCs w:val="20"/>
              </w:rPr>
            </w:pPr>
            <w:r w:rsidRPr="000E496B">
              <w:rPr>
                <w:sz w:val="20"/>
                <w:szCs w:val="20"/>
              </w:rPr>
              <w:t>0.9</w:t>
            </w:r>
            <w:r w:rsidR="006D6F49" w:rsidRPr="000E496B">
              <w:rPr>
                <w:sz w:val="20"/>
                <w:szCs w:val="20"/>
              </w:rPr>
              <w:t>85</w:t>
            </w:r>
          </w:p>
        </w:tc>
        <w:tc>
          <w:tcPr>
            <w:tcW w:w="850" w:type="dxa"/>
            <w:vAlign w:val="center"/>
          </w:tcPr>
          <w:p w:rsidR="00EE62FA" w:rsidRPr="000E496B" w:rsidRDefault="00EE62FA" w:rsidP="00A546FA">
            <w:pPr>
              <w:snapToGrid w:val="0"/>
              <w:contextualSpacing/>
              <w:jc w:val="center"/>
              <w:rPr>
                <w:sz w:val="20"/>
                <w:szCs w:val="20"/>
              </w:rPr>
            </w:pPr>
            <w:r w:rsidRPr="000E496B">
              <w:rPr>
                <w:sz w:val="20"/>
                <w:szCs w:val="20"/>
              </w:rPr>
              <w:t>0.9</w:t>
            </w:r>
            <w:r w:rsidR="006D6F49" w:rsidRPr="000E496B">
              <w:rPr>
                <w:sz w:val="20"/>
                <w:szCs w:val="20"/>
              </w:rPr>
              <w:t>84</w:t>
            </w:r>
          </w:p>
        </w:tc>
        <w:tc>
          <w:tcPr>
            <w:tcW w:w="1417" w:type="dxa"/>
            <w:vAlign w:val="center"/>
          </w:tcPr>
          <w:p w:rsidR="00EE62FA" w:rsidRPr="000E496B" w:rsidRDefault="00EE62FA" w:rsidP="00A546FA">
            <w:pPr>
              <w:snapToGrid w:val="0"/>
              <w:contextualSpacing/>
              <w:jc w:val="center"/>
              <w:rPr>
                <w:sz w:val="20"/>
                <w:szCs w:val="20"/>
              </w:rPr>
            </w:pPr>
            <w:r w:rsidRPr="000E496B">
              <w:rPr>
                <w:sz w:val="20"/>
                <w:szCs w:val="20"/>
              </w:rPr>
              <w:t>M</w:t>
            </w:r>
            <w:r w:rsidR="006D6F49" w:rsidRPr="000E496B">
              <w:rPr>
                <w:sz w:val="20"/>
                <w:szCs w:val="20"/>
              </w:rPr>
              <w:t>5</w:t>
            </w:r>
            <w:r w:rsidRPr="000E496B">
              <w:rPr>
                <w:sz w:val="20"/>
                <w:szCs w:val="20"/>
              </w:rPr>
              <w:t xml:space="preserve"> – M</w:t>
            </w:r>
            <w:r w:rsidR="006D6F49" w:rsidRPr="000E496B">
              <w:rPr>
                <w:sz w:val="20"/>
                <w:szCs w:val="20"/>
              </w:rPr>
              <w:t>4</w:t>
            </w:r>
          </w:p>
        </w:tc>
        <w:tc>
          <w:tcPr>
            <w:tcW w:w="1814" w:type="dxa"/>
            <w:vAlign w:val="center"/>
          </w:tcPr>
          <w:p w:rsidR="00EE62FA" w:rsidRPr="000E496B" w:rsidRDefault="006D6F49" w:rsidP="00A546FA">
            <w:pPr>
              <w:snapToGrid w:val="0"/>
              <w:contextualSpacing/>
              <w:jc w:val="center"/>
              <w:rPr>
                <w:sz w:val="20"/>
                <w:szCs w:val="20"/>
              </w:rPr>
            </w:pPr>
            <w:r w:rsidRPr="000E496B">
              <w:rPr>
                <w:sz w:val="20"/>
                <w:szCs w:val="20"/>
              </w:rPr>
              <w:t>19.65</w:t>
            </w:r>
            <w:r w:rsidR="00E34EED" w:rsidRPr="000E496B">
              <w:rPr>
                <w:sz w:val="20"/>
                <w:szCs w:val="20"/>
              </w:rPr>
              <w:t>3</w:t>
            </w:r>
            <w:r w:rsidR="00EE62FA" w:rsidRPr="000E496B">
              <w:rPr>
                <w:sz w:val="20"/>
                <w:szCs w:val="20"/>
              </w:rPr>
              <w:t xml:space="preserve"> (</w:t>
            </w:r>
            <w:r w:rsidR="00EE62FA" w:rsidRPr="000E496B">
              <w:rPr>
                <w:i/>
                <w:iCs/>
                <w:sz w:val="20"/>
                <w:szCs w:val="20"/>
              </w:rPr>
              <w:t>p</w:t>
            </w:r>
            <w:r w:rsidR="00EE62FA" w:rsidRPr="000E496B">
              <w:rPr>
                <w:sz w:val="20"/>
                <w:szCs w:val="20"/>
              </w:rPr>
              <w:t xml:space="preserve"> = .</w:t>
            </w:r>
            <w:r w:rsidRPr="000E496B">
              <w:rPr>
                <w:sz w:val="20"/>
                <w:szCs w:val="20"/>
              </w:rPr>
              <w:t>0503</w:t>
            </w:r>
            <w:r w:rsidR="00EE62FA" w:rsidRPr="000E496B">
              <w:rPr>
                <w:sz w:val="20"/>
                <w:szCs w:val="20"/>
              </w:rPr>
              <w:t>)</w:t>
            </w:r>
          </w:p>
        </w:tc>
      </w:tr>
      <w:tr w:rsidR="00EE62FA" w:rsidRPr="000E496B" w:rsidTr="00205EB3">
        <w:trPr>
          <w:trHeight w:val="57"/>
        </w:trPr>
        <w:tc>
          <w:tcPr>
            <w:tcW w:w="3969" w:type="dxa"/>
            <w:vAlign w:val="center"/>
          </w:tcPr>
          <w:p w:rsidR="00EE62FA" w:rsidRPr="000E496B" w:rsidRDefault="00EE62FA" w:rsidP="00A546FA">
            <w:pPr>
              <w:snapToGrid w:val="0"/>
              <w:contextualSpacing/>
              <w:rPr>
                <w:sz w:val="4"/>
                <w:szCs w:val="4"/>
              </w:rPr>
            </w:pPr>
          </w:p>
        </w:tc>
        <w:tc>
          <w:tcPr>
            <w:tcW w:w="1814" w:type="dxa"/>
            <w:vAlign w:val="center"/>
          </w:tcPr>
          <w:p w:rsidR="00EE62FA" w:rsidRPr="000E496B" w:rsidRDefault="00EE62FA" w:rsidP="00A546FA">
            <w:pPr>
              <w:snapToGrid w:val="0"/>
              <w:contextualSpacing/>
              <w:jc w:val="center"/>
              <w:rPr>
                <w:sz w:val="4"/>
                <w:szCs w:val="4"/>
              </w:rPr>
            </w:pPr>
          </w:p>
        </w:tc>
        <w:tc>
          <w:tcPr>
            <w:tcW w:w="737" w:type="dxa"/>
            <w:vAlign w:val="center"/>
          </w:tcPr>
          <w:p w:rsidR="00EE62FA" w:rsidRPr="000E496B" w:rsidRDefault="00EE62FA" w:rsidP="00A546FA">
            <w:pPr>
              <w:snapToGrid w:val="0"/>
              <w:contextualSpacing/>
              <w:jc w:val="center"/>
              <w:rPr>
                <w:sz w:val="4"/>
                <w:szCs w:val="4"/>
              </w:rPr>
            </w:pPr>
          </w:p>
        </w:tc>
        <w:tc>
          <w:tcPr>
            <w:tcW w:w="1984" w:type="dxa"/>
            <w:vAlign w:val="center"/>
          </w:tcPr>
          <w:p w:rsidR="00EE62FA" w:rsidRPr="000E496B" w:rsidRDefault="00EE62FA" w:rsidP="00A546FA">
            <w:pPr>
              <w:snapToGrid w:val="0"/>
              <w:contextualSpacing/>
              <w:jc w:val="center"/>
              <w:rPr>
                <w:sz w:val="4"/>
                <w:szCs w:val="4"/>
              </w:rPr>
            </w:pPr>
          </w:p>
        </w:tc>
        <w:tc>
          <w:tcPr>
            <w:tcW w:w="851" w:type="dxa"/>
            <w:vAlign w:val="center"/>
          </w:tcPr>
          <w:p w:rsidR="00EE62FA" w:rsidRPr="000E496B" w:rsidRDefault="00EE62FA" w:rsidP="00A546FA">
            <w:pPr>
              <w:snapToGrid w:val="0"/>
              <w:contextualSpacing/>
              <w:jc w:val="center"/>
              <w:rPr>
                <w:sz w:val="4"/>
                <w:szCs w:val="4"/>
              </w:rPr>
            </w:pPr>
          </w:p>
        </w:tc>
        <w:tc>
          <w:tcPr>
            <w:tcW w:w="850" w:type="dxa"/>
            <w:vAlign w:val="center"/>
          </w:tcPr>
          <w:p w:rsidR="00EE62FA" w:rsidRPr="000E496B" w:rsidRDefault="00EE62FA" w:rsidP="00A546FA">
            <w:pPr>
              <w:snapToGrid w:val="0"/>
              <w:contextualSpacing/>
              <w:jc w:val="center"/>
              <w:rPr>
                <w:sz w:val="4"/>
                <w:szCs w:val="4"/>
              </w:rPr>
            </w:pPr>
          </w:p>
        </w:tc>
        <w:tc>
          <w:tcPr>
            <w:tcW w:w="1417" w:type="dxa"/>
            <w:vAlign w:val="center"/>
          </w:tcPr>
          <w:p w:rsidR="00EE62FA" w:rsidRPr="000E496B" w:rsidRDefault="00EE62FA" w:rsidP="00A546FA">
            <w:pPr>
              <w:snapToGrid w:val="0"/>
              <w:contextualSpacing/>
              <w:jc w:val="center"/>
              <w:rPr>
                <w:sz w:val="4"/>
                <w:szCs w:val="4"/>
              </w:rPr>
            </w:pPr>
          </w:p>
        </w:tc>
        <w:tc>
          <w:tcPr>
            <w:tcW w:w="1814" w:type="dxa"/>
            <w:vAlign w:val="center"/>
          </w:tcPr>
          <w:p w:rsidR="00EE62FA" w:rsidRPr="000E496B" w:rsidRDefault="00EE62FA" w:rsidP="00A546FA">
            <w:pPr>
              <w:snapToGrid w:val="0"/>
              <w:contextualSpacing/>
              <w:jc w:val="center"/>
              <w:rPr>
                <w:sz w:val="4"/>
                <w:szCs w:val="4"/>
              </w:rPr>
            </w:pPr>
          </w:p>
        </w:tc>
      </w:tr>
    </w:tbl>
    <w:p w:rsidR="00F46590" w:rsidRPr="000E496B" w:rsidRDefault="00EE62FA" w:rsidP="00EE62FA">
      <w:pPr>
        <w:snapToGrid w:val="0"/>
        <w:spacing w:line="480" w:lineRule="auto"/>
        <w:contextualSpacing/>
        <w:sectPr w:rsidR="00F46590" w:rsidRPr="000E496B" w:rsidSect="00EE62FA">
          <w:pgSz w:w="16838" w:h="11906" w:orient="landscape"/>
          <w:pgMar w:top="1440" w:right="1440" w:bottom="1440" w:left="1440" w:header="708" w:footer="708" w:gutter="0"/>
          <w:cols w:space="708"/>
          <w:docGrid w:linePitch="360"/>
        </w:sectPr>
      </w:pPr>
      <w:r w:rsidRPr="000E496B">
        <w:rPr>
          <w:i/>
          <w:iCs/>
        </w:rPr>
        <w:t>Note.</w:t>
      </w:r>
      <w:r w:rsidRPr="000E496B">
        <w:t xml:space="preserve"> RMSEA, Root Mean Square Error of Approximation; 90% CI, 90% confidence interval for RMSEA; CFI, Comparative Fit Index; TLI, Tucker–Lewis Index. The WLSMV </w:t>
      </w:r>
      <w:r w:rsidRPr="000E496B">
        <w:rPr>
          <w:i/>
          <w:iCs/>
          <w:sz w:val="20"/>
          <w:szCs w:val="20"/>
        </w:rPr>
        <w:t>χ</w:t>
      </w:r>
      <w:r w:rsidRPr="000E496B">
        <w:rPr>
          <w:sz w:val="20"/>
          <w:szCs w:val="20"/>
          <w:vertAlign w:val="superscript"/>
        </w:rPr>
        <w:t xml:space="preserve">2 </w:t>
      </w:r>
      <w:r w:rsidRPr="000E496B">
        <w:t>difference tests were used to compare models.</w:t>
      </w:r>
    </w:p>
    <w:p w:rsidR="00014200" w:rsidRPr="000E496B" w:rsidRDefault="00014200" w:rsidP="00014200">
      <w:pPr>
        <w:snapToGrid w:val="0"/>
        <w:spacing w:line="480" w:lineRule="auto"/>
        <w:contextualSpacing/>
        <w:rPr>
          <w:b/>
          <w:bCs/>
        </w:rPr>
      </w:pPr>
      <w:r w:rsidRPr="000E496B">
        <w:rPr>
          <w:b/>
          <w:bCs/>
        </w:rPr>
        <w:lastRenderedPageBreak/>
        <w:t>Table S</w:t>
      </w:r>
      <w:r w:rsidR="00205EB3" w:rsidRPr="000E496B">
        <w:rPr>
          <w:b/>
          <w:bCs/>
        </w:rPr>
        <w:t>2</w:t>
      </w:r>
      <w:r w:rsidRPr="000E496B">
        <w:rPr>
          <w:b/>
          <w:bCs/>
        </w:rPr>
        <w:t xml:space="preserve">. </w:t>
      </w:r>
      <w:bookmarkStart w:id="0" w:name="_Toc175219544"/>
      <w:r w:rsidRPr="000E496B">
        <w:rPr>
          <w:i/>
          <w:iCs/>
        </w:rPr>
        <w:t>Selection of the Parent-Rated SDQ Items for a Two-Factor Measurement Model</w:t>
      </w:r>
      <w:bookmarkEnd w:id="0"/>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78"/>
        <w:gridCol w:w="1217"/>
      </w:tblGrid>
      <w:tr w:rsidR="008F36FD" w:rsidRPr="000E496B" w:rsidTr="005B06F7">
        <w:trPr>
          <w:trHeight w:val="510"/>
        </w:trPr>
        <w:tc>
          <w:tcPr>
            <w:tcW w:w="3969" w:type="dxa"/>
            <w:tcBorders>
              <w:top w:val="single" w:sz="4" w:space="0" w:color="auto"/>
              <w:bottom w:val="single" w:sz="4" w:space="0" w:color="auto"/>
            </w:tcBorders>
            <w:vAlign w:val="center"/>
          </w:tcPr>
          <w:p w:rsidR="00014200" w:rsidRPr="000E496B" w:rsidRDefault="00014200" w:rsidP="005B06F7">
            <w:pPr>
              <w:snapToGrid w:val="0"/>
              <w:contextualSpacing/>
              <w:rPr>
                <w:shd w:val="clear" w:color="auto" w:fill="FFFFFF"/>
              </w:rPr>
            </w:pPr>
            <w:r w:rsidRPr="000E496B">
              <w:rPr>
                <w:shd w:val="clear" w:color="auto" w:fill="FFFFFF"/>
              </w:rPr>
              <w:t>Item</w:t>
            </w:r>
          </w:p>
        </w:tc>
        <w:tc>
          <w:tcPr>
            <w:tcW w:w="1178" w:type="dxa"/>
            <w:tcBorders>
              <w:top w:val="single" w:sz="4" w:space="0" w:color="auto"/>
              <w:bottom w:val="single" w:sz="4" w:space="0" w:color="auto"/>
            </w:tcBorders>
            <w:vAlign w:val="center"/>
          </w:tcPr>
          <w:p w:rsidR="00014200" w:rsidRPr="000E496B" w:rsidRDefault="00014200" w:rsidP="005B06F7">
            <w:pPr>
              <w:snapToGrid w:val="0"/>
              <w:contextualSpacing/>
              <w:rPr>
                <w:shd w:val="clear" w:color="auto" w:fill="FFFFFF"/>
              </w:rPr>
            </w:pPr>
            <w:r w:rsidRPr="000E496B">
              <w:rPr>
                <w:shd w:val="clear" w:color="auto" w:fill="FFFFFF"/>
              </w:rPr>
              <w:t>Inclusion</w:t>
            </w:r>
          </w:p>
        </w:tc>
        <w:tc>
          <w:tcPr>
            <w:tcW w:w="1217" w:type="dxa"/>
            <w:tcBorders>
              <w:top w:val="single" w:sz="4" w:space="0" w:color="auto"/>
              <w:bottom w:val="single" w:sz="4" w:space="0" w:color="auto"/>
            </w:tcBorders>
            <w:vAlign w:val="center"/>
          </w:tcPr>
          <w:p w:rsidR="00014200" w:rsidRPr="000E496B" w:rsidRDefault="00014200" w:rsidP="005B06F7">
            <w:pPr>
              <w:snapToGrid w:val="0"/>
              <w:contextualSpacing/>
              <w:rPr>
                <w:shd w:val="clear" w:color="auto" w:fill="FFFFFF"/>
              </w:rPr>
            </w:pPr>
            <w:r w:rsidRPr="000E496B">
              <w:rPr>
                <w:shd w:val="clear" w:color="auto" w:fill="FFFFFF"/>
              </w:rPr>
              <w:t>Exclusion</w:t>
            </w:r>
          </w:p>
        </w:tc>
      </w:tr>
      <w:tr w:rsidR="008F36FD" w:rsidRPr="000E496B" w:rsidTr="0028624A">
        <w:trPr>
          <w:trHeight w:val="442"/>
        </w:trPr>
        <w:tc>
          <w:tcPr>
            <w:tcW w:w="3969" w:type="dxa"/>
            <w:tcBorders>
              <w:top w:val="single" w:sz="4" w:space="0" w:color="auto"/>
            </w:tcBorders>
            <w:vAlign w:val="center"/>
          </w:tcPr>
          <w:p w:rsidR="00014200" w:rsidRPr="000E496B" w:rsidRDefault="00014200" w:rsidP="005B06F7">
            <w:pPr>
              <w:snapToGrid w:val="0"/>
              <w:contextualSpacing/>
              <w:rPr>
                <w:b/>
                <w:bCs/>
                <w:shd w:val="clear" w:color="auto" w:fill="FFFFFF"/>
              </w:rPr>
            </w:pPr>
            <w:r w:rsidRPr="000E496B">
              <w:rPr>
                <w:b/>
                <w:bCs/>
                <w:shd w:val="clear" w:color="auto" w:fill="FFFFFF"/>
              </w:rPr>
              <w:t>F1: Externali</w:t>
            </w:r>
            <w:r w:rsidR="003A1043" w:rsidRPr="000E496B">
              <w:rPr>
                <w:b/>
                <w:bCs/>
                <w:shd w:val="clear" w:color="auto" w:fill="FFFFFF"/>
              </w:rPr>
              <w:t>s</w:t>
            </w:r>
            <w:r w:rsidRPr="000E496B">
              <w:rPr>
                <w:b/>
                <w:bCs/>
                <w:shd w:val="clear" w:color="auto" w:fill="FFFFFF"/>
              </w:rPr>
              <w:t>ing problems</w:t>
            </w:r>
          </w:p>
        </w:tc>
        <w:tc>
          <w:tcPr>
            <w:tcW w:w="1178" w:type="dxa"/>
            <w:tcBorders>
              <w:top w:val="single" w:sz="4" w:space="0" w:color="auto"/>
            </w:tcBorders>
            <w:vAlign w:val="center"/>
          </w:tcPr>
          <w:p w:rsidR="00014200" w:rsidRPr="000E496B" w:rsidRDefault="00014200" w:rsidP="0028624A">
            <w:pPr>
              <w:snapToGrid w:val="0"/>
              <w:contextualSpacing/>
              <w:jc w:val="center"/>
              <w:rPr>
                <w:shd w:val="clear" w:color="auto" w:fill="FFFFFF"/>
              </w:rPr>
            </w:pPr>
          </w:p>
        </w:tc>
        <w:tc>
          <w:tcPr>
            <w:tcW w:w="1217" w:type="dxa"/>
            <w:tcBorders>
              <w:top w:val="single" w:sz="4" w:space="0" w:color="auto"/>
            </w:tcBorders>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i/>
                <w:iCs/>
                <w:shd w:val="clear" w:color="auto" w:fill="FFFFFF"/>
              </w:rPr>
            </w:pPr>
            <w:r w:rsidRPr="000E496B">
              <w:rPr>
                <w:shd w:val="clear" w:color="auto" w:fill="FFFFFF"/>
              </w:rPr>
              <w:t xml:space="preserve">   </w:t>
            </w:r>
            <w:r w:rsidRPr="000E496B">
              <w:rPr>
                <w:i/>
                <w:iCs/>
                <w:shd w:val="clear" w:color="auto" w:fill="FFFFFF"/>
              </w:rPr>
              <w:t>Conduct problems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5. Temper tantrums</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7. Obedient*</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12. Fights and bullies children</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18. Lies and cheats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22. Steals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i/>
                <w:iCs/>
                <w:shd w:val="clear" w:color="auto" w:fill="FFFFFF"/>
              </w:rPr>
            </w:pPr>
            <w:r w:rsidRPr="000E496B">
              <w:rPr>
                <w:i/>
                <w:iCs/>
                <w:shd w:val="clear" w:color="auto" w:fill="FFFFFF"/>
              </w:rPr>
              <w:t xml:space="preserve">   Hyperactivity</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 Restless</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10. Constantly fidgeting</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15. Easily distracted</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21. Thinks things out*</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25. Sees task through to end*</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442"/>
        </w:trPr>
        <w:tc>
          <w:tcPr>
            <w:tcW w:w="3969" w:type="dxa"/>
            <w:vAlign w:val="center"/>
          </w:tcPr>
          <w:p w:rsidR="00014200" w:rsidRPr="000E496B" w:rsidRDefault="00014200" w:rsidP="005B06F7">
            <w:pPr>
              <w:snapToGrid w:val="0"/>
              <w:contextualSpacing/>
              <w:rPr>
                <w:b/>
                <w:bCs/>
                <w:shd w:val="clear" w:color="auto" w:fill="FFFFFF"/>
              </w:rPr>
            </w:pPr>
            <w:r w:rsidRPr="000E496B">
              <w:rPr>
                <w:b/>
                <w:bCs/>
                <w:shd w:val="clear" w:color="auto" w:fill="FFFFFF"/>
              </w:rPr>
              <w:t>F2: Internali</w:t>
            </w:r>
            <w:r w:rsidR="003A1043" w:rsidRPr="000E496B">
              <w:rPr>
                <w:b/>
                <w:bCs/>
                <w:shd w:val="clear" w:color="auto" w:fill="FFFFFF"/>
              </w:rPr>
              <w:t>s</w:t>
            </w:r>
            <w:r w:rsidRPr="000E496B">
              <w:rPr>
                <w:b/>
                <w:bCs/>
                <w:shd w:val="clear" w:color="auto" w:fill="FFFFFF"/>
              </w:rPr>
              <w:t>ing problems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i/>
                <w:iCs/>
                <w:shd w:val="clear" w:color="auto" w:fill="FFFFFF"/>
              </w:rPr>
            </w:pPr>
            <w:r w:rsidRPr="000E496B">
              <w:rPr>
                <w:i/>
                <w:iCs/>
                <w:shd w:val="clear" w:color="auto" w:fill="FFFFFF"/>
              </w:rPr>
              <w:t xml:space="preserve">   Emotion problems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3. Complaints of headaches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8. Many worries</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13. Often unhappy and tearful</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16. Nervous and clingy</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24. Many fears and easily scared</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i/>
                <w:iCs/>
                <w:shd w:val="clear" w:color="auto" w:fill="FFFFFF"/>
              </w:rPr>
            </w:pPr>
            <w:r w:rsidRPr="000E496B">
              <w:rPr>
                <w:shd w:val="clear" w:color="auto" w:fill="FFFFFF"/>
              </w:rPr>
              <w:t xml:space="preserve">   </w:t>
            </w:r>
            <w:r w:rsidRPr="000E496B">
              <w:rPr>
                <w:i/>
                <w:iCs/>
                <w:shd w:val="clear" w:color="auto" w:fill="FFFFFF"/>
              </w:rPr>
              <w:t>Peer problems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6. Solitary play</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11. At least one good friend*</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14. Liked by other children*</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19. Picked on and bullied</w:t>
            </w:r>
          </w:p>
        </w:tc>
        <w:tc>
          <w:tcPr>
            <w:tcW w:w="1178"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c>
          <w:tcPr>
            <w:tcW w:w="1217" w:type="dxa"/>
            <w:vAlign w:val="center"/>
          </w:tcPr>
          <w:p w:rsidR="00014200" w:rsidRPr="000E496B" w:rsidRDefault="00014200" w:rsidP="0028624A">
            <w:pPr>
              <w:snapToGrid w:val="0"/>
              <w:contextualSpacing/>
              <w:jc w:val="center"/>
              <w:rPr>
                <w:shd w:val="clear" w:color="auto" w:fill="FFFFFF"/>
              </w:rPr>
            </w:pPr>
          </w:p>
        </w:tc>
      </w:tr>
      <w:tr w:rsidR="008F36FD" w:rsidRPr="000E496B" w:rsidTr="0028624A">
        <w:trPr>
          <w:trHeight w:val="71"/>
        </w:trPr>
        <w:tc>
          <w:tcPr>
            <w:tcW w:w="3969" w:type="dxa"/>
            <w:vAlign w:val="center"/>
          </w:tcPr>
          <w:p w:rsidR="00014200" w:rsidRPr="000E496B" w:rsidRDefault="00014200" w:rsidP="005B06F7">
            <w:pPr>
              <w:snapToGrid w:val="0"/>
              <w:contextualSpacing/>
              <w:rPr>
                <w:shd w:val="clear" w:color="auto" w:fill="FFFFFF"/>
              </w:rPr>
            </w:pPr>
            <w:r w:rsidRPr="000E496B">
              <w:rPr>
                <w:shd w:val="clear" w:color="auto" w:fill="FFFFFF"/>
              </w:rPr>
              <w:t xml:space="preserve">     23. Gets on better with adults</w:t>
            </w:r>
          </w:p>
        </w:tc>
        <w:tc>
          <w:tcPr>
            <w:tcW w:w="1178" w:type="dxa"/>
            <w:vAlign w:val="center"/>
          </w:tcPr>
          <w:p w:rsidR="00014200" w:rsidRPr="000E496B" w:rsidRDefault="00014200" w:rsidP="0028624A">
            <w:pPr>
              <w:snapToGrid w:val="0"/>
              <w:contextualSpacing/>
              <w:jc w:val="center"/>
              <w:rPr>
                <w:shd w:val="clear" w:color="auto" w:fill="FFFFFF"/>
              </w:rPr>
            </w:pPr>
          </w:p>
        </w:tc>
        <w:tc>
          <w:tcPr>
            <w:tcW w:w="1217" w:type="dxa"/>
            <w:vAlign w:val="center"/>
          </w:tcPr>
          <w:p w:rsidR="00014200" w:rsidRPr="000E496B" w:rsidRDefault="00014200" w:rsidP="0028624A">
            <w:pPr>
              <w:snapToGrid w:val="0"/>
              <w:contextualSpacing/>
              <w:jc w:val="center"/>
              <w:rPr>
                <w:shd w:val="clear" w:color="auto" w:fill="FFFFFF"/>
              </w:rPr>
            </w:pPr>
            <w:r w:rsidRPr="000E496B">
              <w:rPr>
                <w:shd w:val="clear" w:color="auto" w:fill="FFFFFF"/>
              </w:rPr>
              <w:sym w:font="Symbol" w:char="F0D6"/>
            </w:r>
          </w:p>
        </w:tc>
      </w:tr>
      <w:tr w:rsidR="008F36FD" w:rsidRPr="000E496B" w:rsidTr="0028624A">
        <w:trPr>
          <w:trHeight w:val="57"/>
        </w:trPr>
        <w:tc>
          <w:tcPr>
            <w:tcW w:w="3969" w:type="dxa"/>
            <w:vAlign w:val="center"/>
          </w:tcPr>
          <w:p w:rsidR="0028624A" w:rsidRPr="000E496B" w:rsidRDefault="0028624A" w:rsidP="005B06F7">
            <w:pPr>
              <w:snapToGrid w:val="0"/>
              <w:contextualSpacing/>
              <w:rPr>
                <w:sz w:val="4"/>
                <w:szCs w:val="4"/>
                <w:shd w:val="clear" w:color="auto" w:fill="FFFFFF"/>
              </w:rPr>
            </w:pPr>
          </w:p>
        </w:tc>
        <w:tc>
          <w:tcPr>
            <w:tcW w:w="1178" w:type="dxa"/>
            <w:vAlign w:val="center"/>
          </w:tcPr>
          <w:p w:rsidR="0028624A" w:rsidRPr="000E496B" w:rsidRDefault="0028624A" w:rsidP="0028624A">
            <w:pPr>
              <w:snapToGrid w:val="0"/>
              <w:contextualSpacing/>
              <w:jc w:val="center"/>
              <w:rPr>
                <w:sz w:val="4"/>
                <w:szCs w:val="4"/>
                <w:shd w:val="clear" w:color="auto" w:fill="FFFFFF"/>
              </w:rPr>
            </w:pPr>
          </w:p>
        </w:tc>
        <w:tc>
          <w:tcPr>
            <w:tcW w:w="1217" w:type="dxa"/>
            <w:vAlign w:val="center"/>
          </w:tcPr>
          <w:p w:rsidR="0028624A" w:rsidRPr="000E496B" w:rsidRDefault="0028624A" w:rsidP="0028624A">
            <w:pPr>
              <w:snapToGrid w:val="0"/>
              <w:contextualSpacing/>
              <w:jc w:val="center"/>
              <w:rPr>
                <w:sz w:val="4"/>
                <w:szCs w:val="4"/>
                <w:shd w:val="clear" w:color="auto" w:fill="FFFFFF"/>
              </w:rPr>
            </w:pPr>
          </w:p>
        </w:tc>
      </w:tr>
    </w:tbl>
    <w:p w:rsidR="00C1279F" w:rsidRPr="000E496B" w:rsidRDefault="00014200" w:rsidP="00C1279F">
      <w:pPr>
        <w:snapToGrid w:val="0"/>
        <w:spacing w:line="480" w:lineRule="auto"/>
        <w:contextualSpacing/>
        <w:rPr>
          <w:shd w:val="clear" w:color="auto" w:fill="FFFFFF"/>
        </w:rPr>
      </w:pPr>
      <w:r w:rsidRPr="000E496B">
        <w:rPr>
          <w:i/>
          <w:iCs/>
          <w:shd w:val="clear" w:color="auto" w:fill="FFFFFF"/>
        </w:rPr>
        <w:t>Note</w:t>
      </w:r>
      <w:r w:rsidRPr="000E496B">
        <w:rPr>
          <w:shd w:val="clear" w:color="auto" w:fill="FFFFFF"/>
        </w:rPr>
        <w:t>. *Reverse scored.</w:t>
      </w:r>
      <w:r w:rsidR="00C1279F" w:rsidRPr="000E496B">
        <w:rPr>
          <w:b/>
          <w:bCs/>
          <w:lang w:eastAsia="en-GB"/>
        </w:rPr>
        <w:br w:type="page"/>
      </w:r>
    </w:p>
    <w:p w:rsidR="001578CF" w:rsidRPr="000E496B" w:rsidRDefault="001578CF" w:rsidP="009B7022">
      <w:pPr>
        <w:spacing w:line="480" w:lineRule="auto"/>
        <w:rPr>
          <w:b/>
          <w:bCs/>
          <w:lang w:eastAsia="en-GB"/>
        </w:rPr>
      </w:pPr>
      <w:r w:rsidRPr="000E496B">
        <w:rPr>
          <w:b/>
          <w:bCs/>
          <w:lang w:eastAsia="en-GB"/>
        </w:rPr>
        <w:lastRenderedPageBreak/>
        <w:t>Family Adversity Index</w:t>
      </w:r>
    </w:p>
    <w:p w:rsidR="001578CF" w:rsidRPr="000E496B" w:rsidRDefault="009B7022" w:rsidP="007E4D94">
      <w:pPr>
        <w:ind w:firstLine="720"/>
        <w:rPr>
          <w:lang w:eastAsia="en-GB"/>
        </w:rPr>
      </w:pPr>
      <w:r w:rsidRPr="000E496B">
        <w:t xml:space="preserve">To capture multiple dimensions of family adversity, we combined seven parent-reported measures. Each measure was recoded within </w:t>
      </w:r>
      <w:r w:rsidR="000240C2" w:rsidRPr="000E496B">
        <w:t xml:space="preserve">each </w:t>
      </w:r>
      <w:r w:rsidRPr="000E496B">
        <w:t xml:space="preserve">site into a binary variable, reflecting the </w:t>
      </w:r>
      <w:r w:rsidRPr="000E496B">
        <w:rPr>
          <w:i/>
          <w:iCs/>
        </w:rPr>
        <w:t>presence</w:t>
      </w:r>
      <w:r w:rsidRPr="000E496B">
        <w:t xml:space="preserve"> (1) </w:t>
      </w:r>
      <w:r w:rsidR="00137D9D" w:rsidRPr="000E496B">
        <w:t xml:space="preserve">or </w:t>
      </w:r>
      <w:r w:rsidR="00137D9D" w:rsidRPr="000E496B">
        <w:rPr>
          <w:i/>
          <w:iCs/>
        </w:rPr>
        <w:t>absence</w:t>
      </w:r>
      <w:r w:rsidR="00137D9D" w:rsidRPr="000E496B">
        <w:t xml:space="preserve"> (0) </w:t>
      </w:r>
      <w:r w:rsidRPr="000E496B">
        <w:t>of risk. These binary scores were then summed to generate a cumulative adversity score</w:t>
      </w:r>
      <w:r w:rsidR="007E4D94" w:rsidRPr="000E496B">
        <w:t xml:space="preserve">, </w:t>
      </w:r>
      <w:r w:rsidR="007E4D94" w:rsidRPr="000E496B">
        <w:rPr>
          <w:lang w:eastAsia="en-GB"/>
        </w:rPr>
        <w:t>yielding a possible range of 0 to 7</w:t>
      </w:r>
      <w:r w:rsidRPr="000E496B">
        <w:t xml:space="preserve">. </w:t>
      </w:r>
      <w:r w:rsidR="001578CF" w:rsidRPr="000E496B">
        <w:rPr>
          <w:lang w:eastAsia="en-GB"/>
        </w:rPr>
        <w:t>The seven measures were as follows</w:t>
      </w:r>
      <w:r w:rsidR="00A75D18" w:rsidRPr="000E496B">
        <w:rPr>
          <w:lang w:eastAsia="en-GB"/>
        </w:rPr>
        <w:t>:</w:t>
      </w:r>
    </w:p>
    <w:p w:rsidR="009B7022" w:rsidRPr="000E496B" w:rsidRDefault="009B7022" w:rsidP="00137D9D">
      <w:pPr>
        <w:pStyle w:val="ListParagraph"/>
        <w:numPr>
          <w:ilvl w:val="0"/>
          <w:numId w:val="1"/>
        </w:numPr>
        <w:spacing w:line="240" w:lineRule="auto"/>
        <w:rPr>
          <w:rFonts w:eastAsia="Times New Roman"/>
          <w:lang w:eastAsia="en-GB"/>
        </w:rPr>
      </w:pPr>
      <w:r w:rsidRPr="000E496B">
        <w:rPr>
          <w:rFonts w:eastAsia="Times New Roman"/>
          <w:lang w:eastAsia="en-GB"/>
        </w:rPr>
        <w:t xml:space="preserve">Parental education: Highest level of parental educational attainment, coded as </w:t>
      </w:r>
      <w:r w:rsidR="00137D9D" w:rsidRPr="000E496B">
        <w:rPr>
          <w:rFonts w:eastAsia="Times New Roman"/>
          <w:lang w:eastAsia="en-GB"/>
        </w:rPr>
        <w:t>1 = no degree-level education</w:t>
      </w:r>
      <w:r w:rsidR="00137D9D" w:rsidRPr="000E496B">
        <w:rPr>
          <w:rFonts w:eastAsia="Times New Roman"/>
        </w:rPr>
        <w:t xml:space="preserve"> (risk),</w:t>
      </w:r>
      <w:r w:rsidR="00137D9D" w:rsidRPr="000E496B">
        <w:rPr>
          <w:rFonts w:eastAsia="Times New Roman"/>
          <w:lang w:eastAsia="en-GB"/>
        </w:rPr>
        <w:t xml:space="preserve"> and </w:t>
      </w:r>
      <w:r w:rsidRPr="000E496B">
        <w:rPr>
          <w:rFonts w:eastAsia="Times New Roman"/>
          <w:lang w:eastAsia="en-GB"/>
        </w:rPr>
        <w:t>0 = undergraduate degree or higher</w:t>
      </w:r>
      <w:r w:rsidR="00137D9D" w:rsidRPr="000E496B">
        <w:rPr>
          <w:rFonts w:eastAsia="Times New Roman"/>
          <w:lang w:eastAsia="en-GB"/>
        </w:rPr>
        <w:t xml:space="preserve"> (no/low risk)</w:t>
      </w:r>
      <w:r w:rsidRPr="000E496B">
        <w:rPr>
          <w:rFonts w:eastAsia="Times New Roman"/>
          <w:lang w:eastAsia="en-GB"/>
        </w:rPr>
        <w:t>.</w:t>
      </w:r>
    </w:p>
    <w:p w:rsidR="009B7022" w:rsidRPr="000E496B" w:rsidRDefault="00137D9D" w:rsidP="009B7022">
      <w:pPr>
        <w:pStyle w:val="ListParagraph"/>
        <w:numPr>
          <w:ilvl w:val="0"/>
          <w:numId w:val="1"/>
        </w:numPr>
        <w:spacing w:line="240" w:lineRule="auto"/>
        <w:rPr>
          <w:rFonts w:eastAsia="Times New Roman"/>
          <w:lang w:eastAsia="en-GB"/>
        </w:rPr>
      </w:pPr>
      <w:r w:rsidRPr="000E496B">
        <w:rPr>
          <w:rFonts w:eastAsia="Times New Roman"/>
          <w:lang w:eastAsia="en-GB"/>
        </w:rPr>
        <w:t>Perceived social standing: Measured using the Ladder of Subjective Social Status (Singh-Manoux et al., 2003), on which a 10-rung scale denotes perceived levels of educational qualification, employment, and income.</w:t>
      </w:r>
      <w:r w:rsidRPr="000E496B">
        <w:rPr>
          <w:rFonts w:eastAsia="Times New Roman"/>
        </w:rPr>
        <w:t xml:space="preserve"> </w:t>
      </w:r>
      <w:r w:rsidRPr="000E496B">
        <w:rPr>
          <w:rFonts w:eastAsia="Times New Roman"/>
          <w:lang w:eastAsia="en-GB"/>
        </w:rPr>
        <w:t>Scores in the lowest quartile within each site were coded as 1 = risk, with higher scores coded as 0 = no/low risk.</w:t>
      </w:r>
    </w:p>
    <w:p w:rsidR="00137D9D" w:rsidRPr="000E496B" w:rsidRDefault="00A666E8" w:rsidP="00E313AA">
      <w:pPr>
        <w:pStyle w:val="ListParagraph"/>
        <w:numPr>
          <w:ilvl w:val="0"/>
          <w:numId w:val="1"/>
        </w:numPr>
        <w:spacing w:line="240" w:lineRule="auto"/>
        <w:rPr>
          <w:rFonts w:eastAsia="Times New Roman"/>
          <w:lang w:eastAsia="en-GB"/>
        </w:rPr>
      </w:pPr>
      <w:r w:rsidRPr="000E496B">
        <w:rPr>
          <w:rFonts w:eastAsia="Times New Roman"/>
          <w:lang w:eastAsia="en-GB"/>
        </w:rPr>
        <w:t xml:space="preserve">Parental nonspecific psychological distress: Measured using the 10-item Kessler Psychological Distress Scale (Kessler et al., 2003) on a 5-point scale (0 = </w:t>
      </w:r>
      <w:r w:rsidRPr="000E496B">
        <w:rPr>
          <w:rFonts w:eastAsia="Times New Roman"/>
          <w:i/>
          <w:iCs/>
          <w:lang w:eastAsia="en-GB"/>
        </w:rPr>
        <w:t>none of the time</w:t>
      </w:r>
      <w:r w:rsidRPr="000E496B">
        <w:rPr>
          <w:rFonts w:eastAsia="Times New Roman"/>
          <w:lang w:eastAsia="en-GB"/>
        </w:rPr>
        <w:t xml:space="preserve">, 4 = </w:t>
      </w:r>
      <w:r w:rsidRPr="000E496B">
        <w:rPr>
          <w:rFonts w:eastAsia="Times New Roman"/>
          <w:i/>
          <w:iCs/>
          <w:lang w:eastAsia="en-GB"/>
        </w:rPr>
        <w:t>all of the time</w:t>
      </w:r>
      <w:r w:rsidRPr="000E496B">
        <w:rPr>
          <w:rFonts w:eastAsia="Times New Roman"/>
          <w:lang w:eastAsia="en-GB"/>
        </w:rPr>
        <w:t xml:space="preserve">). Item scores were summed (range 0–40), with higher numbers indicating greater psychological distress. Total scores in the upper quartile </w:t>
      </w:r>
      <w:r w:rsidR="00E313AA" w:rsidRPr="000E496B">
        <w:rPr>
          <w:rFonts w:eastAsia="Times New Roman"/>
          <w:lang w:eastAsia="en-GB"/>
        </w:rPr>
        <w:t xml:space="preserve">within </w:t>
      </w:r>
      <w:r w:rsidRPr="000E496B">
        <w:rPr>
          <w:rFonts w:eastAsia="Times New Roman"/>
          <w:lang w:eastAsia="en-GB"/>
        </w:rPr>
        <w:t>each site were coded as 1 = risk, and all others as 0 = no/low risk.</w:t>
      </w:r>
    </w:p>
    <w:p w:rsidR="00E313AA" w:rsidRPr="000E496B" w:rsidRDefault="001578CF" w:rsidP="00E313AA">
      <w:pPr>
        <w:pStyle w:val="ListParagraph"/>
        <w:numPr>
          <w:ilvl w:val="0"/>
          <w:numId w:val="1"/>
        </w:numPr>
        <w:spacing w:line="240" w:lineRule="auto"/>
        <w:rPr>
          <w:rFonts w:eastAsia="Times New Roman"/>
          <w:lang w:eastAsia="en-GB"/>
        </w:rPr>
      </w:pPr>
      <w:r w:rsidRPr="000E496B">
        <w:rPr>
          <w:rFonts w:eastAsia="Times New Roman"/>
          <w:lang w:eastAsia="en-GB"/>
        </w:rPr>
        <w:t>Parental depressive symptoms</w:t>
      </w:r>
      <w:r w:rsidR="00E313AA" w:rsidRPr="000E496B">
        <w:rPr>
          <w:rFonts w:eastAsia="Times New Roman"/>
        </w:rPr>
        <w:t xml:space="preserve">: </w:t>
      </w:r>
      <w:r w:rsidRPr="000E496B">
        <w:rPr>
          <w:rFonts w:eastAsia="Times New Roman"/>
          <w:lang w:eastAsia="en-GB"/>
        </w:rPr>
        <w:t xml:space="preserve">Measured using the 9-item Patient Health Questionnaire (Kroenke et al., 2003) on a 4-point scale (0 = </w:t>
      </w:r>
      <w:r w:rsidRPr="000E496B">
        <w:rPr>
          <w:rFonts w:eastAsia="Times New Roman"/>
          <w:i/>
          <w:iCs/>
          <w:lang w:eastAsia="en-GB"/>
        </w:rPr>
        <w:t>not at all</w:t>
      </w:r>
      <w:r w:rsidRPr="000E496B">
        <w:rPr>
          <w:rFonts w:eastAsia="Times New Roman"/>
          <w:lang w:eastAsia="en-GB"/>
        </w:rPr>
        <w:t xml:space="preserve">, 3 = </w:t>
      </w:r>
      <w:r w:rsidRPr="000E496B">
        <w:rPr>
          <w:rFonts w:eastAsia="Times New Roman"/>
          <w:i/>
          <w:iCs/>
          <w:lang w:eastAsia="en-GB"/>
        </w:rPr>
        <w:t>nearly every day</w:t>
      </w:r>
      <w:r w:rsidRPr="000E496B">
        <w:rPr>
          <w:rFonts w:eastAsia="Times New Roman"/>
          <w:lang w:eastAsia="en-GB"/>
        </w:rPr>
        <w:t>). Item scores were summed</w:t>
      </w:r>
      <w:r w:rsidR="00EB1540" w:rsidRPr="000E496B">
        <w:rPr>
          <w:rFonts w:eastAsia="Times New Roman"/>
          <w:lang w:eastAsia="en-GB"/>
        </w:rPr>
        <w:t xml:space="preserve"> (range 0–27)</w:t>
      </w:r>
      <w:r w:rsidRPr="000E496B">
        <w:rPr>
          <w:rFonts w:eastAsia="Times New Roman"/>
          <w:lang w:eastAsia="en-GB"/>
        </w:rPr>
        <w:t xml:space="preserve">, with higher numbers indicating greater depression severity. Total scores in the upper quartile </w:t>
      </w:r>
      <w:r w:rsidR="00E313AA" w:rsidRPr="000E496B">
        <w:rPr>
          <w:rFonts w:eastAsia="Times New Roman"/>
          <w:lang w:eastAsia="en-GB"/>
        </w:rPr>
        <w:t xml:space="preserve">within </w:t>
      </w:r>
      <w:r w:rsidRPr="000E496B">
        <w:rPr>
          <w:rFonts w:eastAsia="Times New Roman"/>
          <w:lang w:eastAsia="en-GB"/>
        </w:rPr>
        <w:t>each site were coded as 1 = risk, and all others as 0 = no/low risk.</w:t>
      </w:r>
    </w:p>
    <w:p w:rsidR="00E313AA" w:rsidRPr="000E496B" w:rsidRDefault="001578CF" w:rsidP="00E313AA">
      <w:pPr>
        <w:pStyle w:val="ListParagraph"/>
        <w:numPr>
          <w:ilvl w:val="0"/>
          <w:numId w:val="1"/>
        </w:numPr>
        <w:spacing w:after="0" w:line="240" w:lineRule="auto"/>
        <w:rPr>
          <w:rFonts w:eastAsia="Times New Roman"/>
          <w:lang w:eastAsia="en-GB"/>
        </w:rPr>
      </w:pPr>
      <w:r w:rsidRPr="000E496B">
        <w:rPr>
          <w:rFonts w:eastAsia="Times New Roman"/>
          <w:lang w:eastAsia="en-GB"/>
        </w:rPr>
        <w:t>Parental anxiety symptoms</w:t>
      </w:r>
      <w:r w:rsidR="00E313AA" w:rsidRPr="000E496B">
        <w:rPr>
          <w:rFonts w:eastAsia="Times New Roman"/>
          <w:lang w:eastAsia="en-GB"/>
        </w:rPr>
        <w:t xml:space="preserve">: </w:t>
      </w:r>
      <w:r w:rsidRPr="000E496B">
        <w:rPr>
          <w:rFonts w:eastAsia="Times New Roman"/>
          <w:lang w:eastAsia="en-GB"/>
        </w:rPr>
        <w:t xml:space="preserve">Measured using the 7-item Generalized Anxiety Disorder Scale (Spitzer et al., 2006) on a 4-point scale (0 = </w:t>
      </w:r>
      <w:r w:rsidRPr="000E496B">
        <w:rPr>
          <w:rFonts w:eastAsia="Times New Roman"/>
          <w:i/>
          <w:iCs/>
          <w:lang w:eastAsia="en-GB"/>
        </w:rPr>
        <w:t>not at all</w:t>
      </w:r>
      <w:r w:rsidRPr="000E496B">
        <w:rPr>
          <w:rFonts w:eastAsia="Times New Roman"/>
          <w:lang w:eastAsia="en-GB"/>
        </w:rPr>
        <w:t xml:space="preserve">, 3 = </w:t>
      </w:r>
      <w:r w:rsidRPr="000E496B">
        <w:rPr>
          <w:rFonts w:eastAsia="Times New Roman"/>
          <w:i/>
          <w:iCs/>
          <w:lang w:eastAsia="en-GB"/>
        </w:rPr>
        <w:t>nearly every day</w:t>
      </w:r>
      <w:r w:rsidRPr="000E496B">
        <w:rPr>
          <w:rFonts w:eastAsia="Times New Roman"/>
          <w:lang w:eastAsia="en-GB"/>
        </w:rPr>
        <w:t>). Item scores were summed</w:t>
      </w:r>
      <w:r w:rsidR="00EB1540" w:rsidRPr="000E496B">
        <w:rPr>
          <w:rFonts w:eastAsia="Times New Roman"/>
          <w:lang w:eastAsia="en-GB"/>
        </w:rPr>
        <w:t xml:space="preserve"> (range 0–21)</w:t>
      </w:r>
      <w:r w:rsidRPr="000E496B">
        <w:rPr>
          <w:rFonts w:eastAsia="Times New Roman"/>
          <w:lang w:eastAsia="en-GB"/>
        </w:rPr>
        <w:t xml:space="preserve">, with higher numbers indicating greater anxiety severity. Total scores in the upper quartile </w:t>
      </w:r>
      <w:r w:rsidR="00E313AA" w:rsidRPr="000E496B">
        <w:rPr>
          <w:rFonts w:eastAsia="Times New Roman"/>
          <w:lang w:eastAsia="en-GB"/>
        </w:rPr>
        <w:t xml:space="preserve">within </w:t>
      </w:r>
      <w:r w:rsidRPr="000E496B">
        <w:rPr>
          <w:rFonts w:eastAsia="Times New Roman"/>
          <w:lang w:eastAsia="en-GB"/>
        </w:rPr>
        <w:t>each site were coded as 1 = risk, and all others as 0 = no/low risk.</w:t>
      </w:r>
    </w:p>
    <w:p w:rsidR="00E313AA" w:rsidRPr="000E496B" w:rsidRDefault="001578CF" w:rsidP="00E313AA">
      <w:pPr>
        <w:pStyle w:val="ListParagraph"/>
        <w:numPr>
          <w:ilvl w:val="0"/>
          <w:numId w:val="1"/>
        </w:numPr>
        <w:spacing w:line="240" w:lineRule="auto"/>
        <w:rPr>
          <w:rFonts w:eastAsia="Times New Roman"/>
          <w:lang w:eastAsia="en-GB"/>
        </w:rPr>
      </w:pPr>
      <w:r w:rsidRPr="000E496B">
        <w:rPr>
          <w:rFonts w:eastAsia="Times New Roman"/>
          <w:lang w:eastAsia="en-GB"/>
        </w:rPr>
        <w:t>Pandemic family stress</w:t>
      </w:r>
      <w:r w:rsidR="00E313AA" w:rsidRPr="000E496B">
        <w:rPr>
          <w:rFonts w:eastAsia="Times New Roman"/>
          <w:lang w:eastAsia="en-GB"/>
        </w:rPr>
        <w:t xml:space="preserve">: </w:t>
      </w:r>
      <w:r w:rsidRPr="000E496B">
        <w:rPr>
          <w:rFonts w:eastAsia="Times New Roman"/>
          <w:lang w:eastAsia="en-GB"/>
        </w:rPr>
        <w:t xml:space="preserve">Measured using 24 selected items from the COVID-19 Family Stressor Scale (Prime et al., 2021) on a 3-point scale (1 = </w:t>
      </w:r>
      <w:r w:rsidRPr="000E496B">
        <w:rPr>
          <w:rFonts w:eastAsia="Times New Roman"/>
          <w:i/>
          <w:iCs/>
          <w:lang w:eastAsia="en-GB"/>
        </w:rPr>
        <w:t>not true</w:t>
      </w:r>
      <w:r w:rsidRPr="000E496B">
        <w:rPr>
          <w:rFonts w:eastAsia="Times New Roman"/>
          <w:lang w:eastAsia="en-GB"/>
        </w:rPr>
        <w:t xml:space="preserve">, 3 = </w:t>
      </w:r>
      <w:r w:rsidRPr="000E496B">
        <w:rPr>
          <w:rFonts w:eastAsia="Times New Roman"/>
          <w:i/>
          <w:iCs/>
          <w:lang w:eastAsia="en-GB"/>
        </w:rPr>
        <w:t>very true</w:t>
      </w:r>
      <w:r w:rsidRPr="000E496B">
        <w:rPr>
          <w:rFonts w:eastAsia="Times New Roman"/>
          <w:lang w:eastAsia="en-GB"/>
        </w:rPr>
        <w:t>). Item scores were summed</w:t>
      </w:r>
      <w:r w:rsidR="00EB1540" w:rsidRPr="000E496B">
        <w:rPr>
          <w:rFonts w:eastAsia="Times New Roman"/>
          <w:lang w:eastAsia="en-GB"/>
        </w:rPr>
        <w:t xml:space="preserve"> (range 24–6</w:t>
      </w:r>
      <w:r w:rsidR="000C402E" w:rsidRPr="000E496B">
        <w:rPr>
          <w:rFonts w:eastAsia="Times New Roman"/>
          <w:lang w:eastAsia="en-GB"/>
        </w:rPr>
        <w:t>5</w:t>
      </w:r>
      <w:r w:rsidR="00EB1540" w:rsidRPr="000E496B">
        <w:rPr>
          <w:rFonts w:eastAsia="Times New Roman"/>
          <w:lang w:eastAsia="en-GB"/>
        </w:rPr>
        <w:t>)</w:t>
      </w:r>
      <w:r w:rsidRPr="000E496B">
        <w:rPr>
          <w:rFonts w:eastAsia="Times New Roman"/>
          <w:lang w:eastAsia="en-GB"/>
        </w:rPr>
        <w:t xml:space="preserve">, with higher numbers indicating greater COVID-related family stress. Total scores in the upper quartile </w:t>
      </w:r>
      <w:r w:rsidR="00E313AA" w:rsidRPr="000E496B">
        <w:rPr>
          <w:rFonts w:eastAsia="Times New Roman"/>
          <w:lang w:eastAsia="en-GB"/>
        </w:rPr>
        <w:t xml:space="preserve">within </w:t>
      </w:r>
      <w:r w:rsidRPr="000E496B">
        <w:rPr>
          <w:rFonts w:eastAsia="Times New Roman"/>
          <w:lang w:eastAsia="en-GB"/>
        </w:rPr>
        <w:t>each site were coded as 1 = risk, and all others as 0 = no/low risk.</w:t>
      </w:r>
    </w:p>
    <w:p w:rsidR="00E313AA" w:rsidRPr="000E496B" w:rsidRDefault="001578CF" w:rsidP="00A75D18">
      <w:pPr>
        <w:pStyle w:val="ListParagraph"/>
        <w:numPr>
          <w:ilvl w:val="0"/>
          <w:numId w:val="1"/>
        </w:numPr>
        <w:spacing w:after="0" w:line="240" w:lineRule="auto"/>
        <w:rPr>
          <w:rFonts w:eastAsia="Times New Roman"/>
          <w:lang w:eastAsia="en-GB"/>
        </w:rPr>
      </w:pPr>
      <w:r w:rsidRPr="000E496B">
        <w:rPr>
          <w:rFonts w:eastAsia="Times New Roman"/>
          <w:lang w:eastAsia="en-GB"/>
        </w:rPr>
        <w:t>Negative life events</w:t>
      </w:r>
      <w:r w:rsidR="00E313AA" w:rsidRPr="000E496B">
        <w:rPr>
          <w:rFonts w:eastAsia="Times New Roman"/>
          <w:lang w:eastAsia="en-GB"/>
        </w:rPr>
        <w:t xml:space="preserve">: </w:t>
      </w:r>
      <w:r w:rsidRPr="000E496B">
        <w:rPr>
          <w:rFonts w:eastAsia="Times New Roman"/>
          <w:lang w:eastAsia="en-GB"/>
        </w:rPr>
        <w:t xml:space="preserve">Measured using 18 selected items (e.g., the occurrence of divorce, job loss, death of a family member) from the Recent Life Events Questionnaire (Brugha et al., 1985) on a binary scale (0 = </w:t>
      </w:r>
      <w:r w:rsidRPr="000E496B">
        <w:rPr>
          <w:rFonts w:eastAsia="Times New Roman"/>
          <w:i/>
          <w:iCs/>
          <w:lang w:eastAsia="en-GB"/>
        </w:rPr>
        <w:t>no</w:t>
      </w:r>
      <w:r w:rsidRPr="000E496B">
        <w:rPr>
          <w:rFonts w:eastAsia="Times New Roman"/>
          <w:lang w:eastAsia="en-GB"/>
        </w:rPr>
        <w:t xml:space="preserve">, 1 = </w:t>
      </w:r>
      <w:r w:rsidRPr="000E496B">
        <w:rPr>
          <w:rFonts w:eastAsia="Times New Roman"/>
          <w:i/>
          <w:iCs/>
          <w:lang w:eastAsia="en-GB"/>
        </w:rPr>
        <w:t>yes</w:t>
      </w:r>
      <w:r w:rsidRPr="000E496B">
        <w:rPr>
          <w:rFonts w:eastAsia="Times New Roman"/>
          <w:lang w:eastAsia="en-GB"/>
        </w:rPr>
        <w:t>). Item scores were summed</w:t>
      </w:r>
      <w:r w:rsidR="000C402E" w:rsidRPr="000E496B">
        <w:rPr>
          <w:rFonts w:eastAsia="Times New Roman"/>
          <w:lang w:eastAsia="en-GB"/>
        </w:rPr>
        <w:t xml:space="preserve"> (range 0–18)</w:t>
      </w:r>
      <w:r w:rsidRPr="000E496B">
        <w:rPr>
          <w:rFonts w:eastAsia="Times New Roman"/>
          <w:lang w:eastAsia="en-GB"/>
        </w:rPr>
        <w:t xml:space="preserve">, with higher numbers indicating more exposure to negative life events. Total scores in the upper quartile </w:t>
      </w:r>
      <w:r w:rsidR="00E313AA" w:rsidRPr="000E496B">
        <w:rPr>
          <w:rFonts w:eastAsia="Times New Roman"/>
          <w:lang w:eastAsia="en-GB"/>
        </w:rPr>
        <w:t xml:space="preserve">within </w:t>
      </w:r>
      <w:r w:rsidRPr="000E496B">
        <w:rPr>
          <w:rFonts w:eastAsia="Times New Roman"/>
          <w:lang w:eastAsia="en-GB"/>
        </w:rPr>
        <w:t>each site were coded as 1 = risk, and all others as 0 = no/low risk.</w:t>
      </w:r>
    </w:p>
    <w:p w:rsidR="009E7CF6" w:rsidRPr="000E496B" w:rsidRDefault="009E7CF6" w:rsidP="009E7CF6">
      <w:pPr>
        <w:rPr>
          <w:lang w:eastAsia="en-GB"/>
        </w:rPr>
      </w:pPr>
    </w:p>
    <w:p w:rsidR="009E7CF6" w:rsidRPr="000E496B" w:rsidRDefault="009E7CF6" w:rsidP="00E85F10">
      <w:pPr>
        <w:spacing w:after="120"/>
        <w:rPr>
          <w:b/>
          <w:bCs/>
          <w:i/>
          <w:iCs/>
          <w:sz w:val="20"/>
          <w:szCs w:val="20"/>
        </w:rPr>
      </w:pPr>
      <w:r w:rsidRPr="000E496B">
        <w:rPr>
          <w:b/>
          <w:bCs/>
          <w:i/>
          <w:iCs/>
          <w:sz w:val="20"/>
          <w:szCs w:val="20"/>
        </w:rPr>
        <w:t>References</w:t>
      </w:r>
    </w:p>
    <w:p w:rsidR="00574E63" w:rsidRPr="000E496B" w:rsidRDefault="00574E63" w:rsidP="00E85F10">
      <w:pPr>
        <w:spacing w:after="120"/>
        <w:ind w:left="720" w:hanging="720"/>
        <w:rPr>
          <w:sz w:val="20"/>
          <w:szCs w:val="20"/>
        </w:rPr>
      </w:pPr>
      <w:r w:rsidRPr="000E496B">
        <w:rPr>
          <w:sz w:val="20"/>
          <w:szCs w:val="20"/>
        </w:rPr>
        <w:t xml:space="preserve">Brugha, T., Bebbington, P., Tennant, C., &amp; Hurry, J. (1985). The List of Threatening Experiences: A subset of 12 life event categories with considerable long-term contextual threat. </w:t>
      </w:r>
      <w:r w:rsidRPr="000E496B">
        <w:rPr>
          <w:i/>
          <w:iCs/>
          <w:sz w:val="20"/>
          <w:szCs w:val="20"/>
        </w:rPr>
        <w:t>Psychological Medicine</w:t>
      </w:r>
      <w:r w:rsidRPr="000E496B">
        <w:rPr>
          <w:sz w:val="20"/>
          <w:szCs w:val="20"/>
        </w:rPr>
        <w:t xml:space="preserve">, </w:t>
      </w:r>
      <w:r w:rsidRPr="000E496B">
        <w:rPr>
          <w:i/>
          <w:iCs/>
          <w:sz w:val="20"/>
          <w:szCs w:val="20"/>
        </w:rPr>
        <w:t>15</w:t>
      </w:r>
      <w:r w:rsidRPr="000E496B">
        <w:rPr>
          <w:sz w:val="20"/>
          <w:szCs w:val="20"/>
        </w:rPr>
        <w:t>(1), 189–194</w:t>
      </w:r>
      <w:r w:rsidR="009D4ACB" w:rsidRPr="000E496B">
        <w:rPr>
          <w:sz w:val="20"/>
          <w:szCs w:val="20"/>
        </w:rPr>
        <w:t xml:space="preserve">. </w:t>
      </w:r>
      <w:hyperlink r:id="rId9" w:history="1">
        <w:r w:rsidR="009D4ACB" w:rsidRPr="000E496B">
          <w:rPr>
            <w:rStyle w:val="Hyperlink"/>
            <w:color w:val="0070C0"/>
            <w:sz w:val="20"/>
            <w:szCs w:val="20"/>
          </w:rPr>
          <w:t>https://doi.org/10.1017/s003329170002105x</w:t>
        </w:r>
      </w:hyperlink>
    </w:p>
    <w:p w:rsidR="00EF3697" w:rsidRPr="000E496B" w:rsidRDefault="00EF3697" w:rsidP="00E85F10">
      <w:pPr>
        <w:spacing w:after="120"/>
        <w:ind w:left="720" w:hanging="720"/>
        <w:rPr>
          <w:sz w:val="20"/>
          <w:szCs w:val="20"/>
        </w:rPr>
      </w:pPr>
      <w:r w:rsidRPr="000E496B">
        <w:rPr>
          <w:sz w:val="20"/>
          <w:szCs w:val="20"/>
        </w:rPr>
        <w:t xml:space="preserve">Singh-Manoux, A., Adler, N. E., &amp; Marmot, M. G. (2003). Subjective social status: Its determinants and its association with measures of ill-health in the Whitehall II study. </w:t>
      </w:r>
      <w:r w:rsidRPr="000E496B">
        <w:rPr>
          <w:i/>
          <w:sz w:val="20"/>
          <w:szCs w:val="20"/>
        </w:rPr>
        <w:t>Social Science &amp; Medicine</w:t>
      </w:r>
      <w:r w:rsidRPr="000E496B">
        <w:rPr>
          <w:sz w:val="20"/>
          <w:szCs w:val="20"/>
        </w:rPr>
        <w:t xml:space="preserve">, </w:t>
      </w:r>
      <w:r w:rsidRPr="000E496B">
        <w:rPr>
          <w:i/>
          <w:iCs/>
          <w:sz w:val="20"/>
          <w:szCs w:val="20"/>
        </w:rPr>
        <w:t>56</w:t>
      </w:r>
      <w:r w:rsidRPr="000E496B">
        <w:rPr>
          <w:sz w:val="20"/>
          <w:szCs w:val="20"/>
        </w:rPr>
        <w:t>(6), 1321–1333.</w:t>
      </w:r>
      <w:r w:rsidR="00F43B42" w:rsidRPr="000E496B">
        <w:rPr>
          <w:sz w:val="20"/>
          <w:szCs w:val="20"/>
        </w:rPr>
        <w:t xml:space="preserve"> </w:t>
      </w:r>
      <w:hyperlink r:id="rId10" w:history="1">
        <w:r w:rsidR="00F43B42" w:rsidRPr="000E496B">
          <w:rPr>
            <w:rStyle w:val="Hyperlink"/>
            <w:color w:val="0070C0"/>
            <w:sz w:val="20"/>
            <w:szCs w:val="20"/>
          </w:rPr>
          <w:t>https://doi.org/10.1016/s0277-9536(02)00131-4</w:t>
        </w:r>
      </w:hyperlink>
    </w:p>
    <w:p w:rsidR="009E7CF6" w:rsidRPr="000E496B" w:rsidRDefault="00EF3697" w:rsidP="00E85F10">
      <w:pPr>
        <w:spacing w:after="120"/>
        <w:ind w:left="720" w:hanging="720"/>
        <w:rPr>
          <w:sz w:val="20"/>
          <w:szCs w:val="20"/>
          <w:lang w:eastAsia="en-GB"/>
        </w:rPr>
      </w:pPr>
      <w:r w:rsidRPr="000E496B">
        <w:rPr>
          <w:sz w:val="20"/>
          <w:szCs w:val="20"/>
          <w:lang w:eastAsia="en-GB"/>
        </w:rPr>
        <w:t xml:space="preserve">Kessler, R.C., Andrews, G., Colpe, L. J., Hiripi, E., Mroczek, D. K., Normand, S. L., ... &amp; Zaslavsky, A. M. (2002). Short screening scales to monitor population prevalences in non-specific psychological distress. </w:t>
      </w:r>
      <w:r w:rsidRPr="000E496B">
        <w:rPr>
          <w:i/>
          <w:iCs/>
          <w:sz w:val="20"/>
          <w:szCs w:val="20"/>
          <w:lang w:eastAsia="en-GB"/>
        </w:rPr>
        <w:t>Psychological Medicine</w:t>
      </w:r>
      <w:r w:rsidRPr="000E496B">
        <w:rPr>
          <w:sz w:val="20"/>
          <w:szCs w:val="20"/>
          <w:lang w:eastAsia="en-GB"/>
        </w:rPr>
        <w:t xml:space="preserve">, </w:t>
      </w:r>
      <w:r w:rsidRPr="000E496B">
        <w:rPr>
          <w:i/>
          <w:iCs/>
          <w:sz w:val="20"/>
          <w:szCs w:val="20"/>
          <w:lang w:eastAsia="en-GB"/>
        </w:rPr>
        <w:t>32</w:t>
      </w:r>
      <w:r w:rsidRPr="000E496B">
        <w:rPr>
          <w:sz w:val="20"/>
          <w:szCs w:val="20"/>
          <w:lang w:eastAsia="en-GB"/>
        </w:rPr>
        <w:t>(6), 959–956.</w:t>
      </w:r>
      <w:r w:rsidR="00E85F10" w:rsidRPr="000E496B">
        <w:rPr>
          <w:sz w:val="20"/>
          <w:szCs w:val="20"/>
          <w:lang w:eastAsia="en-GB"/>
        </w:rPr>
        <w:t xml:space="preserve"> </w:t>
      </w:r>
      <w:hyperlink r:id="rId11" w:history="1">
        <w:r w:rsidR="00E85F10" w:rsidRPr="000E496B">
          <w:rPr>
            <w:rStyle w:val="Hyperlink"/>
            <w:color w:val="0070C0"/>
            <w:sz w:val="20"/>
            <w:szCs w:val="20"/>
            <w:lang w:eastAsia="en-GB"/>
          </w:rPr>
          <w:t>https://doi.org/10.1017/s0033291702006074</w:t>
        </w:r>
      </w:hyperlink>
    </w:p>
    <w:p w:rsidR="00EF3697" w:rsidRPr="000E496B" w:rsidRDefault="00EF3697" w:rsidP="00E85F10">
      <w:pPr>
        <w:spacing w:after="120"/>
        <w:ind w:left="720" w:hanging="720"/>
        <w:rPr>
          <w:sz w:val="20"/>
          <w:szCs w:val="20"/>
        </w:rPr>
      </w:pPr>
      <w:r w:rsidRPr="000E496B">
        <w:rPr>
          <w:sz w:val="20"/>
          <w:szCs w:val="20"/>
        </w:rPr>
        <w:lastRenderedPageBreak/>
        <w:t>Kroenke, K., Spitzer, R. L., Williams, J. B., &amp; Löwe, B. (2010). The patient health questionnaire somatic, anxiety, and depressive symptom scales: A systematic review</w:t>
      </w:r>
      <w:r w:rsidRPr="000E496B">
        <w:rPr>
          <w:i/>
          <w:iCs/>
          <w:sz w:val="20"/>
          <w:szCs w:val="20"/>
        </w:rPr>
        <w:t>. General Hospital Psychiatry</w:t>
      </w:r>
      <w:r w:rsidRPr="000E496B">
        <w:rPr>
          <w:sz w:val="20"/>
          <w:szCs w:val="20"/>
        </w:rPr>
        <w:t xml:space="preserve">, </w:t>
      </w:r>
      <w:r w:rsidRPr="000E496B">
        <w:rPr>
          <w:i/>
          <w:iCs/>
          <w:sz w:val="20"/>
          <w:szCs w:val="20"/>
        </w:rPr>
        <w:t>32</w:t>
      </w:r>
      <w:r w:rsidRPr="000E496B">
        <w:rPr>
          <w:sz w:val="20"/>
          <w:szCs w:val="20"/>
        </w:rPr>
        <w:t>(4), 345–359.</w:t>
      </w:r>
      <w:r w:rsidR="00E85F10" w:rsidRPr="000E496B">
        <w:t xml:space="preserve"> </w:t>
      </w:r>
      <w:hyperlink r:id="rId12" w:history="1">
        <w:r w:rsidR="00E85F10" w:rsidRPr="000E496B">
          <w:rPr>
            <w:rStyle w:val="Hyperlink"/>
            <w:color w:val="0070C0"/>
            <w:sz w:val="20"/>
            <w:szCs w:val="20"/>
          </w:rPr>
          <w:t>https://doi.org/10.1016/j.genhosppsych.2010.03.006</w:t>
        </w:r>
      </w:hyperlink>
    </w:p>
    <w:p w:rsidR="00EF3697" w:rsidRPr="000E496B" w:rsidRDefault="00EF3697" w:rsidP="00E85F10">
      <w:pPr>
        <w:spacing w:after="120"/>
        <w:ind w:left="720" w:hanging="720"/>
        <w:rPr>
          <w:sz w:val="20"/>
          <w:szCs w:val="20"/>
        </w:rPr>
      </w:pPr>
      <w:r w:rsidRPr="000E496B">
        <w:rPr>
          <w:sz w:val="20"/>
          <w:szCs w:val="20"/>
        </w:rPr>
        <w:t xml:space="preserve">Spitzer, R. L., Kroenke, K., Williams, J. B., &amp; Löwe, B. (2006). A brief measure for assessing generalized anxiety disorder: The GAD-7. </w:t>
      </w:r>
      <w:r w:rsidRPr="000E496B">
        <w:rPr>
          <w:i/>
          <w:iCs/>
          <w:sz w:val="20"/>
          <w:szCs w:val="20"/>
        </w:rPr>
        <w:t>Archives of Internal Medicine</w:t>
      </w:r>
      <w:r w:rsidRPr="000E496B">
        <w:rPr>
          <w:sz w:val="20"/>
          <w:szCs w:val="20"/>
        </w:rPr>
        <w:t xml:space="preserve">, </w:t>
      </w:r>
      <w:r w:rsidRPr="000E496B">
        <w:rPr>
          <w:i/>
          <w:iCs/>
          <w:sz w:val="20"/>
          <w:szCs w:val="20"/>
        </w:rPr>
        <w:t>166</w:t>
      </w:r>
      <w:r w:rsidRPr="000E496B">
        <w:rPr>
          <w:sz w:val="20"/>
          <w:szCs w:val="20"/>
        </w:rPr>
        <w:t>(10), 1092–1097.</w:t>
      </w:r>
      <w:r w:rsidR="00E85F10" w:rsidRPr="000E496B">
        <w:rPr>
          <w:sz w:val="20"/>
          <w:szCs w:val="20"/>
        </w:rPr>
        <w:t xml:space="preserve"> </w:t>
      </w:r>
      <w:hyperlink r:id="rId13" w:history="1">
        <w:r w:rsidR="00E85F10" w:rsidRPr="000E496B">
          <w:rPr>
            <w:rStyle w:val="Hyperlink"/>
            <w:color w:val="0070C0"/>
            <w:sz w:val="20"/>
            <w:szCs w:val="20"/>
          </w:rPr>
          <w:t>https://doi.org/10.1001/archinte.166.10.1092</w:t>
        </w:r>
      </w:hyperlink>
    </w:p>
    <w:p w:rsidR="00EF3697" w:rsidRPr="000E496B" w:rsidRDefault="00EF3697" w:rsidP="00E85F10">
      <w:pPr>
        <w:spacing w:after="120"/>
        <w:ind w:left="720" w:hanging="720"/>
        <w:rPr>
          <w:sz w:val="20"/>
          <w:szCs w:val="20"/>
        </w:rPr>
      </w:pPr>
      <w:r w:rsidRPr="000E496B">
        <w:rPr>
          <w:sz w:val="20"/>
          <w:szCs w:val="20"/>
        </w:rPr>
        <w:t xml:space="preserve">Prime, H., Wade, M., May, S. S., Jenkins, J. M., &amp; Browne, D. T. (2021). The COVID-19 family stressor scale: Validation and measurement invariance in female and male caregivers. </w:t>
      </w:r>
      <w:r w:rsidRPr="000E496B">
        <w:rPr>
          <w:i/>
          <w:iCs/>
          <w:sz w:val="20"/>
          <w:szCs w:val="20"/>
        </w:rPr>
        <w:t>Frontiers in Psychiatry</w:t>
      </w:r>
      <w:r w:rsidRPr="000E496B">
        <w:rPr>
          <w:sz w:val="20"/>
          <w:szCs w:val="20"/>
        </w:rPr>
        <w:t xml:space="preserve">, </w:t>
      </w:r>
      <w:r w:rsidRPr="000E496B">
        <w:rPr>
          <w:i/>
          <w:iCs/>
          <w:sz w:val="20"/>
          <w:szCs w:val="20"/>
        </w:rPr>
        <w:t>12</w:t>
      </w:r>
      <w:r w:rsidRPr="000E496B">
        <w:rPr>
          <w:sz w:val="20"/>
          <w:szCs w:val="20"/>
        </w:rPr>
        <w:t>.</w:t>
      </w:r>
      <w:r w:rsidR="00E85F10" w:rsidRPr="000E496B">
        <w:rPr>
          <w:sz w:val="20"/>
          <w:szCs w:val="20"/>
        </w:rPr>
        <w:t xml:space="preserve"> </w:t>
      </w:r>
      <w:hyperlink r:id="rId14" w:history="1">
        <w:r w:rsidR="00E85F10" w:rsidRPr="000E496B">
          <w:rPr>
            <w:rStyle w:val="Hyperlink"/>
            <w:color w:val="0070C0"/>
            <w:sz w:val="20"/>
            <w:szCs w:val="20"/>
          </w:rPr>
          <w:t>https://doi.org/10.3389/fpsyt.2021.669106</w:t>
        </w:r>
      </w:hyperlink>
    </w:p>
    <w:p w:rsidR="00E313AA" w:rsidRPr="000E496B" w:rsidRDefault="00E313AA" w:rsidP="00E85F10">
      <w:pPr>
        <w:spacing w:after="120"/>
        <w:rPr>
          <w:sz w:val="20"/>
          <w:szCs w:val="20"/>
          <w:lang w:eastAsia="en-GB"/>
        </w:rPr>
      </w:pPr>
    </w:p>
    <w:p w:rsidR="00E313AA" w:rsidRPr="000E496B" w:rsidRDefault="00E313AA" w:rsidP="00A75D18">
      <w:pPr>
        <w:rPr>
          <w:lang w:eastAsia="en-GB"/>
        </w:rPr>
        <w:sectPr w:rsidR="00E313AA" w:rsidRPr="000E496B" w:rsidSect="00C1279F">
          <w:pgSz w:w="11906" w:h="16838"/>
          <w:pgMar w:top="1440" w:right="1440" w:bottom="1440" w:left="1440" w:header="708" w:footer="708" w:gutter="0"/>
          <w:cols w:space="708"/>
          <w:docGrid w:linePitch="360"/>
        </w:sectPr>
      </w:pPr>
    </w:p>
    <w:p w:rsidR="001578CF" w:rsidRPr="000E496B" w:rsidRDefault="001578CF" w:rsidP="001578CF">
      <w:pPr>
        <w:spacing w:line="480" w:lineRule="auto"/>
      </w:pPr>
      <w:r w:rsidRPr="000E496B">
        <w:rPr>
          <w:b/>
          <w:bCs/>
        </w:rPr>
        <w:lastRenderedPageBreak/>
        <w:t>Table S</w:t>
      </w:r>
      <w:r w:rsidR="00853C14" w:rsidRPr="000E496B">
        <w:rPr>
          <w:b/>
          <w:bCs/>
        </w:rPr>
        <w:t>3</w:t>
      </w:r>
      <w:r w:rsidR="00E726CF" w:rsidRPr="000E496B">
        <w:rPr>
          <w:b/>
          <w:bCs/>
        </w:rPr>
        <w:t xml:space="preserve">. </w:t>
      </w:r>
      <w:r w:rsidR="00E726CF" w:rsidRPr="000E496B">
        <w:rPr>
          <w:i/>
          <w:iCs/>
        </w:rPr>
        <w:t xml:space="preserve">Raw-Score </w:t>
      </w:r>
      <w:r w:rsidRPr="000E496B">
        <w:rPr>
          <w:i/>
          <w:iCs/>
        </w:rPr>
        <w:t xml:space="preserve">Descriptive </w:t>
      </w:r>
      <w:r w:rsidR="00E726CF" w:rsidRPr="000E496B">
        <w:rPr>
          <w:i/>
          <w:iCs/>
        </w:rPr>
        <w:t>S</w:t>
      </w:r>
      <w:r w:rsidRPr="000E496B">
        <w:rPr>
          <w:i/>
          <w:iCs/>
        </w:rPr>
        <w:t xml:space="preserve">tatistics for </w:t>
      </w:r>
      <w:r w:rsidR="00E726CF" w:rsidRPr="000E496B">
        <w:rPr>
          <w:i/>
          <w:iCs/>
        </w:rPr>
        <w:t>E</w:t>
      </w:r>
      <w:r w:rsidRPr="000E496B">
        <w:rPr>
          <w:i/>
          <w:iCs/>
        </w:rPr>
        <w:t xml:space="preserve">ach </w:t>
      </w:r>
      <w:r w:rsidR="00E726CF" w:rsidRPr="000E496B">
        <w:rPr>
          <w:i/>
          <w:iCs/>
        </w:rPr>
        <w:t>F</w:t>
      </w:r>
      <w:r w:rsidRPr="000E496B">
        <w:rPr>
          <w:i/>
          <w:iCs/>
        </w:rPr>
        <w:t xml:space="preserve">amily </w:t>
      </w:r>
      <w:r w:rsidR="00E726CF" w:rsidRPr="000E496B">
        <w:rPr>
          <w:i/>
          <w:iCs/>
        </w:rPr>
        <w:t>A</w:t>
      </w:r>
      <w:r w:rsidRPr="000E496B">
        <w:rPr>
          <w:i/>
          <w:iCs/>
        </w:rPr>
        <w:t xml:space="preserve">dversity </w:t>
      </w:r>
      <w:r w:rsidR="00E726CF" w:rsidRPr="000E496B">
        <w:rPr>
          <w:i/>
          <w:iCs/>
        </w:rPr>
        <w:t>M</w:t>
      </w:r>
      <w:r w:rsidRPr="000E496B">
        <w:rPr>
          <w:i/>
          <w:iCs/>
        </w:rPr>
        <w:t>easure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1134"/>
        <w:gridCol w:w="1417"/>
        <w:gridCol w:w="1417"/>
        <w:gridCol w:w="1417"/>
        <w:gridCol w:w="1417"/>
        <w:gridCol w:w="2268"/>
      </w:tblGrid>
      <w:tr w:rsidR="008F36FD" w:rsidRPr="000E496B" w:rsidTr="005F0DB7">
        <w:tc>
          <w:tcPr>
            <w:tcW w:w="4535" w:type="dxa"/>
          </w:tcPr>
          <w:p w:rsidR="00C7076B" w:rsidRPr="000E496B" w:rsidRDefault="00C7076B" w:rsidP="005B06F7">
            <w:pPr>
              <w:rPr>
                <w:sz w:val="6"/>
                <w:szCs w:val="6"/>
              </w:rPr>
            </w:pPr>
          </w:p>
        </w:tc>
        <w:tc>
          <w:tcPr>
            <w:tcW w:w="1134" w:type="dxa"/>
          </w:tcPr>
          <w:p w:rsidR="00C7076B" w:rsidRPr="000E496B" w:rsidRDefault="00C7076B" w:rsidP="005B06F7">
            <w:pPr>
              <w:snapToGrid w:val="0"/>
              <w:spacing w:after="240"/>
              <w:contextualSpacing/>
              <w:jc w:val="center"/>
              <w:rPr>
                <w:sz w:val="6"/>
                <w:szCs w:val="6"/>
              </w:rPr>
            </w:pPr>
          </w:p>
        </w:tc>
        <w:tc>
          <w:tcPr>
            <w:tcW w:w="1417" w:type="dxa"/>
          </w:tcPr>
          <w:p w:rsidR="00C7076B" w:rsidRPr="000E496B" w:rsidRDefault="00C7076B" w:rsidP="005B06F7">
            <w:pPr>
              <w:snapToGrid w:val="0"/>
              <w:spacing w:after="240"/>
              <w:contextualSpacing/>
              <w:jc w:val="center"/>
              <w:rPr>
                <w:sz w:val="6"/>
                <w:szCs w:val="6"/>
              </w:rPr>
            </w:pPr>
          </w:p>
        </w:tc>
        <w:tc>
          <w:tcPr>
            <w:tcW w:w="1417" w:type="dxa"/>
            <w:vAlign w:val="center"/>
          </w:tcPr>
          <w:p w:rsidR="00C7076B" w:rsidRPr="000E496B" w:rsidRDefault="00C7076B" w:rsidP="005B06F7">
            <w:pPr>
              <w:snapToGrid w:val="0"/>
              <w:spacing w:after="240"/>
              <w:contextualSpacing/>
              <w:jc w:val="center"/>
              <w:rPr>
                <w:sz w:val="6"/>
                <w:szCs w:val="6"/>
              </w:rPr>
            </w:pPr>
          </w:p>
        </w:tc>
        <w:tc>
          <w:tcPr>
            <w:tcW w:w="1417" w:type="dxa"/>
            <w:vAlign w:val="center"/>
          </w:tcPr>
          <w:p w:rsidR="00C7076B" w:rsidRPr="000E496B" w:rsidRDefault="00C7076B" w:rsidP="005B06F7">
            <w:pPr>
              <w:snapToGrid w:val="0"/>
              <w:spacing w:after="240"/>
              <w:contextualSpacing/>
              <w:jc w:val="center"/>
              <w:rPr>
                <w:sz w:val="6"/>
                <w:szCs w:val="6"/>
              </w:rPr>
            </w:pPr>
          </w:p>
        </w:tc>
        <w:tc>
          <w:tcPr>
            <w:tcW w:w="1417" w:type="dxa"/>
            <w:vAlign w:val="center"/>
          </w:tcPr>
          <w:p w:rsidR="00C7076B" w:rsidRPr="000E496B" w:rsidRDefault="00C7076B" w:rsidP="005B06F7">
            <w:pPr>
              <w:snapToGrid w:val="0"/>
              <w:spacing w:after="240"/>
              <w:contextualSpacing/>
              <w:jc w:val="center"/>
              <w:rPr>
                <w:sz w:val="6"/>
                <w:szCs w:val="6"/>
              </w:rPr>
            </w:pPr>
          </w:p>
        </w:tc>
        <w:tc>
          <w:tcPr>
            <w:tcW w:w="2268" w:type="dxa"/>
            <w:vAlign w:val="center"/>
          </w:tcPr>
          <w:p w:rsidR="00C7076B" w:rsidRPr="000E496B" w:rsidRDefault="00C7076B" w:rsidP="005B06F7">
            <w:pPr>
              <w:jc w:val="center"/>
              <w:rPr>
                <w:sz w:val="6"/>
                <w:szCs w:val="6"/>
              </w:rPr>
            </w:pPr>
          </w:p>
        </w:tc>
      </w:tr>
      <w:tr w:rsidR="008F36FD" w:rsidRPr="000E496B" w:rsidTr="005F0DB7">
        <w:tc>
          <w:tcPr>
            <w:tcW w:w="4535" w:type="dxa"/>
            <w:vAlign w:val="center"/>
          </w:tcPr>
          <w:p w:rsidR="0045522B" w:rsidRPr="000E496B" w:rsidRDefault="0045522B" w:rsidP="00C7076B">
            <w:pPr>
              <w:jc w:val="center"/>
            </w:pPr>
          </w:p>
        </w:tc>
        <w:tc>
          <w:tcPr>
            <w:tcW w:w="1134" w:type="dxa"/>
            <w:vMerge w:val="restart"/>
            <w:vAlign w:val="center"/>
          </w:tcPr>
          <w:p w:rsidR="0045522B" w:rsidRPr="000E496B" w:rsidRDefault="0045522B" w:rsidP="00C7076B">
            <w:pPr>
              <w:snapToGrid w:val="0"/>
              <w:spacing w:after="240"/>
              <w:contextualSpacing/>
              <w:jc w:val="center"/>
              <w:rPr>
                <w:i/>
                <w:iCs/>
              </w:rPr>
            </w:pPr>
            <w:r w:rsidRPr="000E496B">
              <w:rPr>
                <w:i/>
                <w:iCs/>
              </w:rPr>
              <w:t>n</w:t>
            </w:r>
          </w:p>
        </w:tc>
        <w:tc>
          <w:tcPr>
            <w:tcW w:w="1417" w:type="dxa"/>
            <w:vMerge w:val="restart"/>
            <w:vAlign w:val="center"/>
          </w:tcPr>
          <w:p w:rsidR="0045522B" w:rsidRPr="000E496B" w:rsidRDefault="0045522B" w:rsidP="00C7076B">
            <w:pPr>
              <w:snapToGrid w:val="0"/>
              <w:spacing w:after="240"/>
              <w:contextualSpacing/>
              <w:jc w:val="center"/>
            </w:pPr>
            <w:r w:rsidRPr="000E496B">
              <w:t>Internal consistency</w:t>
            </w:r>
          </w:p>
        </w:tc>
        <w:tc>
          <w:tcPr>
            <w:tcW w:w="1417" w:type="dxa"/>
            <w:vAlign w:val="center"/>
          </w:tcPr>
          <w:p w:rsidR="0045522B" w:rsidRPr="000E496B" w:rsidRDefault="0045522B" w:rsidP="00C7076B">
            <w:pPr>
              <w:snapToGrid w:val="0"/>
              <w:spacing w:after="240"/>
              <w:contextualSpacing/>
              <w:jc w:val="center"/>
            </w:pPr>
            <w:r w:rsidRPr="000E496B">
              <w:t>ENG</w:t>
            </w:r>
          </w:p>
        </w:tc>
        <w:tc>
          <w:tcPr>
            <w:tcW w:w="1417" w:type="dxa"/>
            <w:vAlign w:val="center"/>
          </w:tcPr>
          <w:p w:rsidR="0045522B" w:rsidRPr="000E496B" w:rsidRDefault="0045522B" w:rsidP="00C7076B">
            <w:pPr>
              <w:snapToGrid w:val="0"/>
              <w:spacing w:after="240"/>
              <w:contextualSpacing/>
              <w:jc w:val="center"/>
            </w:pPr>
            <w:r w:rsidRPr="000E496B">
              <w:t>HK</w:t>
            </w:r>
          </w:p>
        </w:tc>
        <w:tc>
          <w:tcPr>
            <w:tcW w:w="1417" w:type="dxa"/>
            <w:vAlign w:val="center"/>
          </w:tcPr>
          <w:p w:rsidR="0045522B" w:rsidRPr="000E496B" w:rsidRDefault="0045522B" w:rsidP="00C7076B">
            <w:pPr>
              <w:snapToGrid w:val="0"/>
              <w:spacing w:after="240"/>
              <w:contextualSpacing/>
              <w:jc w:val="center"/>
            </w:pPr>
            <w:r w:rsidRPr="000E496B">
              <w:t>MC</w:t>
            </w:r>
          </w:p>
        </w:tc>
        <w:tc>
          <w:tcPr>
            <w:tcW w:w="2268" w:type="dxa"/>
            <w:vMerge w:val="restart"/>
            <w:vAlign w:val="center"/>
          </w:tcPr>
          <w:p w:rsidR="0045522B" w:rsidRPr="000E496B" w:rsidRDefault="0045522B" w:rsidP="00C7076B">
            <w:pPr>
              <w:jc w:val="center"/>
            </w:pPr>
            <w:r w:rsidRPr="000E496B">
              <w:t>Effect size for</w:t>
            </w:r>
          </w:p>
          <w:p w:rsidR="0045522B" w:rsidRPr="000E496B" w:rsidRDefault="0045522B" w:rsidP="00C7076B">
            <w:pPr>
              <w:jc w:val="center"/>
            </w:pPr>
            <w:r w:rsidRPr="000E496B">
              <w:t>group difference</w:t>
            </w:r>
          </w:p>
        </w:tc>
      </w:tr>
      <w:tr w:rsidR="008F36FD" w:rsidRPr="000E496B" w:rsidTr="005F0DB7">
        <w:tc>
          <w:tcPr>
            <w:tcW w:w="4535" w:type="dxa"/>
            <w:vAlign w:val="center"/>
          </w:tcPr>
          <w:p w:rsidR="0045522B" w:rsidRPr="000E496B" w:rsidRDefault="0045522B" w:rsidP="00C7076B">
            <w:pPr>
              <w:jc w:val="center"/>
            </w:pPr>
          </w:p>
        </w:tc>
        <w:tc>
          <w:tcPr>
            <w:tcW w:w="1134" w:type="dxa"/>
            <w:vMerge/>
            <w:vAlign w:val="center"/>
          </w:tcPr>
          <w:p w:rsidR="0045522B" w:rsidRPr="000E496B" w:rsidRDefault="0045522B" w:rsidP="00C7076B">
            <w:pPr>
              <w:snapToGrid w:val="0"/>
              <w:spacing w:after="240"/>
              <w:contextualSpacing/>
              <w:jc w:val="center"/>
            </w:pPr>
          </w:p>
        </w:tc>
        <w:tc>
          <w:tcPr>
            <w:tcW w:w="1417" w:type="dxa"/>
            <w:vMerge/>
            <w:vAlign w:val="center"/>
          </w:tcPr>
          <w:p w:rsidR="0045522B" w:rsidRPr="000E496B" w:rsidRDefault="0045522B" w:rsidP="00C7076B">
            <w:pPr>
              <w:snapToGrid w:val="0"/>
              <w:spacing w:after="240"/>
              <w:contextualSpacing/>
              <w:jc w:val="center"/>
            </w:pPr>
          </w:p>
        </w:tc>
        <w:tc>
          <w:tcPr>
            <w:tcW w:w="1417" w:type="dxa"/>
            <w:vAlign w:val="center"/>
          </w:tcPr>
          <w:p w:rsidR="0045522B" w:rsidRPr="000E496B" w:rsidRDefault="0045522B" w:rsidP="00C7076B">
            <w:pPr>
              <w:snapToGrid w:val="0"/>
              <w:spacing w:after="240"/>
              <w:contextualSpacing/>
              <w:jc w:val="center"/>
            </w:pPr>
            <w:r w:rsidRPr="000E496B">
              <w:rPr>
                <w:i/>
                <w:iCs/>
              </w:rPr>
              <w:t xml:space="preserve">M </w:t>
            </w:r>
            <w:r w:rsidRPr="000E496B">
              <w:t>(</w:t>
            </w:r>
            <w:r w:rsidRPr="000E496B">
              <w:rPr>
                <w:i/>
                <w:iCs/>
              </w:rPr>
              <w:t>SD</w:t>
            </w:r>
            <w:r w:rsidRPr="000E496B">
              <w:t>)</w:t>
            </w:r>
          </w:p>
        </w:tc>
        <w:tc>
          <w:tcPr>
            <w:tcW w:w="1417" w:type="dxa"/>
            <w:vAlign w:val="center"/>
          </w:tcPr>
          <w:p w:rsidR="0045522B" w:rsidRPr="000E496B" w:rsidRDefault="0045522B" w:rsidP="00C7076B">
            <w:pPr>
              <w:snapToGrid w:val="0"/>
              <w:spacing w:after="240"/>
              <w:contextualSpacing/>
              <w:jc w:val="center"/>
            </w:pPr>
            <w:r w:rsidRPr="000E496B">
              <w:rPr>
                <w:i/>
                <w:iCs/>
              </w:rPr>
              <w:t xml:space="preserve">M </w:t>
            </w:r>
            <w:r w:rsidRPr="000E496B">
              <w:t>(</w:t>
            </w:r>
            <w:r w:rsidRPr="000E496B">
              <w:rPr>
                <w:i/>
                <w:iCs/>
              </w:rPr>
              <w:t>SD</w:t>
            </w:r>
            <w:r w:rsidRPr="000E496B">
              <w:t>)</w:t>
            </w:r>
          </w:p>
        </w:tc>
        <w:tc>
          <w:tcPr>
            <w:tcW w:w="1417" w:type="dxa"/>
            <w:vAlign w:val="center"/>
          </w:tcPr>
          <w:p w:rsidR="0045522B" w:rsidRPr="000E496B" w:rsidRDefault="0045522B" w:rsidP="00C7076B">
            <w:pPr>
              <w:snapToGrid w:val="0"/>
              <w:spacing w:after="240"/>
              <w:contextualSpacing/>
              <w:jc w:val="center"/>
            </w:pPr>
            <w:r w:rsidRPr="000E496B">
              <w:rPr>
                <w:i/>
                <w:iCs/>
              </w:rPr>
              <w:t xml:space="preserve">M </w:t>
            </w:r>
            <w:r w:rsidRPr="000E496B">
              <w:t>(</w:t>
            </w:r>
            <w:r w:rsidRPr="000E496B">
              <w:rPr>
                <w:i/>
                <w:iCs/>
              </w:rPr>
              <w:t>SD</w:t>
            </w:r>
            <w:r w:rsidRPr="000E496B">
              <w:t>)</w:t>
            </w:r>
          </w:p>
        </w:tc>
        <w:tc>
          <w:tcPr>
            <w:tcW w:w="2268" w:type="dxa"/>
            <w:vMerge/>
            <w:vAlign w:val="center"/>
          </w:tcPr>
          <w:p w:rsidR="0045522B" w:rsidRPr="000E496B" w:rsidRDefault="0045522B" w:rsidP="00C7076B">
            <w:pPr>
              <w:jc w:val="center"/>
            </w:pPr>
          </w:p>
        </w:tc>
      </w:tr>
      <w:tr w:rsidR="008F36FD" w:rsidRPr="000E496B" w:rsidTr="008F36FD">
        <w:tc>
          <w:tcPr>
            <w:tcW w:w="4535" w:type="dxa"/>
            <w:tcBorders>
              <w:bottom w:val="single" w:sz="4" w:space="0" w:color="auto"/>
            </w:tcBorders>
          </w:tcPr>
          <w:p w:rsidR="00C7076B" w:rsidRPr="000E496B" w:rsidRDefault="00C7076B" w:rsidP="005B06F7">
            <w:pPr>
              <w:rPr>
                <w:sz w:val="6"/>
                <w:szCs w:val="6"/>
              </w:rPr>
            </w:pPr>
          </w:p>
        </w:tc>
        <w:tc>
          <w:tcPr>
            <w:tcW w:w="1134" w:type="dxa"/>
            <w:tcBorders>
              <w:bottom w:val="single" w:sz="4" w:space="0" w:color="auto"/>
            </w:tcBorders>
          </w:tcPr>
          <w:p w:rsidR="00C7076B" w:rsidRPr="000E496B" w:rsidRDefault="00C7076B" w:rsidP="005B06F7">
            <w:pPr>
              <w:jc w:val="center"/>
              <w:rPr>
                <w:sz w:val="6"/>
                <w:szCs w:val="6"/>
              </w:rPr>
            </w:pPr>
          </w:p>
        </w:tc>
        <w:tc>
          <w:tcPr>
            <w:tcW w:w="1417" w:type="dxa"/>
            <w:tcBorders>
              <w:bottom w:val="single" w:sz="4" w:space="0" w:color="auto"/>
            </w:tcBorders>
          </w:tcPr>
          <w:p w:rsidR="00C7076B" w:rsidRPr="000E496B" w:rsidRDefault="00C7076B" w:rsidP="005B06F7">
            <w:pPr>
              <w:jc w:val="center"/>
              <w:rPr>
                <w:sz w:val="6"/>
                <w:szCs w:val="6"/>
              </w:rPr>
            </w:pPr>
          </w:p>
        </w:tc>
        <w:tc>
          <w:tcPr>
            <w:tcW w:w="1417" w:type="dxa"/>
            <w:tcBorders>
              <w:bottom w:val="single" w:sz="4" w:space="0" w:color="auto"/>
            </w:tcBorders>
            <w:vAlign w:val="center"/>
          </w:tcPr>
          <w:p w:rsidR="00C7076B" w:rsidRPr="000E496B" w:rsidRDefault="00C7076B" w:rsidP="005B06F7">
            <w:pPr>
              <w:jc w:val="center"/>
              <w:rPr>
                <w:sz w:val="6"/>
                <w:szCs w:val="6"/>
              </w:rPr>
            </w:pPr>
          </w:p>
        </w:tc>
        <w:tc>
          <w:tcPr>
            <w:tcW w:w="1417" w:type="dxa"/>
            <w:tcBorders>
              <w:bottom w:val="single" w:sz="4" w:space="0" w:color="auto"/>
            </w:tcBorders>
            <w:vAlign w:val="center"/>
          </w:tcPr>
          <w:p w:rsidR="00C7076B" w:rsidRPr="000E496B" w:rsidRDefault="00C7076B" w:rsidP="005B06F7">
            <w:pPr>
              <w:jc w:val="center"/>
              <w:rPr>
                <w:sz w:val="6"/>
                <w:szCs w:val="6"/>
              </w:rPr>
            </w:pPr>
          </w:p>
        </w:tc>
        <w:tc>
          <w:tcPr>
            <w:tcW w:w="1417" w:type="dxa"/>
            <w:tcBorders>
              <w:bottom w:val="single" w:sz="4" w:space="0" w:color="auto"/>
            </w:tcBorders>
            <w:vAlign w:val="center"/>
          </w:tcPr>
          <w:p w:rsidR="00C7076B" w:rsidRPr="000E496B" w:rsidRDefault="00C7076B" w:rsidP="005B06F7">
            <w:pPr>
              <w:jc w:val="center"/>
              <w:rPr>
                <w:sz w:val="6"/>
                <w:szCs w:val="6"/>
              </w:rPr>
            </w:pPr>
          </w:p>
        </w:tc>
        <w:tc>
          <w:tcPr>
            <w:tcW w:w="2268" w:type="dxa"/>
            <w:tcBorders>
              <w:bottom w:val="single" w:sz="4" w:space="0" w:color="auto"/>
            </w:tcBorders>
            <w:vAlign w:val="center"/>
          </w:tcPr>
          <w:p w:rsidR="00C7076B" w:rsidRPr="000E496B" w:rsidRDefault="00C7076B" w:rsidP="005B06F7">
            <w:pPr>
              <w:jc w:val="center"/>
              <w:rPr>
                <w:sz w:val="6"/>
                <w:szCs w:val="6"/>
              </w:rPr>
            </w:pPr>
          </w:p>
        </w:tc>
      </w:tr>
      <w:tr w:rsidR="008F36FD" w:rsidRPr="000E496B" w:rsidTr="008F36FD">
        <w:trPr>
          <w:trHeight w:val="312"/>
        </w:trPr>
        <w:tc>
          <w:tcPr>
            <w:tcW w:w="4535" w:type="dxa"/>
            <w:tcBorders>
              <w:top w:val="single" w:sz="4" w:space="0" w:color="auto"/>
              <w:bottom w:val="nil"/>
            </w:tcBorders>
            <w:vAlign w:val="center"/>
          </w:tcPr>
          <w:p w:rsidR="00C7076B" w:rsidRPr="000E496B" w:rsidRDefault="00C7076B" w:rsidP="005F0DB7">
            <w:pPr>
              <w:rPr>
                <w:b/>
                <w:bCs/>
              </w:rPr>
            </w:pPr>
            <w:r w:rsidRPr="000E496B">
              <w:rPr>
                <w:b/>
                <w:bCs/>
              </w:rPr>
              <w:t>Family adversity</w:t>
            </w:r>
          </w:p>
        </w:tc>
        <w:tc>
          <w:tcPr>
            <w:tcW w:w="1134" w:type="dxa"/>
            <w:tcBorders>
              <w:top w:val="single" w:sz="4" w:space="0" w:color="auto"/>
              <w:bottom w:val="nil"/>
            </w:tcBorders>
            <w:vAlign w:val="center"/>
          </w:tcPr>
          <w:p w:rsidR="00C7076B" w:rsidRPr="000E496B" w:rsidRDefault="00C7076B" w:rsidP="005F0DB7"/>
        </w:tc>
        <w:tc>
          <w:tcPr>
            <w:tcW w:w="1417" w:type="dxa"/>
            <w:tcBorders>
              <w:top w:val="single" w:sz="4" w:space="0" w:color="auto"/>
              <w:bottom w:val="nil"/>
            </w:tcBorders>
            <w:vAlign w:val="center"/>
          </w:tcPr>
          <w:p w:rsidR="00C7076B" w:rsidRPr="000E496B" w:rsidRDefault="00C7076B" w:rsidP="005F0DB7"/>
        </w:tc>
        <w:tc>
          <w:tcPr>
            <w:tcW w:w="1417" w:type="dxa"/>
            <w:tcBorders>
              <w:top w:val="single" w:sz="4" w:space="0" w:color="auto"/>
              <w:bottom w:val="nil"/>
            </w:tcBorders>
            <w:vAlign w:val="center"/>
          </w:tcPr>
          <w:p w:rsidR="00C7076B" w:rsidRPr="000E496B" w:rsidRDefault="00C7076B" w:rsidP="005F0DB7"/>
        </w:tc>
        <w:tc>
          <w:tcPr>
            <w:tcW w:w="1417" w:type="dxa"/>
            <w:tcBorders>
              <w:top w:val="single" w:sz="4" w:space="0" w:color="auto"/>
              <w:bottom w:val="nil"/>
            </w:tcBorders>
            <w:vAlign w:val="center"/>
          </w:tcPr>
          <w:p w:rsidR="00C7076B" w:rsidRPr="000E496B" w:rsidRDefault="00C7076B" w:rsidP="005F0DB7"/>
        </w:tc>
        <w:tc>
          <w:tcPr>
            <w:tcW w:w="1417" w:type="dxa"/>
            <w:tcBorders>
              <w:top w:val="single" w:sz="4" w:space="0" w:color="auto"/>
              <w:bottom w:val="nil"/>
            </w:tcBorders>
            <w:vAlign w:val="center"/>
          </w:tcPr>
          <w:p w:rsidR="00C7076B" w:rsidRPr="000E496B" w:rsidRDefault="00C7076B" w:rsidP="005F0DB7"/>
        </w:tc>
        <w:tc>
          <w:tcPr>
            <w:tcW w:w="2268" w:type="dxa"/>
            <w:tcBorders>
              <w:top w:val="single" w:sz="4" w:space="0" w:color="auto"/>
              <w:bottom w:val="nil"/>
            </w:tcBorders>
            <w:vAlign w:val="center"/>
          </w:tcPr>
          <w:p w:rsidR="00C7076B" w:rsidRPr="000E496B" w:rsidRDefault="00C7076B" w:rsidP="005F0DB7"/>
        </w:tc>
      </w:tr>
      <w:tr w:rsidR="008F36FD" w:rsidRPr="000E496B" w:rsidTr="008F36FD">
        <w:trPr>
          <w:trHeight w:val="312"/>
        </w:trPr>
        <w:tc>
          <w:tcPr>
            <w:tcW w:w="4535" w:type="dxa"/>
            <w:tcBorders>
              <w:top w:val="nil"/>
            </w:tcBorders>
          </w:tcPr>
          <w:p w:rsidR="00C7076B" w:rsidRPr="000E496B" w:rsidRDefault="00C7076B" w:rsidP="005B06F7">
            <w:pPr>
              <w:jc w:val="right"/>
            </w:pPr>
            <w:r w:rsidRPr="000E496B">
              <w:t>Parent education (% degree-level)</w:t>
            </w:r>
          </w:p>
        </w:tc>
        <w:tc>
          <w:tcPr>
            <w:tcW w:w="1134" w:type="dxa"/>
            <w:tcBorders>
              <w:top w:val="nil"/>
            </w:tcBorders>
          </w:tcPr>
          <w:p w:rsidR="00C7076B" w:rsidRPr="000E496B" w:rsidRDefault="0045522B" w:rsidP="005B06F7">
            <w:pPr>
              <w:jc w:val="center"/>
            </w:pPr>
            <w:r w:rsidRPr="000E496B">
              <w:t>1,138</w:t>
            </w:r>
          </w:p>
        </w:tc>
        <w:tc>
          <w:tcPr>
            <w:tcW w:w="1417" w:type="dxa"/>
            <w:tcBorders>
              <w:top w:val="nil"/>
            </w:tcBorders>
          </w:tcPr>
          <w:p w:rsidR="00C7076B" w:rsidRPr="000E496B" w:rsidRDefault="00C7076B" w:rsidP="005B06F7">
            <w:pPr>
              <w:jc w:val="center"/>
            </w:pPr>
          </w:p>
        </w:tc>
        <w:tc>
          <w:tcPr>
            <w:tcW w:w="1417" w:type="dxa"/>
            <w:tcBorders>
              <w:top w:val="nil"/>
            </w:tcBorders>
            <w:vAlign w:val="center"/>
          </w:tcPr>
          <w:p w:rsidR="00C7076B" w:rsidRPr="000E496B" w:rsidRDefault="0093360F" w:rsidP="005B06F7">
            <w:pPr>
              <w:jc w:val="center"/>
            </w:pPr>
            <w:r w:rsidRPr="000E496B">
              <w:t>333</w:t>
            </w:r>
            <w:r w:rsidR="00C7076B" w:rsidRPr="000E496B">
              <w:t xml:space="preserve"> (8</w:t>
            </w:r>
            <w:r w:rsidRPr="000E496B">
              <w:t>5</w:t>
            </w:r>
            <w:r w:rsidR="00C7076B" w:rsidRPr="000E496B">
              <w:t>%)</w:t>
            </w:r>
          </w:p>
        </w:tc>
        <w:tc>
          <w:tcPr>
            <w:tcW w:w="1417" w:type="dxa"/>
            <w:tcBorders>
              <w:top w:val="nil"/>
            </w:tcBorders>
            <w:vAlign w:val="center"/>
          </w:tcPr>
          <w:p w:rsidR="00C7076B" w:rsidRPr="000E496B" w:rsidRDefault="00C7076B" w:rsidP="005B06F7">
            <w:pPr>
              <w:jc w:val="center"/>
            </w:pPr>
            <w:r w:rsidRPr="000E496B">
              <w:t>1</w:t>
            </w:r>
            <w:r w:rsidR="0093360F" w:rsidRPr="000E496B">
              <w:t>93</w:t>
            </w:r>
            <w:r w:rsidRPr="000E496B">
              <w:t xml:space="preserve"> (5</w:t>
            </w:r>
            <w:r w:rsidR="0093360F" w:rsidRPr="000E496B">
              <w:t>4</w:t>
            </w:r>
            <w:r w:rsidRPr="000E496B">
              <w:t>%)</w:t>
            </w:r>
          </w:p>
        </w:tc>
        <w:tc>
          <w:tcPr>
            <w:tcW w:w="1417" w:type="dxa"/>
            <w:tcBorders>
              <w:top w:val="nil"/>
            </w:tcBorders>
            <w:vAlign w:val="center"/>
          </w:tcPr>
          <w:p w:rsidR="00C7076B" w:rsidRPr="000E496B" w:rsidRDefault="0093360F" w:rsidP="005B06F7">
            <w:pPr>
              <w:jc w:val="center"/>
            </w:pPr>
            <w:r w:rsidRPr="000E496B">
              <w:t>312</w:t>
            </w:r>
            <w:r w:rsidR="00C7076B" w:rsidRPr="000E496B">
              <w:t xml:space="preserve"> (8</w:t>
            </w:r>
            <w:r w:rsidRPr="000E496B">
              <w:t>0</w:t>
            </w:r>
            <w:r w:rsidR="00C7076B" w:rsidRPr="000E496B">
              <w:t>%)</w:t>
            </w:r>
          </w:p>
        </w:tc>
        <w:tc>
          <w:tcPr>
            <w:tcW w:w="2268" w:type="dxa"/>
            <w:tcBorders>
              <w:top w:val="nil"/>
            </w:tcBorders>
            <w:vAlign w:val="center"/>
          </w:tcPr>
          <w:p w:rsidR="00C7076B" w:rsidRPr="000E496B" w:rsidRDefault="00C7076B" w:rsidP="005B06F7">
            <w:pPr>
              <w:jc w:val="center"/>
            </w:pPr>
            <w:r w:rsidRPr="000E496B">
              <w:t xml:space="preserve">Cramér’s </w:t>
            </w:r>
            <w:r w:rsidRPr="000E496B">
              <w:rPr>
                <w:i/>
                <w:iCs/>
              </w:rPr>
              <w:t>V</w:t>
            </w:r>
            <w:r w:rsidRPr="000E496B">
              <w:t xml:space="preserve"> = 0.31</w:t>
            </w:r>
          </w:p>
        </w:tc>
      </w:tr>
      <w:tr w:rsidR="008F36FD" w:rsidRPr="000E496B" w:rsidTr="005F0DB7">
        <w:trPr>
          <w:trHeight w:val="312"/>
        </w:trPr>
        <w:tc>
          <w:tcPr>
            <w:tcW w:w="4535" w:type="dxa"/>
          </w:tcPr>
          <w:p w:rsidR="00C7076B" w:rsidRPr="000E496B" w:rsidRDefault="00C7076B" w:rsidP="005B06F7">
            <w:pPr>
              <w:jc w:val="right"/>
            </w:pPr>
            <w:r w:rsidRPr="000E496B">
              <w:t>Perceived social standing</w:t>
            </w:r>
          </w:p>
        </w:tc>
        <w:tc>
          <w:tcPr>
            <w:tcW w:w="1134" w:type="dxa"/>
          </w:tcPr>
          <w:p w:rsidR="00C7076B" w:rsidRPr="000E496B" w:rsidRDefault="0045522B" w:rsidP="005B06F7">
            <w:pPr>
              <w:jc w:val="center"/>
            </w:pPr>
            <w:r w:rsidRPr="000E496B">
              <w:t>1,105</w:t>
            </w:r>
          </w:p>
        </w:tc>
        <w:tc>
          <w:tcPr>
            <w:tcW w:w="1417" w:type="dxa"/>
          </w:tcPr>
          <w:p w:rsidR="00C7076B" w:rsidRPr="000E496B" w:rsidRDefault="00C7076B" w:rsidP="005B06F7">
            <w:pPr>
              <w:jc w:val="center"/>
            </w:pPr>
          </w:p>
        </w:tc>
        <w:tc>
          <w:tcPr>
            <w:tcW w:w="1417" w:type="dxa"/>
            <w:vAlign w:val="center"/>
          </w:tcPr>
          <w:p w:rsidR="00C7076B" w:rsidRPr="000E496B" w:rsidRDefault="00C7076B" w:rsidP="005B06F7">
            <w:pPr>
              <w:jc w:val="center"/>
            </w:pPr>
            <w:r w:rsidRPr="000E496B">
              <w:t>6.</w:t>
            </w:r>
            <w:r w:rsidR="0093360F" w:rsidRPr="000E496B">
              <w:t>43</w:t>
            </w:r>
            <w:r w:rsidRPr="000E496B">
              <w:t xml:space="preserve"> (1.4</w:t>
            </w:r>
            <w:r w:rsidR="0093360F" w:rsidRPr="000E496B">
              <w:t>3</w:t>
            </w:r>
            <w:r w:rsidRPr="000E496B">
              <w:t>)</w:t>
            </w:r>
          </w:p>
        </w:tc>
        <w:tc>
          <w:tcPr>
            <w:tcW w:w="1417" w:type="dxa"/>
            <w:vAlign w:val="center"/>
          </w:tcPr>
          <w:p w:rsidR="00C7076B" w:rsidRPr="000E496B" w:rsidRDefault="00C7076B" w:rsidP="005B06F7">
            <w:pPr>
              <w:jc w:val="center"/>
            </w:pPr>
            <w:r w:rsidRPr="000E496B">
              <w:t>6.</w:t>
            </w:r>
            <w:r w:rsidR="0093360F" w:rsidRPr="000E496B">
              <w:t>10</w:t>
            </w:r>
            <w:r w:rsidRPr="000E496B">
              <w:t xml:space="preserve"> (1.</w:t>
            </w:r>
            <w:r w:rsidR="0093360F" w:rsidRPr="000E496B">
              <w:t>63</w:t>
            </w:r>
            <w:r w:rsidRPr="000E496B">
              <w:t>)</w:t>
            </w:r>
          </w:p>
        </w:tc>
        <w:tc>
          <w:tcPr>
            <w:tcW w:w="1417" w:type="dxa"/>
            <w:vAlign w:val="center"/>
          </w:tcPr>
          <w:p w:rsidR="00C7076B" w:rsidRPr="000E496B" w:rsidRDefault="00C7076B" w:rsidP="005B06F7">
            <w:pPr>
              <w:jc w:val="center"/>
            </w:pPr>
            <w:r w:rsidRPr="000E496B">
              <w:t>5.9</w:t>
            </w:r>
            <w:r w:rsidR="0093360F" w:rsidRPr="000E496B">
              <w:t>7</w:t>
            </w:r>
            <w:r w:rsidRPr="000E496B">
              <w:t xml:space="preserve"> (1.</w:t>
            </w:r>
            <w:r w:rsidR="0093360F" w:rsidRPr="000E496B">
              <w:t>51</w:t>
            </w:r>
            <w:r w:rsidRPr="000E496B">
              <w:t>)</w:t>
            </w:r>
          </w:p>
        </w:tc>
        <w:tc>
          <w:tcPr>
            <w:tcW w:w="2268" w:type="dxa"/>
            <w:vAlign w:val="center"/>
          </w:tcPr>
          <w:p w:rsidR="00C7076B" w:rsidRPr="000E496B" w:rsidRDefault="00C7076B" w:rsidP="005B06F7">
            <w:pPr>
              <w:jc w:val="center"/>
            </w:pPr>
            <w:r w:rsidRPr="000E496B">
              <w:rPr>
                <w:i/>
                <w:iCs/>
              </w:rPr>
              <w:t>η</w:t>
            </w:r>
            <w:r w:rsidRPr="000E496B">
              <w:rPr>
                <w:vertAlign w:val="superscript"/>
              </w:rPr>
              <w:t>2</w:t>
            </w:r>
            <w:r w:rsidRPr="000E496B">
              <w:t xml:space="preserve"> = 0.0</w:t>
            </w:r>
            <w:r w:rsidR="0093360F" w:rsidRPr="000E496B">
              <w:t>2</w:t>
            </w:r>
          </w:p>
        </w:tc>
      </w:tr>
      <w:tr w:rsidR="008F36FD" w:rsidRPr="000E496B" w:rsidTr="005F0DB7">
        <w:trPr>
          <w:trHeight w:val="312"/>
        </w:trPr>
        <w:tc>
          <w:tcPr>
            <w:tcW w:w="4535" w:type="dxa"/>
          </w:tcPr>
          <w:p w:rsidR="00C7076B" w:rsidRPr="000E496B" w:rsidRDefault="00C7076B" w:rsidP="00617261">
            <w:pPr>
              <w:jc w:val="right"/>
            </w:pPr>
            <w:r w:rsidRPr="000E496B">
              <w:t>Non-specific psychological distress</w:t>
            </w:r>
            <w:r w:rsidRPr="000E496B">
              <w:rPr>
                <w:vertAlign w:val="superscript"/>
              </w:rPr>
              <w:t>a</w:t>
            </w:r>
          </w:p>
        </w:tc>
        <w:tc>
          <w:tcPr>
            <w:tcW w:w="1134" w:type="dxa"/>
          </w:tcPr>
          <w:p w:rsidR="00C7076B" w:rsidRPr="000E496B" w:rsidRDefault="0045522B" w:rsidP="00617261">
            <w:pPr>
              <w:jc w:val="center"/>
            </w:pPr>
            <w:r w:rsidRPr="000E496B">
              <w:t>1,110</w:t>
            </w:r>
          </w:p>
        </w:tc>
        <w:tc>
          <w:tcPr>
            <w:tcW w:w="1417" w:type="dxa"/>
          </w:tcPr>
          <w:p w:rsidR="00C7076B" w:rsidRPr="000E496B" w:rsidRDefault="00C7076B" w:rsidP="00617261">
            <w:pPr>
              <w:jc w:val="center"/>
            </w:pPr>
            <w:r w:rsidRPr="000E496B">
              <w:rPr>
                <w:i/>
                <w:iCs/>
              </w:rPr>
              <w:t>α</w:t>
            </w:r>
            <w:r w:rsidRPr="000E496B">
              <w:t xml:space="preserve"> =</w:t>
            </w:r>
            <w:r w:rsidR="00CE754C" w:rsidRPr="000E496B">
              <w:t xml:space="preserve"> .92</w:t>
            </w:r>
          </w:p>
        </w:tc>
        <w:tc>
          <w:tcPr>
            <w:tcW w:w="1417" w:type="dxa"/>
            <w:vAlign w:val="center"/>
          </w:tcPr>
          <w:p w:rsidR="00C7076B" w:rsidRPr="000E496B" w:rsidRDefault="00C7076B" w:rsidP="00617261">
            <w:pPr>
              <w:jc w:val="center"/>
            </w:pPr>
            <w:r w:rsidRPr="000E496B">
              <w:t>7.</w:t>
            </w:r>
            <w:r w:rsidR="0093360F" w:rsidRPr="000E496B">
              <w:t>81</w:t>
            </w:r>
            <w:r w:rsidRPr="000E496B">
              <w:t xml:space="preserve"> (5.</w:t>
            </w:r>
            <w:r w:rsidR="0093360F" w:rsidRPr="000E496B">
              <w:t>97</w:t>
            </w:r>
            <w:r w:rsidRPr="000E496B">
              <w:t>)</w:t>
            </w:r>
          </w:p>
        </w:tc>
        <w:tc>
          <w:tcPr>
            <w:tcW w:w="1417" w:type="dxa"/>
            <w:vAlign w:val="center"/>
          </w:tcPr>
          <w:p w:rsidR="00C7076B" w:rsidRPr="000E496B" w:rsidRDefault="0093360F" w:rsidP="00617261">
            <w:pPr>
              <w:jc w:val="center"/>
            </w:pPr>
            <w:r w:rsidRPr="000E496B">
              <w:t>10</w:t>
            </w:r>
            <w:r w:rsidR="00C7076B" w:rsidRPr="000E496B">
              <w:t>.</w:t>
            </w:r>
            <w:r w:rsidRPr="000E496B">
              <w:t>40</w:t>
            </w:r>
            <w:r w:rsidR="00C7076B" w:rsidRPr="000E496B">
              <w:t xml:space="preserve"> (</w:t>
            </w:r>
            <w:r w:rsidRPr="000E496B">
              <w:t>7</w:t>
            </w:r>
            <w:r w:rsidR="00C7076B" w:rsidRPr="000E496B">
              <w:t>.</w:t>
            </w:r>
            <w:r w:rsidRPr="000E496B">
              <w:t>21</w:t>
            </w:r>
            <w:r w:rsidR="00C7076B" w:rsidRPr="000E496B">
              <w:t>)</w:t>
            </w:r>
          </w:p>
        </w:tc>
        <w:tc>
          <w:tcPr>
            <w:tcW w:w="1417" w:type="dxa"/>
            <w:vAlign w:val="center"/>
          </w:tcPr>
          <w:p w:rsidR="00C7076B" w:rsidRPr="000E496B" w:rsidRDefault="00C7076B" w:rsidP="00617261">
            <w:pPr>
              <w:jc w:val="center"/>
            </w:pPr>
            <w:r w:rsidRPr="000E496B">
              <w:t>8.</w:t>
            </w:r>
            <w:r w:rsidR="0093360F" w:rsidRPr="000E496B">
              <w:t>63</w:t>
            </w:r>
            <w:r w:rsidRPr="000E496B">
              <w:t xml:space="preserve"> (7.</w:t>
            </w:r>
            <w:r w:rsidR="0093360F" w:rsidRPr="000E496B">
              <w:t>06</w:t>
            </w:r>
            <w:r w:rsidRPr="000E496B">
              <w:t>)</w:t>
            </w:r>
          </w:p>
        </w:tc>
        <w:tc>
          <w:tcPr>
            <w:tcW w:w="2268" w:type="dxa"/>
            <w:vAlign w:val="center"/>
          </w:tcPr>
          <w:p w:rsidR="00C7076B" w:rsidRPr="000E496B" w:rsidRDefault="00C7076B" w:rsidP="00617261">
            <w:pPr>
              <w:jc w:val="center"/>
            </w:pPr>
            <w:r w:rsidRPr="000E496B">
              <w:rPr>
                <w:i/>
                <w:iCs/>
              </w:rPr>
              <w:t>η</w:t>
            </w:r>
            <w:r w:rsidRPr="000E496B">
              <w:rPr>
                <w:vertAlign w:val="superscript"/>
              </w:rPr>
              <w:t>2</w:t>
            </w:r>
            <w:r w:rsidRPr="000E496B">
              <w:t xml:space="preserve"> = 0.02</w:t>
            </w:r>
          </w:p>
        </w:tc>
      </w:tr>
      <w:tr w:rsidR="008F36FD" w:rsidRPr="000E496B" w:rsidTr="005F0DB7">
        <w:trPr>
          <w:trHeight w:val="312"/>
        </w:trPr>
        <w:tc>
          <w:tcPr>
            <w:tcW w:w="4535" w:type="dxa"/>
          </w:tcPr>
          <w:p w:rsidR="00C7076B" w:rsidRPr="000E496B" w:rsidRDefault="00C7076B" w:rsidP="00617261">
            <w:pPr>
              <w:jc w:val="right"/>
            </w:pPr>
            <w:r w:rsidRPr="000E496B">
              <w:t>Depression</w:t>
            </w:r>
            <w:r w:rsidRPr="000E496B">
              <w:rPr>
                <w:vertAlign w:val="superscript"/>
              </w:rPr>
              <w:t>a</w:t>
            </w:r>
          </w:p>
        </w:tc>
        <w:tc>
          <w:tcPr>
            <w:tcW w:w="1134" w:type="dxa"/>
          </w:tcPr>
          <w:p w:rsidR="00C7076B" w:rsidRPr="000E496B" w:rsidRDefault="0045522B" w:rsidP="00617261">
            <w:pPr>
              <w:jc w:val="center"/>
              <w:rPr>
                <w:i/>
                <w:iCs/>
              </w:rPr>
            </w:pPr>
            <w:r w:rsidRPr="000E496B">
              <w:t>1,106</w:t>
            </w:r>
          </w:p>
        </w:tc>
        <w:tc>
          <w:tcPr>
            <w:tcW w:w="1417" w:type="dxa"/>
          </w:tcPr>
          <w:p w:rsidR="00C7076B" w:rsidRPr="000E496B" w:rsidRDefault="00C7076B" w:rsidP="00617261">
            <w:pPr>
              <w:jc w:val="center"/>
            </w:pPr>
            <w:r w:rsidRPr="000E496B">
              <w:rPr>
                <w:i/>
                <w:iCs/>
              </w:rPr>
              <w:t>α</w:t>
            </w:r>
            <w:r w:rsidRPr="000E496B">
              <w:t xml:space="preserve"> =</w:t>
            </w:r>
            <w:r w:rsidR="00CE754C" w:rsidRPr="000E496B">
              <w:t xml:space="preserve"> .86</w:t>
            </w:r>
          </w:p>
        </w:tc>
        <w:tc>
          <w:tcPr>
            <w:tcW w:w="1417" w:type="dxa"/>
            <w:vAlign w:val="center"/>
          </w:tcPr>
          <w:p w:rsidR="00C7076B" w:rsidRPr="000E496B" w:rsidRDefault="00C7076B" w:rsidP="00617261">
            <w:pPr>
              <w:jc w:val="center"/>
            </w:pPr>
            <w:r w:rsidRPr="000E496B">
              <w:t>4.</w:t>
            </w:r>
            <w:r w:rsidR="0093360F" w:rsidRPr="000E496B">
              <w:t>22</w:t>
            </w:r>
            <w:r w:rsidRPr="000E496B">
              <w:t xml:space="preserve"> (4.</w:t>
            </w:r>
            <w:r w:rsidR="0093360F" w:rsidRPr="000E496B">
              <w:t>42</w:t>
            </w:r>
            <w:r w:rsidRPr="000E496B">
              <w:t>)</w:t>
            </w:r>
          </w:p>
        </w:tc>
        <w:tc>
          <w:tcPr>
            <w:tcW w:w="1417" w:type="dxa"/>
            <w:vAlign w:val="center"/>
          </w:tcPr>
          <w:p w:rsidR="00C7076B" w:rsidRPr="000E496B" w:rsidRDefault="0093360F" w:rsidP="00617261">
            <w:pPr>
              <w:jc w:val="center"/>
            </w:pPr>
            <w:r w:rsidRPr="000E496B">
              <w:t>4.23</w:t>
            </w:r>
            <w:r w:rsidR="00C7076B" w:rsidRPr="000E496B">
              <w:t xml:space="preserve"> (3.</w:t>
            </w:r>
            <w:r w:rsidRPr="000E496B">
              <w:t>7</w:t>
            </w:r>
            <w:r w:rsidR="00C7076B" w:rsidRPr="000E496B">
              <w:t>9)</w:t>
            </w:r>
          </w:p>
        </w:tc>
        <w:tc>
          <w:tcPr>
            <w:tcW w:w="1417" w:type="dxa"/>
            <w:vAlign w:val="center"/>
          </w:tcPr>
          <w:p w:rsidR="00C7076B" w:rsidRPr="000E496B" w:rsidRDefault="00C7076B" w:rsidP="00617261">
            <w:pPr>
              <w:jc w:val="center"/>
            </w:pPr>
            <w:r w:rsidRPr="000E496B">
              <w:t>3.9</w:t>
            </w:r>
            <w:r w:rsidR="0093360F" w:rsidRPr="000E496B">
              <w:t>1</w:t>
            </w:r>
            <w:r w:rsidRPr="000E496B">
              <w:t xml:space="preserve"> (4.</w:t>
            </w:r>
            <w:r w:rsidR="0093360F" w:rsidRPr="000E496B">
              <w:t>02</w:t>
            </w:r>
            <w:r w:rsidRPr="000E496B">
              <w:t>)</w:t>
            </w:r>
          </w:p>
        </w:tc>
        <w:tc>
          <w:tcPr>
            <w:tcW w:w="2268" w:type="dxa"/>
            <w:vAlign w:val="center"/>
          </w:tcPr>
          <w:p w:rsidR="00C7076B" w:rsidRPr="000E496B" w:rsidRDefault="00C7076B" w:rsidP="00617261">
            <w:pPr>
              <w:jc w:val="center"/>
            </w:pPr>
            <w:r w:rsidRPr="000E496B">
              <w:rPr>
                <w:i/>
                <w:iCs/>
              </w:rPr>
              <w:t>η</w:t>
            </w:r>
            <w:r w:rsidRPr="000E496B">
              <w:rPr>
                <w:vertAlign w:val="superscript"/>
              </w:rPr>
              <w:t>2</w:t>
            </w:r>
            <w:r w:rsidRPr="000E496B">
              <w:t xml:space="preserve"> = 0.001</w:t>
            </w:r>
          </w:p>
        </w:tc>
      </w:tr>
      <w:tr w:rsidR="008F36FD" w:rsidRPr="000E496B" w:rsidTr="005F0DB7">
        <w:trPr>
          <w:trHeight w:val="312"/>
        </w:trPr>
        <w:tc>
          <w:tcPr>
            <w:tcW w:w="4535" w:type="dxa"/>
          </w:tcPr>
          <w:p w:rsidR="00C7076B" w:rsidRPr="000E496B" w:rsidRDefault="00C7076B" w:rsidP="00617261">
            <w:pPr>
              <w:jc w:val="right"/>
            </w:pPr>
            <w:r w:rsidRPr="000E496B">
              <w:t>Anxiety</w:t>
            </w:r>
            <w:r w:rsidRPr="000E496B">
              <w:rPr>
                <w:vertAlign w:val="superscript"/>
              </w:rPr>
              <w:t>a</w:t>
            </w:r>
          </w:p>
        </w:tc>
        <w:tc>
          <w:tcPr>
            <w:tcW w:w="1134" w:type="dxa"/>
          </w:tcPr>
          <w:p w:rsidR="00C7076B" w:rsidRPr="000E496B" w:rsidRDefault="0045522B" w:rsidP="00617261">
            <w:pPr>
              <w:jc w:val="center"/>
              <w:rPr>
                <w:i/>
                <w:iCs/>
              </w:rPr>
            </w:pPr>
            <w:r w:rsidRPr="000E496B">
              <w:t>1,102</w:t>
            </w:r>
          </w:p>
        </w:tc>
        <w:tc>
          <w:tcPr>
            <w:tcW w:w="1417" w:type="dxa"/>
          </w:tcPr>
          <w:p w:rsidR="00C7076B" w:rsidRPr="000E496B" w:rsidRDefault="00C7076B" w:rsidP="00617261">
            <w:pPr>
              <w:jc w:val="center"/>
            </w:pPr>
            <w:r w:rsidRPr="000E496B">
              <w:rPr>
                <w:i/>
                <w:iCs/>
              </w:rPr>
              <w:t>α</w:t>
            </w:r>
            <w:r w:rsidRPr="000E496B">
              <w:t xml:space="preserve"> =</w:t>
            </w:r>
            <w:r w:rsidR="00CE754C" w:rsidRPr="000E496B">
              <w:t xml:space="preserve"> .90</w:t>
            </w:r>
          </w:p>
        </w:tc>
        <w:tc>
          <w:tcPr>
            <w:tcW w:w="1417" w:type="dxa"/>
            <w:vAlign w:val="center"/>
          </w:tcPr>
          <w:p w:rsidR="00C7076B" w:rsidRPr="000E496B" w:rsidRDefault="00C7076B" w:rsidP="00617261">
            <w:pPr>
              <w:jc w:val="center"/>
            </w:pPr>
            <w:r w:rsidRPr="000E496B">
              <w:t>3.</w:t>
            </w:r>
            <w:r w:rsidR="0093360F" w:rsidRPr="000E496B">
              <w:t>40</w:t>
            </w:r>
            <w:r w:rsidRPr="000E496B">
              <w:t xml:space="preserve"> (3.</w:t>
            </w:r>
            <w:r w:rsidR="0093360F" w:rsidRPr="000E496B">
              <w:t>54</w:t>
            </w:r>
            <w:r w:rsidRPr="000E496B">
              <w:t>)</w:t>
            </w:r>
          </w:p>
        </w:tc>
        <w:tc>
          <w:tcPr>
            <w:tcW w:w="1417" w:type="dxa"/>
            <w:vAlign w:val="center"/>
          </w:tcPr>
          <w:p w:rsidR="00C7076B" w:rsidRPr="000E496B" w:rsidRDefault="00C7076B" w:rsidP="00617261">
            <w:pPr>
              <w:jc w:val="center"/>
            </w:pPr>
            <w:r w:rsidRPr="000E496B">
              <w:t>3.</w:t>
            </w:r>
            <w:r w:rsidR="0093360F" w:rsidRPr="000E496B">
              <w:t>65</w:t>
            </w:r>
            <w:r w:rsidRPr="000E496B">
              <w:t xml:space="preserve"> (3.</w:t>
            </w:r>
            <w:r w:rsidR="0093360F" w:rsidRPr="000E496B">
              <w:t>88</w:t>
            </w:r>
            <w:r w:rsidRPr="000E496B">
              <w:t>)</w:t>
            </w:r>
          </w:p>
        </w:tc>
        <w:tc>
          <w:tcPr>
            <w:tcW w:w="1417" w:type="dxa"/>
            <w:vAlign w:val="center"/>
          </w:tcPr>
          <w:p w:rsidR="00C7076B" w:rsidRPr="000E496B" w:rsidRDefault="00C7076B" w:rsidP="00617261">
            <w:pPr>
              <w:jc w:val="center"/>
            </w:pPr>
            <w:r w:rsidRPr="000E496B">
              <w:t>3.</w:t>
            </w:r>
            <w:r w:rsidR="0093360F" w:rsidRPr="000E496B">
              <w:t>18</w:t>
            </w:r>
            <w:r w:rsidRPr="000E496B">
              <w:t xml:space="preserve"> (3.</w:t>
            </w:r>
            <w:r w:rsidR="0093360F" w:rsidRPr="000E496B">
              <w:t>67</w:t>
            </w:r>
            <w:r w:rsidRPr="000E496B">
              <w:t>)</w:t>
            </w:r>
          </w:p>
        </w:tc>
        <w:tc>
          <w:tcPr>
            <w:tcW w:w="2268" w:type="dxa"/>
            <w:vAlign w:val="center"/>
          </w:tcPr>
          <w:p w:rsidR="00C7076B" w:rsidRPr="000E496B" w:rsidRDefault="00C7076B" w:rsidP="00617261">
            <w:pPr>
              <w:jc w:val="center"/>
            </w:pPr>
            <w:r w:rsidRPr="000E496B">
              <w:rPr>
                <w:i/>
                <w:iCs/>
              </w:rPr>
              <w:t>η</w:t>
            </w:r>
            <w:r w:rsidRPr="000E496B">
              <w:rPr>
                <w:vertAlign w:val="superscript"/>
              </w:rPr>
              <w:t>2</w:t>
            </w:r>
            <w:r w:rsidRPr="000E496B">
              <w:t xml:space="preserve"> = 0.00</w:t>
            </w:r>
            <w:r w:rsidR="0093360F" w:rsidRPr="000E496B">
              <w:t>3</w:t>
            </w:r>
          </w:p>
        </w:tc>
      </w:tr>
      <w:tr w:rsidR="008F36FD" w:rsidRPr="000E496B" w:rsidTr="005F0DB7">
        <w:trPr>
          <w:trHeight w:val="312"/>
        </w:trPr>
        <w:tc>
          <w:tcPr>
            <w:tcW w:w="4535" w:type="dxa"/>
          </w:tcPr>
          <w:p w:rsidR="00C7076B" w:rsidRPr="000E496B" w:rsidRDefault="00C7076B" w:rsidP="001B3312">
            <w:pPr>
              <w:jc w:val="right"/>
            </w:pPr>
            <w:r w:rsidRPr="000E496B">
              <w:t>Pandemic family stress</w:t>
            </w:r>
            <w:r w:rsidRPr="000E496B">
              <w:rPr>
                <w:vertAlign w:val="superscript"/>
              </w:rPr>
              <w:t>a</w:t>
            </w:r>
          </w:p>
        </w:tc>
        <w:tc>
          <w:tcPr>
            <w:tcW w:w="1134" w:type="dxa"/>
          </w:tcPr>
          <w:p w:rsidR="00C7076B" w:rsidRPr="000E496B" w:rsidRDefault="0045522B" w:rsidP="001B3312">
            <w:pPr>
              <w:jc w:val="center"/>
              <w:rPr>
                <w:i/>
                <w:iCs/>
              </w:rPr>
            </w:pPr>
            <w:r w:rsidRPr="000E496B">
              <w:t>1,110</w:t>
            </w:r>
          </w:p>
        </w:tc>
        <w:tc>
          <w:tcPr>
            <w:tcW w:w="1417" w:type="dxa"/>
          </w:tcPr>
          <w:p w:rsidR="00C7076B" w:rsidRPr="000E496B" w:rsidRDefault="00C7076B" w:rsidP="001B3312">
            <w:pPr>
              <w:jc w:val="center"/>
            </w:pPr>
            <w:r w:rsidRPr="000E496B">
              <w:rPr>
                <w:i/>
                <w:iCs/>
              </w:rPr>
              <w:t>α</w:t>
            </w:r>
            <w:r w:rsidRPr="000E496B">
              <w:t xml:space="preserve"> =</w:t>
            </w:r>
            <w:r w:rsidR="00CE754C" w:rsidRPr="000E496B">
              <w:t xml:space="preserve"> .86</w:t>
            </w:r>
          </w:p>
        </w:tc>
        <w:tc>
          <w:tcPr>
            <w:tcW w:w="1417" w:type="dxa"/>
            <w:vAlign w:val="center"/>
          </w:tcPr>
          <w:p w:rsidR="00C7076B" w:rsidRPr="000E496B" w:rsidRDefault="00C7076B" w:rsidP="001B3312">
            <w:pPr>
              <w:jc w:val="center"/>
            </w:pPr>
            <w:r w:rsidRPr="000E496B">
              <w:t>35.</w:t>
            </w:r>
            <w:r w:rsidR="0093360F" w:rsidRPr="000E496B">
              <w:t>38</w:t>
            </w:r>
            <w:r w:rsidRPr="000E496B">
              <w:t xml:space="preserve"> (</w:t>
            </w:r>
            <w:r w:rsidR="0093360F" w:rsidRPr="000E496B">
              <w:t>7</w:t>
            </w:r>
            <w:r w:rsidRPr="000E496B">
              <w:t>.</w:t>
            </w:r>
            <w:r w:rsidR="0093360F" w:rsidRPr="000E496B">
              <w:t>00</w:t>
            </w:r>
            <w:r w:rsidRPr="000E496B">
              <w:t>)</w:t>
            </w:r>
          </w:p>
        </w:tc>
        <w:tc>
          <w:tcPr>
            <w:tcW w:w="1417" w:type="dxa"/>
            <w:vAlign w:val="center"/>
          </w:tcPr>
          <w:p w:rsidR="00C7076B" w:rsidRPr="000E496B" w:rsidRDefault="00C7076B" w:rsidP="001B3312">
            <w:pPr>
              <w:jc w:val="center"/>
            </w:pPr>
            <w:r w:rsidRPr="000E496B">
              <w:t>3</w:t>
            </w:r>
            <w:r w:rsidR="0093360F" w:rsidRPr="000E496B">
              <w:t>2</w:t>
            </w:r>
            <w:r w:rsidRPr="000E496B">
              <w:t>.</w:t>
            </w:r>
            <w:r w:rsidR="0093360F" w:rsidRPr="000E496B">
              <w:t>05</w:t>
            </w:r>
            <w:r w:rsidRPr="000E496B">
              <w:t xml:space="preserve"> (6.</w:t>
            </w:r>
            <w:r w:rsidR="0093360F" w:rsidRPr="000E496B">
              <w:t>76</w:t>
            </w:r>
            <w:r w:rsidRPr="000E496B">
              <w:t>)</w:t>
            </w:r>
          </w:p>
        </w:tc>
        <w:tc>
          <w:tcPr>
            <w:tcW w:w="1417" w:type="dxa"/>
            <w:vAlign w:val="center"/>
          </w:tcPr>
          <w:p w:rsidR="00C7076B" w:rsidRPr="000E496B" w:rsidRDefault="00C7076B" w:rsidP="001B3312">
            <w:pPr>
              <w:jc w:val="center"/>
            </w:pPr>
            <w:r w:rsidRPr="000E496B">
              <w:t>30.0</w:t>
            </w:r>
            <w:r w:rsidR="0093360F" w:rsidRPr="000E496B">
              <w:t>9</w:t>
            </w:r>
            <w:r w:rsidRPr="000E496B">
              <w:t xml:space="preserve"> (5.7</w:t>
            </w:r>
            <w:r w:rsidR="0093360F" w:rsidRPr="000E496B">
              <w:t>0</w:t>
            </w:r>
            <w:r w:rsidRPr="000E496B">
              <w:t>)</w:t>
            </w:r>
          </w:p>
        </w:tc>
        <w:tc>
          <w:tcPr>
            <w:tcW w:w="2268" w:type="dxa"/>
            <w:vAlign w:val="center"/>
          </w:tcPr>
          <w:p w:rsidR="00C7076B" w:rsidRPr="000E496B" w:rsidRDefault="00C7076B" w:rsidP="001B3312">
            <w:pPr>
              <w:jc w:val="center"/>
            </w:pPr>
            <w:r w:rsidRPr="000E496B">
              <w:rPr>
                <w:i/>
                <w:iCs/>
              </w:rPr>
              <w:t>η</w:t>
            </w:r>
            <w:r w:rsidRPr="000E496B">
              <w:rPr>
                <w:vertAlign w:val="superscript"/>
              </w:rPr>
              <w:t>2</w:t>
            </w:r>
            <w:r w:rsidRPr="000E496B">
              <w:t xml:space="preserve"> = 0.10</w:t>
            </w:r>
          </w:p>
        </w:tc>
      </w:tr>
      <w:tr w:rsidR="008F36FD" w:rsidRPr="000E496B" w:rsidTr="005F0DB7">
        <w:trPr>
          <w:trHeight w:val="312"/>
        </w:trPr>
        <w:tc>
          <w:tcPr>
            <w:tcW w:w="4535" w:type="dxa"/>
          </w:tcPr>
          <w:p w:rsidR="00C7076B" w:rsidRPr="000E496B" w:rsidRDefault="00C7076B" w:rsidP="001B3312">
            <w:pPr>
              <w:jc w:val="right"/>
            </w:pPr>
            <w:r w:rsidRPr="000E496B">
              <w:t>Negative life events</w:t>
            </w:r>
            <w:r w:rsidRPr="000E496B">
              <w:rPr>
                <w:vertAlign w:val="superscript"/>
              </w:rPr>
              <w:t>a</w:t>
            </w:r>
          </w:p>
        </w:tc>
        <w:tc>
          <w:tcPr>
            <w:tcW w:w="1134" w:type="dxa"/>
          </w:tcPr>
          <w:p w:rsidR="00C7076B" w:rsidRPr="000E496B" w:rsidRDefault="0045522B" w:rsidP="001B3312">
            <w:pPr>
              <w:jc w:val="center"/>
              <w:rPr>
                <w:i/>
                <w:iCs/>
              </w:rPr>
            </w:pPr>
            <w:r w:rsidRPr="000E496B">
              <w:t>1,102</w:t>
            </w:r>
          </w:p>
        </w:tc>
        <w:tc>
          <w:tcPr>
            <w:tcW w:w="1417" w:type="dxa"/>
          </w:tcPr>
          <w:p w:rsidR="00C7076B" w:rsidRPr="000E496B" w:rsidRDefault="00C7076B" w:rsidP="001B3312">
            <w:pPr>
              <w:jc w:val="center"/>
            </w:pPr>
            <w:r w:rsidRPr="000E496B">
              <w:rPr>
                <w:i/>
                <w:iCs/>
              </w:rPr>
              <w:t>α</w:t>
            </w:r>
            <w:r w:rsidRPr="000E496B">
              <w:t xml:space="preserve"> =</w:t>
            </w:r>
            <w:r w:rsidR="00CE754C" w:rsidRPr="000E496B">
              <w:t xml:space="preserve"> .68</w:t>
            </w:r>
          </w:p>
        </w:tc>
        <w:tc>
          <w:tcPr>
            <w:tcW w:w="1417" w:type="dxa"/>
            <w:vAlign w:val="center"/>
          </w:tcPr>
          <w:p w:rsidR="00C7076B" w:rsidRPr="000E496B" w:rsidRDefault="00C7076B" w:rsidP="001B3312">
            <w:pPr>
              <w:jc w:val="center"/>
            </w:pPr>
            <w:r w:rsidRPr="000E496B">
              <w:t>1.</w:t>
            </w:r>
            <w:r w:rsidR="0093360F" w:rsidRPr="000E496B">
              <w:t>58</w:t>
            </w:r>
            <w:r w:rsidRPr="000E496B">
              <w:t xml:space="preserve"> (1.</w:t>
            </w:r>
            <w:r w:rsidR="0093360F" w:rsidRPr="000E496B">
              <w:t>68</w:t>
            </w:r>
            <w:r w:rsidRPr="000E496B">
              <w:t>)</w:t>
            </w:r>
          </w:p>
        </w:tc>
        <w:tc>
          <w:tcPr>
            <w:tcW w:w="1417" w:type="dxa"/>
            <w:vAlign w:val="center"/>
          </w:tcPr>
          <w:p w:rsidR="00C7076B" w:rsidRPr="000E496B" w:rsidRDefault="00C7076B" w:rsidP="001B3312">
            <w:pPr>
              <w:jc w:val="center"/>
            </w:pPr>
            <w:r w:rsidRPr="000E496B">
              <w:t>1.</w:t>
            </w:r>
            <w:r w:rsidR="0093360F" w:rsidRPr="000E496B">
              <w:t>90</w:t>
            </w:r>
            <w:r w:rsidRPr="000E496B">
              <w:t xml:space="preserve"> (2.2</w:t>
            </w:r>
            <w:r w:rsidR="0093360F" w:rsidRPr="000E496B">
              <w:t>6</w:t>
            </w:r>
            <w:r w:rsidRPr="000E496B">
              <w:t>)</w:t>
            </w:r>
          </w:p>
        </w:tc>
        <w:tc>
          <w:tcPr>
            <w:tcW w:w="1417" w:type="dxa"/>
            <w:vAlign w:val="center"/>
          </w:tcPr>
          <w:p w:rsidR="00C7076B" w:rsidRPr="000E496B" w:rsidRDefault="00C7076B" w:rsidP="001B3312">
            <w:pPr>
              <w:jc w:val="center"/>
            </w:pPr>
            <w:r w:rsidRPr="000E496B">
              <w:t>2.</w:t>
            </w:r>
            <w:r w:rsidR="0093360F" w:rsidRPr="000E496B">
              <w:t>23</w:t>
            </w:r>
            <w:r w:rsidRPr="000E496B">
              <w:t xml:space="preserve"> (2.</w:t>
            </w:r>
            <w:r w:rsidR="0093360F" w:rsidRPr="000E496B">
              <w:t>32</w:t>
            </w:r>
            <w:r w:rsidRPr="000E496B">
              <w:t>)</w:t>
            </w:r>
          </w:p>
        </w:tc>
        <w:tc>
          <w:tcPr>
            <w:tcW w:w="2268" w:type="dxa"/>
            <w:vAlign w:val="center"/>
          </w:tcPr>
          <w:p w:rsidR="00C7076B" w:rsidRPr="000E496B" w:rsidRDefault="00C7076B" w:rsidP="001B3312">
            <w:pPr>
              <w:jc w:val="center"/>
            </w:pPr>
            <w:r w:rsidRPr="000E496B">
              <w:rPr>
                <w:i/>
                <w:iCs/>
              </w:rPr>
              <w:t>η</w:t>
            </w:r>
            <w:r w:rsidRPr="000E496B">
              <w:rPr>
                <w:vertAlign w:val="superscript"/>
              </w:rPr>
              <w:t>2</w:t>
            </w:r>
            <w:r w:rsidRPr="000E496B">
              <w:t xml:space="preserve"> = 0.0</w:t>
            </w:r>
            <w:r w:rsidR="00E37693" w:rsidRPr="000E496B">
              <w:t>2</w:t>
            </w:r>
          </w:p>
        </w:tc>
      </w:tr>
      <w:tr w:rsidR="008F36FD" w:rsidRPr="000E496B" w:rsidTr="005F0DB7">
        <w:tc>
          <w:tcPr>
            <w:tcW w:w="4535" w:type="dxa"/>
          </w:tcPr>
          <w:p w:rsidR="00C7076B" w:rsidRPr="000E496B" w:rsidRDefault="00C7076B" w:rsidP="005B06F7">
            <w:pPr>
              <w:rPr>
                <w:sz w:val="6"/>
                <w:szCs w:val="6"/>
              </w:rPr>
            </w:pPr>
          </w:p>
        </w:tc>
        <w:tc>
          <w:tcPr>
            <w:tcW w:w="1134" w:type="dxa"/>
          </w:tcPr>
          <w:p w:rsidR="00C7076B" w:rsidRPr="000E496B" w:rsidRDefault="00C7076B" w:rsidP="005B06F7">
            <w:pPr>
              <w:jc w:val="center"/>
              <w:rPr>
                <w:sz w:val="6"/>
                <w:szCs w:val="6"/>
              </w:rPr>
            </w:pPr>
          </w:p>
        </w:tc>
        <w:tc>
          <w:tcPr>
            <w:tcW w:w="1417" w:type="dxa"/>
          </w:tcPr>
          <w:p w:rsidR="00C7076B" w:rsidRPr="000E496B" w:rsidRDefault="00C7076B" w:rsidP="005B06F7">
            <w:pPr>
              <w:jc w:val="center"/>
              <w:rPr>
                <w:sz w:val="6"/>
                <w:szCs w:val="6"/>
              </w:rPr>
            </w:pPr>
          </w:p>
        </w:tc>
        <w:tc>
          <w:tcPr>
            <w:tcW w:w="1417" w:type="dxa"/>
            <w:vAlign w:val="center"/>
          </w:tcPr>
          <w:p w:rsidR="00C7076B" w:rsidRPr="000E496B" w:rsidRDefault="00C7076B" w:rsidP="005B06F7">
            <w:pPr>
              <w:jc w:val="center"/>
              <w:rPr>
                <w:sz w:val="6"/>
                <w:szCs w:val="6"/>
              </w:rPr>
            </w:pPr>
          </w:p>
        </w:tc>
        <w:tc>
          <w:tcPr>
            <w:tcW w:w="1417" w:type="dxa"/>
            <w:vAlign w:val="center"/>
          </w:tcPr>
          <w:p w:rsidR="00C7076B" w:rsidRPr="000E496B" w:rsidRDefault="00C7076B" w:rsidP="005B06F7">
            <w:pPr>
              <w:jc w:val="center"/>
              <w:rPr>
                <w:sz w:val="6"/>
                <w:szCs w:val="6"/>
              </w:rPr>
            </w:pPr>
          </w:p>
        </w:tc>
        <w:tc>
          <w:tcPr>
            <w:tcW w:w="1417" w:type="dxa"/>
            <w:vAlign w:val="center"/>
          </w:tcPr>
          <w:p w:rsidR="00C7076B" w:rsidRPr="000E496B" w:rsidRDefault="00C7076B" w:rsidP="005B06F7">
            <w:pPr>
              <w:jc w:val="center"/>
              <w:rPr>
                <w:sz w:val="6"/>
                <w:szCs w:val="6"/>
              </w:rPr>
            </w:pPr>
          </w:p>
        </w:tc>
        <w:tc>
          <w:tcPr>
            <w:tcW w:w="2268" w:type="dxa"/>
            <w:vAlign w:val="center"/>
          </w:tcPr>
          <w:p w:rsidR="00C7076B" w:rsidRPr="000E496B" w:rsidRDefault="00C7076B" w:rsidP="005B06F7">
            <w:pPr>
              <w:jc w:val="center"/>
              <w:rPr>
                <w:sz w:val="6"/>
                <w:szCs w:val="6"/>
              </w:rPr>
            </w:pPr>
          </w:p>
        </w:tc>
      </w:tr>
    </w:tbl>
    <w:p w:rsidR="00F46590" w:rsidRPr="000E496B" w:rsidRDefault="001578CF" w:rsidP="00F46590">
      <w:pPr>
        <w:spacing w:line="480" w:lineRule="auto"/>
        <w:sectPr w:rsidR="00F46590" w:rsidRPr="000E496B" w:rsidSect="00A75D18">
          <w:pgSz w:w="16838" w:h="11906" w:orient="landscape"/>
          <w:pgMar w:top="1440" w:right="1440" w:bottom="1440" w:left="1440" w:header="708" w:footer="708" w:gutter="0"/>
          <w:cols w:space="708"/>
          <w:docGrid w:linePitch="360"/>
        </w:sectPr>
      </w:pPr>
      <w:r w:rsidRPr="000E496B">
        <w:rPr>
          <w:i/>
        </w:rPr>
        <w:t>Note.</w:t>
      </w:r>
      <w:r w:rsidR="00C7076B" w:rsidRPr="000E496B">
        <w:rPr>
          <w:vertAlign w:val="superscript"/>
        </w:rPr>
        <w:t xml:space="preserve"> </w:t>
      </w:r>
      <w:r w:rsidRPr="000E496B">
        <w:rPr>
          <w:vertAlign w:val="superscript"/>
        </w:rPr>
        <w:t>a</w:t>
      </w:r>
      <w:r w:rsidR="00C7076B" w:rsidRPr="000E496B">
        <w:rPr>
          <w:vertAlign w:val="superscript"/>
        </w:rPr>
        <w:t xml:space="preserve"> </w:t>
      </w:r>
      <w:r w:rsidRPr="000E496B">
        <w:t>Total scores. ENG = England; HK = Hong Kong; MC = mainland China.</w:t>
      </w:r>
    </w:p>
    <w:p w:rsidR="00C1279F" w:rsidRPr="000E496B" w:rsidRDefault="00C1279F" w:rsidP="00E726CF">
      <w:pPr>
        <w:spacing w:line="480" w:lineRule="auto"/>
        <w:rPr>
          <w:i/>
          <w:iCs/>
          <w:lang w:eastAsia="en-GB"/>
        </w:rPr>
      </w:pPr>
      <w:r w:rsidRPr="000E496B">
        <w:rPr>
          <w:b/>
          <w:bCs/>
        </w:rPr>
        <w:lastRenderedPageBreak/>
        <w:t xml:space="preserve">Table </w:t>
      </w:r>
      <w:r w:rsidRPr="000E496B">
        <w:rPr>
          <w:b/>
          <w:bCs/>
          <w:lang w:eastAsia="en-GB"/>
        </w:rPr>
        <w:t>S</w:t>
      </w:r>
      <w:r w:rsidR="009E26B2" w:rsidRPr="000E496B">
        <w:rPr>
          <w:b/>
          <w:bCs/>
        </w:rPr>
        <w:t>4</w:t>
      </w:r>
      <w:r w:rsidRPr="000E496B">
        <w:rPr>
          <w:b/>
          <w:bCs/>
          <w:lang w:eastAsia="en-GB"/>
        </w:rPr>
        <w:t>.</w:t>
      </w:r>
      <w:r w:rsidRPr="000E496B">
        <w:rPr>
          <w:lang w:eastAsia="en-GB"/>
        </w:rPr>
        <w:t xml:space="preserve"> </w:t>
      </w:r>
      <w:r w:rsidR="001924A2" w:rsidRPr="000E496B">
        <w:rPr>
          <w:i/>
          <w:iCs/>
          <w:lang w:eastAsia="en-GB"/>
        </w:rPr>
        <w:t xml:space="preserve">Raw-Score </w:t>
      </w:r>
      <w:r w:rsidRPr="000E496B">
        <w:rPr>
          <w:i/>
          <w:iCs/>
          <w:lang w:eastAsia="en-GB"/>
        </w:rPr>
        <w:t xml:space="preserve">Descriptive Statistics for Child- and Parent-Rated </w:t>
      </w:r>
      <w:r w:rsidR="00AA5F02" w:rsidRPr="000E496B">
        <w:rPr>
          <w:i/>
          <w:iCs/>
          <w:lang w:eastAsia="en-GB"/>
        </w:rPr>
        <w:t>School Wellbeing</w:t>
      </w:r>
      <w:r w:rsidRPr="000E496B">
        <w:rPr>
          <w:i/>
          <w:iCs/>
          <w:lang w:eastAsia="en-GB"/>
        </w:rPr>
        <w:t xml:space="preserve"> per Geographic Context and Item</w:t>
      </w:r>
    </w:p>
    <w:tbl>
      <w:tblPr>
        <w:tblW w:w="8892" w:type="dxa"/>
        <w:tblBorders>
          <w:top w:val="single" w:sz="4" w:space="0" w:color="auto"/>
          <w:bottom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430"/>
        <w:gridCol w:w="1077"/>
        <w:gridCol w:w="1077"/>
        <w:gridCol w:w="1077"/>
        <w:gridCol w:w="1077"/>
        <w:gridCol w:w="1077"/>
        <w:gridCol w:w="1077"/>
      </w:tblGrid>
      <w:tr w:rsidR="008F36FD" w:rsidRPr="000E496B" w:rsidTr="005B06F7">
        <w:trPr>
          <w:trHeight w:val="397"/>
        </w:trPr>
        <w:tc>
          <w:tcPr>
            <w:tcW w:w="2430" w:type="dxa"/>
            <w:tcMar>
              <w:top w:w="0" w:type="dxa"/>
              <w:left w:w="100" w:type="dxa"/>
              <w:bottom w:w="0" w:type="dxa"/>
              <w:right w:w="100" w:type="dxa"/>
            </w:tcMar>
            <w:vAlign w:val="center"/>
          </w:tcPr>
          <w:p w:rsidR="00C1279F" w:rsidRPr="000E496B" w:rsidRDefault="00C1279F" w:rsidP="005B06F7">
            <w:pPr>
              <w:jc w:val="center"/>
              <w:rPr>
                <w:lang w:eastAsia="en-GB"/>
              </w:rPr>
            </w:pPr>
          </w:p>
        </w:tc>
        <w:tc>
          <w:tcPr>
            <w:tcW w:w="6462" w:type="dxa"/>
            <w:gridSpan w:val="6"/>
            <w:tcBorders>
              <w:bottom w:val="single" w:sz="4" w:space="0" w:color="auto"/>
            </w:tcBorders>
            <w:vAlign w:val="center"/>
          </w:tcPr>
          <w:p w:rsidR="00C1279F" w:rsidRPr="000E496B" w:rsidRDefault="00C1279F" w:rsidP="005B06F7">
            <w:pPr>
              <w:jc w:val="center"/>
              <w:rPr>
                <w:sz w:val="20"/>
                <w:szCs w:val="20"/>
                <w:lang w:eastAsia="en-GB"/>
              </w:rPr>
            </w:pPr>
            <w:r w:rsidRPr="000E496B">
              <w:rPr>
                <w:sz w:val="20"/>
                <w:szCs w:val="20"/>
                <w:lang w:eastAsia="en-GB"/>
              </w:rPr>
              <w:t>School wellbeing raw scores</w:t>
            </w:r>
          </w:p>
        </w:tc>
      </w:tr>
      <w:tr w:rsidR="008F36FD" w:rsidRPr="000E496B" w:rsidTr="005B06F7">
        <w:trPr>
          <w:trHeight w:val="397"/>
        </w:trPr>
        <w:tc>
          <w:tcPr>
            <w:tcW w:w="2430" w:type="dxa"/>
            <w:tcMar>
              <w:top w:w="0" w:type="dxa"/>
              <w:left w:w="100" w:type="dxa"/>
              <w:bottom w:w="0" w:type="dxa"/>
              <w:right w:w="100" w:type="dxa"/>
            </w:tcMar>
            <w:vAlign w:val="center"/>
          </w:tcPr>
          <w:p w:rsidR="00C1279F" w:rsidRPr="000E496B" w:rsidRDefault="00C1279F" w:rsidP="005B06F7">
            <w:pPr>
              <w:jc w:val="center"/>
              <w:rPr>
                <w:lang w:eastAsia="en-GB"/>
              </w:rPr>
            </w:pPr>
          </w:p>
        </w:tc>
        <w:tc>
          <w:tcPr>
            <w:tcW w:w="3231" w:type="dxa"/>
            <w:gridSpan w:val="3"/>
            <w:tcBorders>
              <w:top w:val="single" w:sz="4" w:space="0" w:color="auto"/>
              <w:bottom w:val="single" w:sz="4" w:space="0" w:color="auto"/>
            </w:tcBorders>
            <w:shd w:val="clear" w:color="auto" w:fill="E8E8E8"/>
            <w:vAlign w:val="center"/>
          </w:tcPr>
          <w:p w:rsidR="00C1279F" w:rsidRPr="000E496B" w:rsidRDefault="00C1279F" w:rsidP="005B06F7">
            <w:pPr>
              <w:jc w:val="center"/>
              <w:rPr>
                <w:sz w:val="20"/>
                <w:szCs w:val="20"/>
                <w:lang w:eastAsia="en-GB"/>
              </w:rPr>
            </w:pPr>
            <w:r w:rsidRPr="000E496B">
              <w:rPr>
                <w:sz w:val="20"/>
                <w:szCs w:val="20"/>
                <w:lang w:eastAsia="en-GB"/>
              </w:rPr>
              <w:t xml:space="preserve">Child-rated </w:t>
            </w:r>
          </w:p>
          <w:p w:rsidR="00C1279F" w:rsidRPr="000E496B" w:rsidRDefault="00C1279F" w:rsidP="005B06F7">
            <w:pPr>
              <w:jc w:val="center"/>
              <w:rPr>
                <w:sz w:val="20"/>
                <w:szCs w:val="20"/>
                <w:lang w:eastAsia="en-GB"/>
              </w:rPr>
            </w:pPr>
            <w:r w:rsidRPr="000E496B">
              <w:rPr>
                <w:sz w:val="20"/>
                <w:szCs w:val="20"/>
                <w:lang w:eastAsia="en-GB"/>
              </w:rPr>
              <w:t xml:space="preserve">(2 = </w:t>
            </w:r>
            <w:r w:rsidRPr="000E496B">
              <w:rPr>
                <w:i/>
                <w:iCs/>
                <w:sz w:val="20"/>
                <w:szCs w:val="20"/>
                <w:lang w:eastAsia="en-GB"/>
              </w:rPr>
              <w:t>happy</w:t>
            </w:r>
            <w:r w:rsidRPr="000E496B">
              <w:rPr>
                <w:sz w:val="20"/>
                <w:szCs w:val="20"/>
                <w:lang w:eastAsia="en-GB"/>
              </w:rPr>
              <w:t xml:space="preserve">, 1 = </w:t>
            </w:r>
            <w:r w:rsidRPr="000E496B">
              <w:rPr>
                <w:i/>
                <w:iCs/>
                <w:sz w:val="20"/>
                <w:szCs w:val="20"/>
                <w:lang w:eastAsia="en-GB"/>
              </w:rPr>
              <w:t>ok</w:t>
            </w:r>
            <w:r w:rsidRPr="000E496B">
              <w:rPr>
                <w:sz w:val="20"/>
                <w:szCs w:val="20"/>
                <w:lang w:eastAsia="en-GB"/>
              </w:rPr>
              <w:t xml:space="preserve">,  0 = </w:t>
            </w:r>
            <w:r w:rsidRPr="000E496B">
              <w:rPr>
                <w:i/>
                <w:iCs/>
                <w:sz w:val="20"/>
                <w:szCs w:val="20"/>
                <w:lang w:eastAsia="en-GB"/>
              </w:rPr>
              <w:t>sad</w:t>
            </w:r>
            <w:r w:rsidRPr="000E496B">
              <w:rPr>
                <w:sz w:val="20"/>
                <w:szCs w:val="20"/>
                <w:lang w:eastAsia="en-GB"/>
              </w:rPr>
              <w:t>)</w:t>
            </w:r>
          </w:p>
        </w:tc>
        <w:tc>
          <w:tcPr>
            <w:tcW w:w="3231" w:type="dxa"/>
            <w:gridSpan w:val="3"/>
            <w:tcBorders>
              <w:top w:val="single" w:sz="4" w:space="0" w:color="auto"/>
              <w:bottom w:val="single" w:sz="4" w:space="0" w:color="auto"/>
            </w:tcBorders>
            <w:vAlign w:val="center"/>
          </w:tcPr>
          <w:p w:rsidR="00C1279F" w:rsidRPr="000E496B" w:rsidRDefault="00C1279F" w:rsidP="005B06F7">
            <w:pPr>
              <w:jc w:val="center"/>
              <w:rPr>
                <w:sz w:val="20"/>
                <w:szCs w:val="20"/>
                <w:lang w:eastAsia="en-GB"/>
              </w:rPr>
            </w:pPr>
            <w:r w:rsidRPr="000E496B">
              <w:rPr>
                <w:sz w:val="20"/>
                <w:szCs w:val="20"/>
                <w:lang w:eastAsia="en-GB"/>
              </w:rPr>
              <w:t xml:space="preserve">Parent-rated </w:t>
            </w:r>
          </w:p>
          <w:p w:rsidR="00C1279F" w:rsidRPr="000E496B" w:rsidRDefault="00C1279F" w:rsidP="005B06F7">
            <w:pPr>
              <w:jc w:val="center"/>
              <w:rPr>
                <w:sz w:val="20"/>
                <w:szCs w:val="20"/>
                <w:lang w:eastAsia="en-GB"/>
              </w:rPr>
            </w:pPr>
            <w:r w:rsidRPr="000E496B">
              <w:rPr>
                <w:sz w:val="20"/>
                <w:szCs w:val="20"/>
                <w:lang w:eastAsia="en-GB"/>
              </w:rPr>
              <w:t xml:space="preserve">(5 = </w:t>
            </w:r>
            <w:r w:rsidRPr="000E496B">
              <w:rPr>
                <w:i/>
                <w:iCs/>
                <w:sz w:val="20"/>
                <w:szCs w:val="20"/>
                <w:lang w:eastAsia="en-GB"/>
              </w:rPr>
              <w:t>very happy</w:t>
            </w:r>
            <w:r w:rsidRPr="000E496B">
              <w:rPr>
                <w:sz w:val="20"/>
                <w:szCs w:val="20"/>
                <w:lang w:eastAsia="en-GB"/>
              </w:rPr>
              <w:t xml:space="preserve">, 1 = </w:t>
            </w:r>
            <w:r w:rsidRPr="000E496B">
              <w:rPr>
                <w:i/>
                <w:iCs/>
                <w:sz w:val="20"/>
                <w:szCs w:val="20"/>
                <w:lang w:eastAsia="en-GB"/>
              </w:rPr>
              <w:t>very unhappy</w:t>
            </w:r>
            <w:r w:rsidRPr="000E496B">
              <w:rPr>
                <w:sz w:val="20"/>
                <w:szCs w:val="20"/>
                <w:lang w:eastAsia="en-GB"/>
              </w:rPr>
              <w:t>)</w:t>
            </w:r>
          </w:p>
        </w:tc>
      </w:tr>
      <w:tr w:rsidR="008F36FD" w:rsidRPr="000E496B" w:rsidTr="005B06F7">
        <w:trPr>
          <w:trHeight w:val="397"/>
        </w:trPr>
        <w:tc>
          <w:tcPr>
            <w:tcW w:w="2430" w:type="dxa"/>
            <w:tcMar>
              <w:top w:w="0" w:type="dxa"/>
              <w:left w:w="100" w:type="dxa"/>
              <w:bottom w:w="0" w:type="dxa"/>
              <w:right w:w="100" w:type="dxa"/>
            </w:tcMar>
            <w:vAlign w:val="center"/>
            <w:hideMark/>
          </w:tcPr>
          <w:p w:rsidR="00C1279F" w:rsidRPr="000E496B" w:rsidRDefault="00C1279F" w:rsidP="005B06F7">
            <w:pPr>
              <w:jc w:val="center"/>
              <w:rPr>
                <w:lang w:eastAsia="en-GB"/>
              </w:rPr>
            </w:pPr>
          </w:p>
        </w:tc>
        <w:tc>
          <w:tcPr>
            <w:tcW w:w="1077" w:type="dxa"/>
            <w:tcBorders>
              <w:top w:val="single" w:sz="4" w:space="0" w:color="auto"/>
              <w:bottom w:val="single" w:sz="4" w:space="0" w:color="auto"/>
            </w:tcBorders>
            <w:shd w:val="clear" w:color="auto" w:fill="E8E8E8"/>
            <w:vAlign w:val="center"/>
          </w:tcPr>
          <w:p w:rsidR="00C1279F" w:rsidRPr="000E496B" w:rsidRDefault="00C1279F" w:rsidP="005B06F7">
            <w:pPr>
              <w:jc w:val="center"/>
              <w:rPr>
                <w:lang w:eastAsia="en-GB"/>
              </w:rPr>
            </w:pPr>
            <w:r w:rsidRPr="000E496B">
              <w:rPr>
                <w:sz w:val="20"/>
                <w:szCs w:val="20"/>
                <w:lang w:eastAsia="en-GB"/>
              </w:rPr>
              <w:t>ENG</w:t>
            </w:r>
          </w:p>
        </w:tc>
        <w:tc>
          <w:tcPr>
            <w:tcW w:w="1077" w:type="dxa"/>
            <w:tcBorders>
              <w:top w:val="single" w:sz="4" w:space="0" w:color="auto"/>
              <w:bottom w:val="single" w:sz="4" w:space="0" w:color="auto"/>
            </w:tcBorders>
            <w:shd w:val="clear" w:color="auto" w:fill="E8E8E8"/>
            <w:vAlign w:val="center"/>
            <w:hideMark/>
          </w:tcPr>
          <w:p w:rsidR="00C1279F" w:rsidRPr="000E496B" w:rsidRDefault="00C1279F" w:rsidP="005B06F7">
            <w:pPr>
              <w:jc w:val="center"/>
              <w:rPr>
                <w:lang w:eastAsia="en-GB"/>
              </w:rPr>
            </w:pPr>
            <w:r w:rsidRPr="000E496B">
              <w:rPr>
                <w:sz w:val="20"/>
                <w:szCs w:val="20"/>
                <w:lang w:eastAsia="en-GB"/>
              </w:rPr>
              <w:t>HK</w:t>
            </w:r>
          </w:p>
        </w:tc>
        <w:tc>
          <w:tcPr>
            <w:tcW w:w="1077" w:type="dxa"/>
            <w:tcBorders>
              <w:top w:val="single" w:sz="4" w:space="0" w:color="auto"/>
              <w:bottom w:val="single" w:sz="4" w:space="0" w:color="auto"/>
            </w:tcBorders>
            <w:shd w:val="clear" w:color="auto" w:fill="E8E8E8"/>
            <w:vAlign w:val="center"/>
            <w:hideMark/>
          </w:tcPr>
          <w:p w:rsidR="00C1279F" w:rsidRPr="000E496B" w:rsidRDefault="00C1279F" w:rsidP="005B06F7">
            <w:pPr>
              <w:jc w:val="center"/>
              <w:rPr>
                <w:lang w:eastAsia="en-GB"/>
              </w:rPr>
            </w:pPr>
            <w:r w:rsidRPr="000E496B">
              <w:rPr>
                <w:sz w:val="20"/>
                <w:szCs w:val="20"/>
                <w:lang w:eastAsia="en-GB"/>
              </w:rPr>
              <w:t>MC</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sz w:val="20"/>
                <w:szCs w:val="20"/>
                <w:lang w:eastAsia="en-GB"/>
              </w:rPr>
              <w:t>ENG</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sz w:val="20"/>
                <w:szCs w:val="20"/>
                <w:lang w:eastAsia="en-GB"/>
              </w:rPr>
              <w:t>HK</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sz w:val="20"/>
                <w:szCs w:val="20"/>
                <w:lang w:eastAsia="en-GB"/>
              </w:rPr>
              <w:t>MC</w:t>
            </w:r>
          </w:p>
        </w:tc>
      </w:tr>
      <w:tr w:rsidR="008F36FD" w:rsidRPr="000E496B" w:rsidTr="005B06F7">
        <w:trPr>
          <w:trHeight w:val="397"/>
        </w:trPr>
        <w:tc>
          <w:tcPr>
            <w:tcW w:w="2430" w:type="dxa"/>
            <w:tcBorders>
              <w:bottom w:val="single" w:sz="4" w:space="0" w:color="auto"/>
            </w:tcBorders>
            <w:tcMar>
              <w:top w:w="0" w:type="dxa"/>
              <w:left w:w="100" w:type="dxa"/>
              <w:bottom w:w="0" w:type="dxa"/>
              <w:right w:w="100" w:type="dxa"/>
            </w:tcMar>
            <w:vAlign w:val="center"/>
            <w:hideMark/>
          </w:tcPr>
          <w:p w:rsidR="00C1279F" w:rsidRPr="000E496B" w:rsidRDefault="00C1279F" w:rsidP="005B06F7">
            <w:pPr>
              <w:jc w:val="center"/>
              <w:rPr>
                <w:lang w:eastAsia="en-GB"/>
              </w:rPr>
            </w:pPr>
            <w:r w:rsidRPr="000E496B">
              <w:rPr>
                <w:sz w:val="20"/>
                <w:szCs w:val="20"/>
                <w:lang w:eastAsia="en-GB"/>
              </w:rPr>
              <w:t>Item</w:t>
            </w:r>
          </w:p>
        </w:tc>
        <w:tc>
          <w:tcPr>
            <w:tcW w:w="1077" w:type="dxa"/>
            <w:tcBorders>
              <w:top w:val="single" w:sz="4" w:space="0" w:color="auto"/>
              <w:bottom w:val="single" w:sz="4" w:space="0" w:color="auto"/>
            </w:tcBorders>
            <w:shd w:val="clear" w:color="auto" w:fill="E8E8E8"/>
            <w:vAlign w:val="center"/>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c>
          <w:tcPr>
            <w:tcW w:w="1077" w:type="dxa"/>
            <w:tcBorders>
              <w:top w:val="single" w:sz="4" w:space="0" w:color="auto"/>
              <w:bottom w:val="single" w:sz="4" w:space="0" w:color="auto"/>
            </w:tcBorders>
            <w:shd w:val="clear" w:color="auto" w:fill="E8E8E8"/>
            <w:vAlign w:val="center"/>
            <w:hideMark/>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c>
          <w:tcPr>
            <w:tcW w:w="1077" w:type="dxa"/>
            <w:tcBorders>
              <w:top w:val="single" w:sz="4" w:space="0" w:color="auto"/>
              <w:bottom w:val="single" w:sz="4" w:space="0" w:color="auto"/>
            </w:tcBorders>
            <w:shd w:val="clear" w:color="auto" w:fill="E8E8E8"/>
            <w:vAlign w:val="center"/>
            <w:hideMark/>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c>
          <w:tcPr>
            <w:tcW w:w="1077" w:type="dxa"/>
            <w:tcBorders>
              <w:top w:val="single" w:sz="4" w:space="0" w:color="auto"/>
              <w:bottom w:val="single" w:sz="4" w:space="0" w:color="auto"/>
            </w:tcBorders>
            <w:vAlign w:val="center"/>
            <w:hideMark/>
          </w:tcPr>
          <w:p w:rsidR="00C1279F" w:rsidRPr="000E496B" w:rsidRDefault="00C1279F" w:rsidP="005B06F7">
            <w:pPr>
              <w:jc w:val="center"/>
              <w:rPr>
                <w:lang w:eastAsia="en-GB"/>
              </w:rPr>
            </w:pPr>
            <w:r w:rsidRPr="000E496B">
              <w:rPr>
                <w:i/>
                <w:iCs/>
                <w:sz w:val="20"/>
                <w:szCs w:val="20"/>
                <w:lang w:eastAsia="en-GB"/>
              </w:rPr>
              <w:t>M</w:t>
            </w:r>
            <w:r w:rsidRPr="000E496B">
              <w:rPr>
                <w:sz w:val="20"/>
                <w:szCs w:val="20"/>
                <w:lang w:eastAsia="en-GB"/>
              </w:rPr>
              <w:t xml:space="preserve"> ± </w:t>
            </w:r>
            <w:r w:rsidRPr="000E496B">
              <w:rPr>
                <w:i/>
                <w:iCs/>
                <w:sz w:val="20"/>
                <w:szCs w:val="20"/>
                <w:lang w:eastAsia="en-GB"/>
              </w:rPr>
              <w:t>SD</w:t>
            </w:r>
          </w:p>
        </w:tc>
      </w:tr>
      <w:tr w:rsidR="008F36FD" w:rsidRPr="000E496B" w:rsidTr="005B06F7">
        <w:trPr>
          <w:trHeight w:val="510"/>
        </w:trPr>
        <w:tc>
          <w:tcPr>
            <w:tcW w:w="2430" w:type="dxa"/>
            <w:tcBorders>
              <w:top w:val="single" w:sz="4" w:space="0" w:color="auto"/>
              <w:bottom w:val="nil"/>
            </w:tcBorders>
            <w:tcMar>
              <w:top w:w="0" w:type="dxa"/>
              <w:left w:w="100" w:type="dxa"/>
              <w:bottom w:w="0" w:type="dxa"/>
              <w:right w:w="100" w:type="dxa"/>
            </w:tcMar>
            <w:vAlign w:val="center"/>
            <w:hideMark/>
          </w:tcPr>
          <w:p w:rsidR="00C1279F" w:rsidRPr="000E496B" w:rsidRDefault="00C1279F" w:rsidP="005B06F7">
            <w:pPr>
              <w:textAlignment w:val="baseline"/>
              <w:rPr>
                <w:sz w:val="20"/>
                <w:szCs w:val="20"/>
                <w:lang w:eastAsia="en-GB"/>
              </w:rPr>
            </w:pPr>
            <w:r w:rsidRPr="000E496B">
              <w:rPr>
                <w:sz w:val="20"/>
                <w:szCs w:val="20"/>
                <w:lang w:eastAsia="en-GB"/>
              </w:rPr>
              <w:t>1. On my way to school I feel…</w:t>
            </w:r>
          </w:p>
        </w:tc>
        <w:tc>
          <w:tcPr>
            <w:tcW w:w="1077" w:type="dxa"/>
            <w:tcBorders>
              <w:top w:val="single" w:sz="4" w:space="0" w:color="auto"/>
              <w:bottom w:val="nil"/>
            </w:tcBorders>
            <w:shd w:val="clear" w:color="auto" w:fill="E8E8E8"/>
            <w:vAlign w:val="center"/>
          </w:tcPr>
          <w:p w:rsidR="00C1279F" w:rsidRPr="000E496B" w:rsidRDefault="00C1279F" w:rsidP="005B06F7">
            <w:pPr>
              <w:jc w:val="center"/>
              <w:rPr>
                <w:sz w:val="20"/>
                <w:szCs w:val="20"/>
                <w:lang w:eastAsia="en-GB"/>
              </w:rPr>
            </w:pPr>
            <w:r w:rsidRPr="000E496B">
              <w:rPr>
                <w:sz w:val="20"/>
                <w:szCs w:val="20"/>
                <w:lang w:eastAsia="en-GB"/>
              </w:rPr>
              <w:t>1.68 ± 0.59</w:t>
            </w:r>
          </w:p>
        </w:tc>
        <w:tc>
          <w:tcPr>
            <w:tcW w:w="1077" w:type="dxa"/>
            <w:tcBorders>
              <w:top w:val="single" w:sz="4" w:space="0" w:color="auto"/>
              <w:bottom w:val="nil"/>
            </w:tcBorders>
            <w:shd w:val="clear" w:color="auto" w:fill="E8E8E8"/>
            <w:vAlign w:val="center"/>
            <w:hideMark/>
          </w:tcPr>
          <w:p w:rsidR="00C1279F" w:rsidRPr="000E496B" w:rsidRDefault="00C1279F" w:rsidP="005B06F7">
            <w:pPr>
              <w:jc w:val="center"/>
              <w:rPr>
                <w:sz w:val="20"/>
                <w:szCs w:val="20"/>
                <w:lang w:eastAsia="en-GB"/>
              </w:rPr>
            </w:pPr>
            <w:r w:rsidRPr="000E496B">
              <w:rPr>
                <w:sz w:val="20"/>
                <w:szCs w:val="20"/>
                <w:lang w:eastAsia="en-GB"/>
              </w:rPr>
              <w:t>1.73 ± 0.61</w:t>
            </w:r>
          </w:p>
        </w:tc>
        <w:tc>
          <w:tcPr>
            <w:tcW w:w="1077" w:type="dxa"/>
            <w:tcBorders>
              <w:top w:val="single" w:sz="4" w:space="0" w:color="auto"/>
              <w:bottom w:val="nil"/>
            </w:tcBorders>
            <w:shd w:val="clear" w:color="auto" w:fill="E8E8E8"/>
            <w:vAlign w:val="center"/>
            <w:hideMark/>
          </w:tcPr>
          <w:p w:rsidR="00C1279F" w:rsidRPr="000E496B" w:rsidRDefault="00C1279F" w:rsidP="005B06F7">
            <w:pPr>
              <w:jc w:val="center"/>
            </w:pPr>
            <w:r w:rsidRPr="000E496B">
              <w:rPr>
                <w:sz w:val="20"/>
                <w:szCs w:val="20"/>
              </w:rPr>
              <w:t>1.66</w:t>
            </w:r>
            <w:r w:rsidRPr="000E496B">
              <w:rPr>
                <w:sz w:val="20"/>
                <w:szCs w:val="20"/>
                <w:lang w:eastAsia="en-GB"/>
              </w:rPr>
              <w:t xml:space="preserve"> ± 0.</w:t>
            </w:r>
            <w:r w:rsidRPr="000E496B">
              <w:rPr>
                <w:sz w:val="20"/>
                <w:szCs w:val="20"/>
              </w:rPr>
              <w:t>63</w:t>
            </w:r>
          </w:p>
        </w:tc>
        <w:tc>
          <w:tcPr>
            <w:tcW w:w="1077" w:type="dxa"/>
            <w:tcBorders>
              <w:top w:val="single" w:sz="4" w:space="0" w:color="auto"/>
              <w:bottom w:val="nil"/>
            </w:tcBorders>
            <w:vAlign w:val="center"/>
            <w:hideMark/>
          </w:tcPr>
          <w:p w:rsidR="00C1279F" w:rsidRPr="000E496B" w:rsidRDefault="00C1279F" w:rsidP="005B06F7">
            <w:pPr>
              <w:jc w:val="center"/>
            </w:pPr>
            <w:r w:rsidRPr="000E496B">
              <w:rPr>
                <w:sz w:val="20"/>
                <w:szCs w:val="20"/>
              </w:rPr>
              <w:t>4.18</w:t>
            </w:r>
            <w:r w:rsidRPr="000E496B">
              <w:rPr>
                <w:sz w:val="20"/>
                <w:szCs w:val="20"/>
                <w:lang w:eastAsia="en-GB"/>
              </w:rPr>
              <w:t xml:space="preserve"> ± 0.</w:t>
            </w:r>
            <w:r w:rsidRPr="000E496B">
              <w:rPr>
                <w:sz w:val="20"/>
                <w:szCs w:val="20"/>
              </w:rPr>
              <w:t>69</w:t>
            </w:r>
          </w:p>
        </w:tc>
        <w:tc>
          <w:tcPr>
            <w:tcW w:w="1077" w:type="dxa"/>
            <w:tcBorders>
              <w:top w:val="single" w:sz="4" w:space="0" w:color="auto"/>
              <w:bottom w:val="nil"/>
            </w:tcBorders>
            <w:vAlign w:val="center"/>
            <w:hideMark/>
          </w:tcPr>
          <w:p w:rsidR="00C1279F" w:rsidRPr="000E496B" w:rsidRDefault="00C1279F" w:rsidP="005B06F7">
            <w:pPr>
              <w:jc w:val="center"/>
            </w:pPr>
            <w:r w:rsidRPr="000E496B">
              <w:rPr>
                <w:sz w:val="20"/>
                <w:szCs w:val="20"/>
              </w:rPr>
              <w:t>4.19</w:t>
            </w:r>
            <w:r w:rsidRPr="000E496B">
              <w:rPr>
                <w:sz w:val="20"/>
                <w:szCs w:val="20"/>
                <w:lang w:eastAsia="en-GB"/>
              </w:rPr>
              <w:t xml:space="preserve"> ± 0.</w:t>
            </w:r>
            <w:r w:rsidRPr="000E496B">
              <w:rPr>
                <w:sz w:val="20"/>
                <w:szCs w:val="20"/>
              </w:rPr>
              <w:t>67</w:t>
            </w:r>
          </w:p>
        </w:tc>
        <w:tc>
          <w:tcPr>
            <w:tcW w:w="1077" w:type="dxa"/>
            <w:tcBorders>
              <w:top w:val="single" w:sz="4" w:space="0" w:color="auto"/>
              <w:bottom w:val="nil"/>
            </w:tcBorders>
            <w:vAlign w:val="center"/>
            <w:hideMark/>
          </w:tcPr>
          <w:p w:rsidR="00C1279F" w:rsidRPr="000E496B" w:rsidRDefault="00C1279F" w:rsidP="005B06F7">
            <w:pPr>
              <w:jc w:val="center"/>
            </w:pPr>
            <w:r w:rsidRPr="000E496B">
              <w:rPr>
                <w:sz w:val="20"/>
                <w:szCs w:val="20"/>
              </w:rPr>
              <w:t>3.90</w:t>
            </w:r>
            <w:r w:rsidRPr="000E496B">
              <w:rPr>
                <w:sz w:val="20"/>
                <w:szCs w:val="20"/>
                <w:lang w:eastAsia="en-GB"/>
              </w:rPr>
              <w:t xml:space="preserve"> ± 0.</w:t>
            </w:r>
            <w:r w:rsidRPr="000E496B">
              <w:rPr>
                <w:sz w:val="20"/>
                <w:szCs w:val="20"/>
              </w:rPr>
              <w:t>86</w:t>
            </w:r>
          </w:p>
        </w:tc>
      </w:tr>
      <w:tr w:rsidR="008F36FD" w:rsidRPr="000E496B" w:rsidTr="005B06F7">
        <w:trPr>
          <w:trHeight w:val="510"/>
        </w:trPr>
        <w:tc>
          <w:tcPr>
            <w:tcW w:w="2430" w:type="dxa"/>
            <w:tcBorders>
              <w:top w:val="nil"/>
            </w:tcBorders>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2. When I am in the classroom I feel…</w:t>
            </w:r>
          </w:p>
        </w:tc>
        <w:tc>
          <w:tcPr>
            <w:tcW w:w="1077" w:type="dxa"/>
            <w:tcBorders>
              <w:top w:val="nil"/>
            </w:tcBorders>
            <w:shd w:val="clear" w:color="auto" w:fill="E8E8E8"/>
            <w:vAlign w:val="center"/>
          </w:tcPr>
          <w:p w:rsidR="00C1279F" w:rsidRPr="000E496B" w:rsidRDefault="00C1279F" w:rsidP="005B06F7">
            <w:pPr>
              <w:jc w:val="center"/>
              <w:rPr>
                <w:lang w:eastAsia="en-GB"/>
              </w:rPr>
            </w:pPr>
            <w:r w:rsidRPr="000E496B">
              <w:rPr>
                <w:sz w:val="20"/>
                <w:szCs w:val="20"/>
                <w:lang w:eastAsia="en-GB"/>
              </w:rPr>
              <w:t>1.55 ± 0.63</w:t>
            </w:r>
          </w:p>
        </w:tc>
        <w:tc>
          <w:tcPr>
            <w:tcW w:w="1077" w:type="dxa"/>
            <w:tcBorders>
              <w:top w:val="nil"/>
            </w:tcBorders>
            <w:shd w:val="clear" w:color="auto" w:fill="E8E8E8"/>
            <w:vAlign w:val="center"/>
            <w:hideMark/>
          </w:tcPr>
          <w:p w:rsidR="00C1279F" w:rsidRPr="000E496B" w:rsidRDefault="00C1279F" w:rsidP="005B06F7">
            <w:pPr>
              <w:jc w:val="center"/>
              <w:rPr>
                <w:lang w:eastAsia="en-GB"/>
              </w:rPr>
            </w:pPr>
            <w:r w:rsidRPr="000E496B">
              <w:rPr>
                <w:sz w:val="20"/>
                <w:szCs w:val="20"/>
                <w:lang w:eastAsia="en-GB"/>
              </w:rPr>
              <w:t>1.63 ± 0.67</w:t>
            </w:r>
          </w:p>
        </w:tc>
        <w:tc>
          <w:tcPr>
            <w:tcW w:w="1077" w:type="dxa"/>
            <w:tcBorders>
              <w:top w:val="nil"/>
            </w:tcBorders>
            <w:shd w:val="clear" w:color="auto" w:fill="E8E8E8"/>
            <w:vAlign w:val="center"/>
            <w:hideMark/>
          </w:tcPr>
          <w:p w:rsidR="00C1279F" w:rsidRPr="000E496B" w:rsidRDefault="00C1279F" w:rsidP="005B06F7">
            <w:pPr>
              <w:jc w:val="center"/>
            </w:pPr>
            <w:r w:rsidRPr="000E496B">
              <w:rPr>
                <w:sz w:val="20"/>
                <w:szCs w:val="20"/>
              </w:rPr>
              <w:t>1.64</w:t>
            </w:r>
            <w:r w:rsidRPr="000E496B">
              <w:rPr>
                <w:sz w:val="20"/>
                <w:szCs w:val="20"/>
                <w:lang w:eastAsia="en-GB"/>
              </w:rPr>
              <w:t xml:space="preserve"> ± 0.</w:t>
            </w:r>
            <w:r w:rsidRPr="000E496B">
              <w:rPr>
                <w:sz w:val="20"/>
                <w:szCs w:val="20"/>
              </w:rPr>
              <w:t>64</w:t>
            </w:r>
          </w:p>
        </w:tc>
        <w:tc>
          <w:tcPr>
            <w:tcW w:w="1077" w:type="dxa"/>
            <w:tcBorders>
              <w:top w:val="nil"/>
            </w:tcBorders>
            <w:vAlign w:val="center"/>
            <w:hideMark/>
          </w:tcPr>
          <w:p w:rsidR="00C1279F" w:rsidRPr="000E496B" w:rsidRDefault="00C1279F" w:rsidP="005B06F7">
            <w:pPr>
              <w:jc w:val="center"/>
            </w:pPr>
            <w:r w:rsidRPr="000E496B">
              <w:rPr>
                <w:sz w:val="20"/>
                <w:szCs w:val="20"/>
              </w:rPr>
              <w:t>4.21</w:t>
            </w:r>
            <w:r w:rsidRPr="000E496B">
              <w:rPr>
                <w:sz w:val="20"/>
                <w:szCs w:val="20"/>
                <w:lang w:eastAsia="en-GB"/>
              </w:rPr>
              <w:t xml:space="preserve"> ± </w:t>
            </w:r>
            <w:r w:rsidRPr="000E496B">
              <w:rPr>
                <w:sz w:val="20"/>
                <w:szCs w:val="20"/>
              </w:rPr>
              <w:t>0.63</w:t>
            </w:r>
          </w:p>
        </w:tc>
        <w:tc>
          <w:tcPr>
            <w:tcW w:w="1077" w:type="dxa"/>
            <w:tcBorders>
              <w:top w:val="nil"/>
            </w:tcBorders>
            <w:vAlign w:val="center"/>
            <w:hideMark/>
          </w:tcPr>
          <w:p w:rsidR="00C1279F" w:rsidRPr="000E496B" w:rsidRDefault="00C1279F" w:rsidP="005B06F7">
            <w:pPr>
              <w:jc w:val="center"/>
            </w:pPr>
            <w:r w:rsidRPr="000E496B">
              <w:rPr>
                <w:sz w:val="20"/>
                <w:szCs w:val="20"/>
              </w:rPr>
              <w:t>4.23</w:t>
            </w:r>
            <w:r w:rsidRPr="000E496B">
              <w:rPr>
                <w:sz w:val="20"/>
                <w:szCs w:val="20"/>
                <w:lang w:eastAsia="en-GB"/>
              </w:rPr>
              <w:t xml:space="preserve"> ± 0.</w:t>
            </w:r>
            <w:r w:rsidRPr="000E496B">
              <w:rPr>
                <w:sz w:val="20"/>
                <w:szCs w:val="20"/>
              </w:rPr>
              <w:t>57</w:t>
            </w:r>
          </w:p>
        </w:tc>
        <w:tc>
          <w:tcPr>
            <w:tcW w:w="1077" w:type="dxa"/>
            <w:tcBorders>
              <w:top w:val="nil"/>
            </w:tcBorders>
            <w:vAlign w:val="center"/>
            <w:hideMark/>
          </w:tcPr>
          <w:p w:rsidR="00C1279F" w:rsidRPr="000E496B" w:rsidRDefault="00C1279F" w:rsidP="005B06F7">
            <w:pPr>
              <w:jc w:val="center"/>
            </w:pPr>
            <w:r w:rsidRPr="000E496B">
              <w:rPr>
                <w:sz w:val="20"/>
                <w:szCs w:val="20"/>
              </w:rPr>
              <w:t>4.21</w:t>
            </w:r>
            <w:r w:rsidRPr="000E496B">
              <w:rPr>
                <w:sz w:val="20"/>
                <w:szCs w:val="20"/>
                <w:lang w:eastAsia="en-GB"/>
              </w:rPr>
              <w:t xml:space="preserve"> ± 0.</w:t>
            </w:r>
            <w:r w:rsidRPr="000E496B">
              <w:rPr>
                <w:sz w:val="20"/>
                <w:szCs w:val="20"/>
              </w:rPr>
              <w:t>62</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3. When I am doing my work I feel…</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1.43 ± 0.72</w:t>
            </w:r>
          </w:p>
        </w:tc>
        <w:tc>
          <w:tcPr>
            <w:tcW w:w="1077" w:type="dxa"/>
            <w:shd w:val="clear" w:color="auto" w:fill="E8E8E8"/>
            <w:vAlign w:val="center"/>
            <w:hideMark/>
          </w:tcPr>
          <w:p w:rsidR="00C1279F" w:rsidRPr="000E496B" w:rsidRDefault="00C1279F" w:rsidP="005B06F7">
            <w:pPr>
              <w:jc w:val="center"/>
              <w:rPr>
                <w:lang w:eastAsia="en-GB"/>
              </w:rPr>
            </w:pPr>
            <w:r w:rsidRPr="000E496B">
              <w:rPr>
                <w:sz w:val="20"/>
                <w:szCs w:val="20"/>
                <w:lang w:eastAsia="en-GB"/>
              </w:rPr>
              <w:t>1.36 ± 0.78</w:t>
            </w:r>
          </w:p>
        </w:tc>
        <w:tc>
          <w:tcPr>
            <w:tcW w:w="1077" w:type="dxa"/>
            <w:shd w:val="clear" w:color="auto" w:fill="E8E8E8"/>
            <w:vAlign w:val="center"/>
            <w:hideMark/>
          </w:tcPr>
          <w:p w:rsidR="00C1279F" w:rsidRPr="000E496B" w:rsidRDefault="00C1279F" w:rsidP="005B06F7">
            <w:pPr>
              <w:jc w:val="center"/>
            </w:pPr>
            <w:r w:rsidRPr="000E496B">
              <w:rPr>
                <w:sz w:val="20"/>
                <w:szCs w:val="20"/>
              </w:rPr>
              <w:t>1.36</w:t>
            </w:r>
            <w:r w:rsidRPr="000E496B">
              <w:rPr>
                <w:sz w:val="20"/>
                <w:szCs w:val="20"/>
                <w:lang w:eastAsia="en-GB"/>
              </w:rPr>
              <w:t xml:space="preserve"> ± 0.</w:t>
            </w:r>
            <w:r w:rsidRPr="000E496B">
              <w:rPr>
                <w:sz w:val="20"/>
                <w:szCs w:val="20"/>
              </w:rPr>
              <w:t>77</w:t>
            </w:r>
          </w:p>
        </w:tc>
        <w:tc>
          <w:tcPr>
            <w:tcW w:w="1077" w:type="dxa"/>
            <w:vAlign w:val="center"/>
            <w:hideMark/>
          </w:tcPr>
          <w:p w:rsidR="00C1279F" w:rsidRPr="000E496B" w:rsidRDefault="00C1279F" w:rsidP="005B06F7">
            <w:pPr>
              <w:jc w:val="center"/>
            </w:pPr>
            <w:r w:rsidRPr="000E496B">
              <w:rPr>
                <w:sz w:val="20"/>
                <w:szCs w:val="20"/>
              </w:rPr>
              <w:t>4.26</w:t>
            </w:r>
            <w:r w:rsidRPr="000E496B">
              <w:rPr>
                <w:sz w:val="20"/>
                <w:szCs w:val="20"/>
                <w:lang w:eastAsia="en-GB"/>
              </w:rPr>
              <w:t xml:space="preserve"> ± </w:t>
            </w:r>
            <w:r w:rsidRPr="000E496B">
              <w:rPr>
                <w:sz w:val="20"/>
                <w:szCs w:val="20"/>
              </w:rPr>
              <w:t>0.70</w:t>
            </w:r>
          </w:p>
        </w:tc>
        <w:tc>
          <w:tcPr>
            <w:tcW w:w="1077" w:type="dxa"/>
            <w:vAlign w:val="center"/>
            <w:hideMark/>
          </w:tcPr>
          <w:p w:rsidR="00C1279F" w:rsidRPr="000E496B" w:rsidRDefault="00C1279F" w:rsidP="005B06F7">
            <w:pPr>
              <w:jc w:val="center"/>
            </w:pPr>
            <w:r w:rsidRPr="000E496B">
              <w:rPr>
                <w:sz w:val="20"/>
                <w:szCs w:val="20"/>
              </w:rPr>
              <w:t>4.01</w:t>
            </w:r>
            <w:r w:rsidRPr="000E496B">
              <w:rPr>
                <w:sz w:val="20"/>
                <w:szCs w:val="20"/>
                <w:lang w:eastAsia="en-GB"/>
              </w:rPr>
              <w:t xml:space="preserve"> ± 0.</w:t>
            </w:r>
            <w:r w:rsidRPr="000E496B">
              <w:rPr>
                <w:sz w:val="20"/>
                <w:szCs w:val="20"/>
              </w:rPr>
              <w:t>64</w:t>
            </w:r>
          </w:p>
        </w:tc>
        <w:tc>
          <w:tcPr>
            <w:tcW w:w="1077" w:type="dxa"/>
            <w:vAlign w:val="center"/>
            <w:hideMark/>
          </w:tcPr>
          <w:p w:rsidR="00C1279F" w:rsidRPr="000E496B" w:rsidRDefault="00C1279F" w:rsidP="005B06F7">
            <w:pPr>
              <w:jc w:val="center"/>
            </w:pPr>
            <w:r w:rsidRPr="000E496B">
              <w:rPr>
                <w:sz w:val="20"/>
                <w:szCs w:val="20"/>
              </w:rPr>
              <w:t>3.88</w:t>
            </w:r>
            <w:r w:rsidRPr="000E496B">
              <w:rPr>
                <w:sz w:val="20"/>
                <w:szCs w:val="20"/>
                <w:lang w:eastAsia="en-GB"/>
              </w:rPr>
              <w:t xml:space="preserve"> ± 0.</w:t>
            </w:r>
            <w:r w:rsidRPr="000E496B">
              <w:rPr>
                <w:sz w:val="20"/>
                <w:szCs w:val="20"/>
              </w:rPr>
              <w:t>75</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4. When I am in the playground I feel…</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1.87 ± 0.40</w:t>
            </w:r>
          </w:p>
        </w:tc>
        <w:tc>
          <w:tcPr>
            <w:tcW w:w="1077" w:type="dxa"/>
            <w:shd w:val="clear" w:color="auto" w:fill="E8E8E8"/>
            <w:vAlign w:val="center"/>
            <w:hideMark/>
          </w:tcPr>
          <w:p w:rsidR="00C1279F" w:rsidRPr="000E496B" w:rsidRDefault="00C1279F" w:rsidP="005B06F7">
            <w:pPr>
              <w:jc w:val="center"/>
              <w:rPr>
                <w:lang w:eastAsia="en-GB"/>
              </w:rPr>
            </w:pPr>
            <w:r w:rsidRPr="000E496B">
              <w:rPr>
                <w:sz w:val="20"/>
                <w:szCs w:val="20"/>
                <w:lang w:eastAsia="en-GB"/>
              </w:rPr>
              <w:t>1.89 ± 0.39</w:t>
            </w:r>
          </w:p>
        </w:tc>
        <w:tc>
          <w:tcPr>
            <w:tcW w:w="1077" w:type="dxa"/>
            <w:shd w:val="clear" w:color="auto" w:fill="E8E8E8"/>
            <w:vAlign w:val="center"/>
            <w:hideMark/>
          </w:tcPr>
          <w:p w:rsidR="00C1279F" w:rsidRPr="000E496B" w:rsidRDefault="00C1279F" w:rsidP="005B06F7">
            <w:pPr>
              <w:jc w:val="center"/>
            </w:pPr>
            <w:r w:rsidRPr="000E496B">
              <w:rPr>
                <w:sz w:val="20"/>
                <w:szCs w:val="20"/>
              </w:rPr>
              <w:t>1.88</w:t>
            </w:r>
            <w:r w:rsidRPr="000E496B">
              <w:rPr>
                <w:sz w:val="20"/>
                <w:szCs w:val="20"/>
                <w:lang w:eastAsia="en-GB"/>
              </w:rPr>
              <w:t xml:space="preserve"> ± 0.</w:t>
            </w:r>
            <w:r w:rsidRPr="000E496B">
              <w:rPr>
                <w:sz w:val="20"/>
                <w:szCs w:val="20"/>
              </w:rPr>
              <w:t>41</w:t>
            </w:r>
          </w:p>
        </w:tc>
        <w:tc>
          <w:tcPr>
            <w:tcW w:w="1077" w:type="dxa"/>
            <w:vAlign w:val="center"/>
            <w:hideMark/>
          </w:tcPr>
          <w:p w:rsidR="00C1279F" w:rsidRPr="000E496B" w:rsidRDefault="00C1279F" w:rsidP="005B06F7">
            <w:pPr>
              <w:jc w:val="center"/>
            </w:pPr>
            <w:r w:rsidRPr="000E496B">
              <w:rPr>
                <w:sz w:val="20"/>
                <w:szCs w:val="20"/>
              </w:rPr>
              <w:t>4.39</w:t>
            </w:r>
            <w:r w:rsidRPr="000E496B">
              <w:rPr>
                <w:sz w:val="20"/>
                <w:szCs w:val="20"/>
                <w:lang w:eastAsia="en-GB"/>
              </w:rPr>
              <w:t xml:space="preserve"> ± 0.</w:t>
            </w:r>
            <w:r w:rsidRPr="000E496B">
              <w:rPr>
                <w:sz w:val="20"/>
                <w:szCs w:val="20"/>
              </w:rPr>
              <w:t>70</w:t>
            </w:r>
          </w:p>
        </w:tc>
        <w:tc>
          <w:tcPr>
            <w:tcW w:w="1077" w:type="dxa"/>
            <w:vAlign w:val="center"/>
            <w:hideMark/>
          </w:tcPr>
          <w:p w:rsidR="00C1279F" w:rsidRPr="000E496B" w:rsidRDefault="00C1279F" w:rsidP="005B06F7">
            <w:pPr>
              <w:jc w:val="center"/>
            </w:pPr>
            <w:r w:rsidRPr="000E496B">
              <w:rPr>
                <w:sz w:val="20"/>
                <w:szCs w:val="20"/>
              </w:rPr>
              <w:t>4.47</w:t>
            </w:r>
            <w:r w:rsidRPr="000E496B">
              <w:rPr>
                <w:sz w:val="20"/>
                <w:szCs w:val="20"/>
                <w:lang w:eastAsia="en-GB"/>
              </w:rPr>
              <w:t xml:space="preserve"> ± 0.</w:t>
            </w:r>
            <w:r w:rsidRPr="000E496B">
              <w:rPr>
                <w:sz w:val="20"/>
                <w:szCs w:val="20"/>
              </w:rPr>
              <w:t>61</w:t>
            </w:r>
          </w:p>
        </w:tc>
        <w:tc>
          <w:tcPr>
            <w:tcW w:w="1077" w:type="dxa"/>
            <w:vAlign w:val="center"/>
            <w:hideMark/>
          </w:tcPr>
          <w:p w:rsidR="00C1279F" w:rsidRPr="000E496B" w:rsidRDefault="00C1279F" w:rsidP="005B06F7">
            <w:pPr>
              <w:jc w:val="center"/>
            </w:pPr>
            <w:r w:rsidRPr="000E496B">
              <w:rPr>
                <w:sz w:val="20"/>
                <w:szCs w:val="20"/>
              </w:rPr>
              <w:t>4.66</w:t>
            </w:r>
            <w:r w:rsidRPr="000E496B">
              <w:rPr>
                <w:sz w:val="20"/>
                <w:szCs w:val="20"/>
                <w:lang w:eastAsia="en-GB"/>
              </w:rPr>
              <w:t xml:space="preserve"> ± 0.</w:t>
            </w:r>
            <w:r w:rsidRPr="000E496B">
              <w:rPr>
                <w:sz w:val="20"/>
                <w:szCs w:val="20"/>
              </w:rPr>
              <w:t>54</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5. When I think about the other children I feel…</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1.52 ± 0.66</w:t>
            </w:r>
          </w:p>
        </w:tc>
        <w:tc>
          <w:tcPr>
            <w:tcW w:w="1077" w:type="dxa"/>
            <w:shd w:val="clear" w:color="auto" w:fill="E8E8E8"/>
            <w:vAlign w:val="center"/>
            <w:hideMark/>
          </w:tcPr>
          <w:p w:rsidR="00C1279F" w:rsidRPr="000E496B" w:rsidRDefault="00C1279F" w:rsidP="005B06F7">
            <w:pPr>
              <w:jc w:val="center"/>
              <w:rPr>
                <w:lang w:eastAsia="en-GB"/>
              </w:rPr>
            </w:pPr>
            <w:r w:rsidRPr="000E496B">
              <w:rPr>
                <w:sz w:val="20"/>
                <w:szCs w:val="20"/>
                <w:lang w:eastAsia="en-GB"/>
              </w:rPr>
              <w:t>1.69 ± 0.63</w:t>
            </w:r>
          </w:p>
        </w:tc>
        <w:tc>
          <w:tcPr>
            <w:tcW w:w="1077" w:type="dxa"/>
            <w:shd w:val="clear" w:color="auto" w:fill="E8E8E8"/>
            <w:vAlign w:val="center"/>
            <w:hideMark/>
          </w:tcPr>
          <w:p w:rsidR="00C1279F" w:rsidRPr="000E496B" w:rsidRDefault="00C1279F" w:rsidP="005B06F7">
            <w:pPr>
              <w:jc w:val="center"/>
            </w:pPr>
            <w:r w:rsidRPr="000E496B">
              <w:rPr>
                <w:sz w:val="20"/>
                <w:szCs w:val="20"/>
              </w:rPr>
              <w:t>1.61</w:t>
            </w:r>
            <w:r w:rsidRPr="000E496B">
              <w:rPr>
                <w:sz w:val="20"/>
                <w:szCs w:val="20"/>
                <w:lang w:eastAsia="en-GB"/>
              </w:rPr>
              <w:t xml:space="preserve"> ± 0.</w:t>
            </w:r>
            <w:r w:rsidRPr="000E496B">
              <w:rPr>
                <w:sz w:val="20"/>
                <w:szCs w:val="20"/>
              </w:rPr>
              <w:t>67</w:t>
            </w:r>
          </w:p>
        </w:tc>
        <w:tc>
          <w:tcPr>
            <w:tcW w:w="1077" w:type="dxa"/>
            <w:vAlign w:val="center"/>
            <w:hideMark/>
          </w:tcPr>
          <w:p w:rsidR="00C1279F" w:rsidRPr="000E496B" w:rsidRDefault="00C1279F" w:rsidP="005B06F7">
            <w:pPr>
              <w:jc w:val="center"/>
            </w:pPr>
            <w:r w:rsidRPr="000E496B">
              <w:rPr>
                <w:sz w:val="20"/>
                <w:szCs w:val="20"/>
              </w:rPr>
              <w:t>4.03</w:t>
            </w:r>
            <w:r w:rsidRPr="000E496B">
              <w:rPr>
                <w:sz w:val="20"/>
                <w:szCs w:val="20"/>
                <w:lang w:eastAsia="en-GB"/>
              </w:rPr>
              <w:t xml:space="preserve"> ± 0.</w:t>
            </w:r>
            <w:r w:rsidRPr="000E496B">
              <w:rPr>
                <w:sz w:val="20"/>
                <w:szCs w:val="20"/>
              </w:rPr>
              <w:t>68</w:t>
            </w:r>
          </w:p>
        </w:tc>
        <w:tc>
          <w:tcPr>
            <w:tcW w:w="1077" w:type="dxa"/>
            <w:vAlign w:val="center"/>
            <w:hideMark/>
          </w:tcPr>
          <w:p w:rsidR="00C1279F" w:rsidRPr="000E496B" w:rsidRDefault="00C1279F" w:rsidP="005B06F7">
            <w:pPr>
              <w:jc w:val="center"/>
            </w:pPr>
            <w:r w:rsidRPr="000E496B">
              <w:rPr>
                <w:sz w:val="20"/>
                <w:szCs w:val="20"/>
              </w:rPr>
              <w:t>4.19</w:t>
            </w:r>
            <w:r w:rsidRPr="000E496B">
              <w:rPr>
                <w:sz w:val="20"/>
                <w:szCs w:val="20"/>
                <w:lang w:eastAsia="en-GB"/>
              </w:rPr>
              <w:t xml:space="preserve"> ± 0.</w:t>
            </w:r>
            <w:r w:rsidRPr="000E496B">
              <w:rPr>
                <w:sz w:val="20"/>
                <w:szCs w:val="20"/>
              </w:rPr>
              <w:t>59</w:t>
            </w:r>
          </w:p>
        </w:tc>
        <w:tc>
          <w:tcPr>
            <w:tcW w:w="1077" w:type="dxa"/>
            <w:vAlign w:val="center"/>
            <w:hideMark/>
          </w:tcPr>
          <w:p w:rsidR="00C1279F" w:rsidRPr="000E496B" w:rsidRDefault="00C1279F" w:rsidP="005B06F7">
            <w:pPr>
              <w:jc w:val="center"/>
            </w:pPr>
            <w:r w:rsidRPr="000E496B">
              <w:rPr>
                <w:sz w:val="20"/>
                <w:szCs w:val="20"/>
              </w:rPr>
              <w:t>4.26</w:t>
            </w:r>
            <w:r w:rsidRPr="000E496B">
              <w:rPr>
                <w:sz w:val="20"/>
                <w:szCs w:val="20"/>
                <w:lang w:eastAsia="en-GB"/>
              </w:rPr>
              <w:t xml:space="preserve"> ± 0.</w:t>
            </w:r>
            <w:r w:rsidRPr="000E496B">
              <w:rPr>
                <w:sz w:val="20"/>
                <w:szCs w:val="20"/>
              </w:rPr>
              <w:t>64</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6. When I think about my teacher I feel…</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1.58 ± 0.62</w:t>
            </w:r>
          </w:p>
        </w:tc>
        <w:tc>
          <w:tcPr>
            <w:tcW w:w="1077" w:type="dxa"/>
            <w:shd w:val="clear" w:color="auto" w:fill="E8E8E8"/>
            <w:vAlign w:val="center"/>
            <w:hideMark/>
          </w:tcPr>
          <w:p w:rsidR="00C1279F" w:rsidRPr="000E496B" w:rsidRDefault="00C1279F" w:rsidP="005B06F7">
            <w:pPr>
              <w:jc w:val="center"/>
              <w:rPr>
                <w:lang w:eastAsia="en-GB"/>
              </w:rPr>
            </w:pPr>
            <w:r w:rsidRPr="000E496B">
              <w:rPr>
                <w:sz w:val="20"/>
                <w:szCs w:val="20"/>
                <w:lang w:eastAsia="en-GB"/>
              </w:rPr>
              <w:t>1.49 ± 0.73</w:t>
            </w:r>
          </w:p>
        </w:tc>
        <w:tc>
          <w:tcPr>
            <w:tcW w:w="1077" w:type="dxa"/>
            <w:shd w:val="clear" w:color="auto" w:fill="E8E8E8"/>
            <w:vAlign w:val="center"/>
            <w:hideMark/>
          </w:tcPr>
          <w:p w:rsidR="00C1279F" w:rsidRPr="000E496B" w:rsidRDefault="00C1279F" w:rsidP="005B06F7">
            <w:pPr>
              <w:jc w:val="center"/>
            </w:pPr>
            <w:r w:rsidRPr="000E496B">
              <w:rPr>
                <w:sz w:val="20"/>
                <w:szCs w:val="20"/>
              </w:rPr>
              <w:t>1.56</w:t>
            </w:r>
            <w:r w:rsidRPr="000E496B">
              <w:rPr>
                <w:sz w:val="20"/>
                <w:szCs w:val="20"/>
                <w:lang w:eastAsia="en-GB"/>
              </w:rPr>
              <w:t xml:space="preserve"> ± </w:t>
            </w:r>
            <w:r w:rsidRPr="000E496B">
              <w:rPr>
                <w:sz w:val="20"/>
                <w:szCs w:val="20"/>
              </w:rPr>
              <w:t>0.70</w:t>
            </w:r>
          </w:p>
        </w:tc>
        <w:tc>
          <w:tcPr>
            <w:tcW w:w="1077" w:type="dxa"/>
            <w:vAlign w:val="center"/>
            <w:hideMark/>
          </w:tcPr>
          <w:p w:rsidR="00C1279F" w:rsidRPr="000E496B" w:rsidRDefault="00C1279F" w:rsidP="005B06F7">
            <w:pPr>
              <w:jc w:val="center"/>
            </w:pPr>
            <w:r w:rsidRPr="000E496B">
              <w:rPr>
                <w:sz w:val="20"/>
                <w:szCs w:val="20"/>
              </w:rPr>
              <w:t>4.06</w:t>
            </w:r>
            <w:r w:rsidRPr="000E496B">
              <w:rPr>
                <w:sz w:val="20"/>
                <w:szCs w:val="20"/>
                <w:lang w:eastAsia="en-GB"/>
              </w:rPr>
              <w:t xml:space="preserve"> ± 0.</w:t>
            </w:r>
            <w:r w:rsidRPr="000E496B">
              <w:rPr>
                <w:sz w:val="20"/>
                <w:szCs w:val="20"/>
              </w:rPr>
              <w:t>72</w:t>
            </w:r>
          </w:p>
        </w:tc>
        <w:tc>
          <w:tcPr>
            <w:tcW w:w="1077" w:type="dxa"/>
            <w:vAlign w:val="center"/>
            <w:hideMark/>
          </w:tcPr>
          <w:p w:rsidR="00C1279F" w:rsidRPr="000E496B" w:rsidRDefault="00C1279F" w:rsidP="005B06F7">
            <w:pPr>
              <w:jc w:val="center"/>
            </w:pPr>
            <w:r w:rsidRPr="000E496B">
              <w:rPr>
                <w:sz w:val="20"/>
                <w:szCs w:val="20"/>
              </w:rPr>
              <w:t>4.16</w:t>
            </w:r>
            <w:r w:rsidRPr="000E496B">
              <w:rPr>
                <w:sz w:val="20"/>
                <w:szCs w:val="20"/>
                <w:lang w:eastAsia="en-GB"/>
              </w:rPr>
              <w:t xml:space="preserve"> ± 0.</w:t>
            </w:r>
            <w:r w:rsidRPr="000E496B">
              <w:rPr>
                <w:sz w:val="20"/>
                <w:szCs w:val="20"/>
              </w:rPr>
              <w:t>63</w:t>
            </w:r>
          </w:p>
        </w:tc>
        <w:tc>
          <w:tcPr>
            <w:tcW w:w="1077" w:type="dxa"/>
            <w:vAlign w:val="center"/>
            <w:hideMark/>
          </w:tcPr>
          <w:p w:rsidR="00C1279F" w:rsidRPr="000E496B" w:rsidRDefault="00C1279F" w:rsidP="005B06F7">
            <w:pPr>
              <w:jc w:val="center"/>
            </w:pPr>
            <w:r w:rsidRPr="000E496B">
              <w:rPr>
                <w:sz w:val="20"/>
                <w:szCs w:val="20"/>
              </w:rPr>
              <w:t>4.12</w:t>
            </w:r>
            <w:r w:rsidRPr="000E496B">
              <w:rPr>
                <w:sz w:val="20"/>
                <w:szCs w:val="20"/>
                <w:lang w:eastAsia="en-GB"/>
              </w:rPr>
              <w:t xml:space="preserve"> ± 0.</w:t>
            </w:r>
            <w:r w:rsidRPr="000E496B">
              <w:rPr>
                <w:sz w:val="20"/>
                <w:szCs w:val="20"/>
              </w:rPr>
              <w:t>72</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rPr>
                <w:lang w:eastAsia="en-GB"/>
              </w:rPr>
            </w:pPr>
            <w:r w:rsidRPr="000E496B">
              <w:rPr>
                <w:sz w:val="20"/>
                <w:szCs w:val="20"/>
                <w:lang w:eastAsia="en-GB"/>
              </w:rPr>
              <w:t>7. When I think about school I feel…</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1.58 ± 0.67</w:t>
            </w:r>
          </w:p>
        </w:tc>
        <w:tc>
          <w:tcPr>
            <w:tcW w:w="1077" w:type="dxa"/>
            <w:shd w:val="clear" w:color="auto" w:fill="E8E8E8"/>
            <w:vAlign w:val="center"/>
            <w:hideMark/>
          </w:tcPr>
          <w:p w:rsidR="00C1279F" w:rsidRPr="000E496B" w:rsidRDefault="00C1279F" w:rsidP="005B06F7">
            <w:pPr>
              <w:jc w:val="center"/>
              <w:rPr>
                <w:lang w:eastAsia="en-GB"/>
              </w:rPr>
            </w:pPr>
            <w:r w:rsidRPr="000E496B">
              <w:rPr>
                <w:sz w:val="20"/>
                <w:szCs w:val="20"/>
                <w:lang w:eastAsia="en-GB"/>
              </w:rPr>
              <w:t>1.61 ± 0.70</w:t>
            </w:r>
          </w:p>
        </w:tc>
        <w:tc>
          <w:tcPr>
            <w:tcW w:w="1077" w:type="dxa"/>
            <w:shd w:val="clear" w:color="auto" w:fill="E8E8E8"/>
            <w:vAlign w:val="center"/>
            <w:hideMark/>
          </w:tcPr>
          <w:p w:rsidR="00C1279F" w:rsidRPr="000E496B" w:rsidRDefault="00C1279F" w:rsidP="005B06F7">
            <w:pPr>
              <w:jc w:val="center"/>
            </w:pPr>
            <w:r w:rsidRPr="000E496B">
              <w:rPr>
                <w:sz w:val="20"/>
                <w:szCs w:val="20"/>
              </w:rPr>
              <w:t>1.59</w:t>
            </w:r>
            <w:r w:rsidRPr="000E496B">
              <w:rPr>
                <w:sz w:val="20"/>
                <w:szCs w:val="20"/>
                <w:lang w:eastAsia="en-GB"/>
              </w:rPr>
              <w:t xml:space="preserve"> ± 0.</w:t>
            </w:r>
            <w:r w:rsidRPr="000E496B">
              <w:rPr>
                <w:sz w:val="20"/>
                <w:szCs w:val="20"/>
              </w:rPr>
              <w:t>66</w:t>
            </w:r>
          </w:p>
        </w:tc>
        <w:tc>
          <w:tcPr>
            <w:tcW w:w="1077" w:type="dxa"/>
            <w:vAlign w:val="center"/>
            <w:hideMark/>
          </w:tcPr>
          <w:p w:rsidR="00C1279F" w:rsidRPr="000E496B" w:rsidRDefault="00C1279F" w:rsidP="005B06F7">
            <w:pPr>
              <w:jc w:val="center"/>
            </w:pPr>
            <w:r w:rsidRPr="000E496B">
              <w:rPr>
                <w:sz w:val="20"/>
                <w:szCs w:val="20"/>
              </w:rPr>
              <w:t>4.43</w:t>
            </w:r>
            <w:r w:rsidRPr="000E496B">
              <w:rPr>
                <w:sz w:val="20"/>
                <w:szCs w:val="20"/>
                <w:lang w:eastAsia="en-GB"/>
              </w:rPr>
              <w:t xml:space="preserve"> ± 0.</w:t>
            </w:r>
            <w:r w:rsidRPr="000E496B">
              <w:rPr>
                <w:sz w:val="20"/>
                <w:szCs w:val="20"/>
              </w:rPr>
              <w:t>64</w:t>
            </w:r>
          </w:p>
        </w:tc>
        <w:tc>
          <w:tcPr>
            <w:tcW w:w="1077" w:type="dxa"/>
            <w:vAlign w:val="center"/>
            <w:hideMark/>
          </w:tcPr>
          <w:p w:rsidR="00C1279F" w:rsidRPr="000E496B" w:rsidRDefault="00C1279F" w:rsidP="005B06F7">
            <w:pPr>
              <w:jc w:val="center"/>
            </w:pPr>
            <w:r w:rsidRPr="000E496B">
              <w:rPr>
                <w:sz w:val="20"/>
                <w:szCs w:val="20"/>
              </w:rPr>
              <w:t>4.15</w:t>
            </w:r>
            <w:r w:rsidRPr="000E496B">
              <w:rPr>
                <w:sz w:val="20"/>
                <w:szCs w:val="20"/>
                <w:lang w:eastAsia="en-GB"/>
              </w:rPr>
              <w:t xml:space="preserve"> ± 0.</w:t>
            </w:r>
            <w:r w:rsidRPr="000E496B">
              <w:rPr>
                <w:sz w:val="20"/>
                <w:szCs w:val="20"/>
              </w:rPr>
              <w:t>67</w:t>
            </w:r>
          </w:p>
        </w:tc>
        <w:tc>
          <w:tcPr>
            <w:tcW w:w="1077" w:type="dxa"/>
            <w:vAlign w:val="center"/>
            <w:hideMark/>
          </w:tcPr>
          <w:p w:rsidR="00C1279F" w:rsidRPr="000E496B" w:rsidRDefault="00C1279F" w:rsidP="005B06F7">
            <w:pPr>
              <w:jc w:val="center"/>
            </w:pPr>
            <w:r w:rsidRPr="000E496B">
              <w:rPr>
                <w:sz w:val="20"/>
                <w:szCs w:val="20"/>
              </w:rPr>
              <w:t>4.12</w:t>
            </w:r>
            <w:r w:rsidRPr="000E496B">
              <w:rPr>
                <w:sz w:val="20"/>
                <w:szCs w:val="20"/>
                <w:lang w:eastAsia="en-GB"/>
              </w:rPr>
              <w:t xml:space="preserve"> ± 0.</w:t>
            </w:r>
            <w:r w:rsidRPr="000E496B">
              <w:rPr>
                <w:sz w:val="20"/>
                <w:szCs w:val="20"/>
              </w:rPr>
              <w:t>72</w:t>
            </w:r>
          </w:p>
        </w:tc>
      </w:tr>
      <w:tr w:rsidR="008F36FD" w:rsidRPr="000E496B" w:rsidTr="005B06F7">
        <w:trPr>
          <w:trHeight w:val="510"/>
        </w:trPr>
        <w:tc>
          <w:tcPr>
            <w:tcW w:w="2430" w:type="dxa"/>
            <w:tcMar>
              <w:top w:w="0" w:type="dxa"/>
              <w:left w:w="100" w:type="dxa"/>
              <w:bottom w:w="0" w:type="dxa"/>
              <w:right w:w="100" w:type="dxa"/>
            </w:tcMar>
            <w:vAlign w:val="center"/>
            <w:hideMark/>
          </w:tcPr>
          <w:p w:rsidR="00C1279F" w:rsidRPr="000E496B" w:rsidRDefault="00C1279F" w:rsidP="005B06F7">
            <w:pPr>
              <w:ind w:left="-106" w:firstLine="106"/>
              <w:rPr>
                <w:sz w:val="20"/>
                <w:szCs w:val="20"/>
                <w:lang w:eastAsia="en-GB"/>
              </w:rPr>
            </w:pPr>
            <w:r w:rsidRPr="000E496B">
              <w:rPr>
                <w:sz w:val="20"/>
                <w:szCs w:val="20"/>
                <w:lang w:eastAsia="en-GB"/>
              </w:rPr>
              <w:t xml:space="preserve">Total </w:t>
            </w:r>
            <w:r w:rsidR="00355875" w:rsidRPr="000E496B">
              <w:rPr>
                <w:sz w:val="20"/>
                <w:szCs w:val="20"/>
                <w:lang w:eastAsia="en-GB"/>
              </w:rPr>
              <w:t xml:space="preserve">possible </w:t>
            </w:r>
            <w:r w:rsidRPr="000E496B">
              <w:rPr>
                <w:sz w:val="20"/>
                <w:szCs w:val="20"/>
                <w:lang w:eastAsia="en-GB"/>
              </w:rPr>
              <w:t>score</w:t>
            </w:r>
          </w:p>
          <w:p w:rsidR="00C1279F" w:rsidRPr="000E496B" w:rsidRDefault="00C1279F" w:rsidP="005B06F7">
            <w:pPr>
              <w:ind w:left="-106" w:firstLine="106"/>
              <w:rPr>
                <w:lang w:eastAsia="en-GB"/>
              </w:rPr>
            </w:pPr>
            <w:r w:rsidRPr="000E496B">
              <w:rPr>
                <w:sz w:val="20"/>
                <w:szCs w:val="20"/>
                <w:lang w:eastAsia="en-GB"/>
              </w:rPr>
              <w:t>(child = 14, parent = 35)</w:t>
            </w:r>
          </w:p>
        </w:tc>
        <w:tc>
          <w:tcPr>
            <w:tcW w:w="1077" w:type="dxa"/>
            <w:shd w:val="clear" w:color="auto" w:fill="E8E8E8"/>
            <w:vAlign w:val="center"/>
          </w:tcPr>
          <w:p w:rsidR="00C1279F" w:rsidRPr="000E496B" w:rsidRDefault="00C1279F" w:rsidP="005B06F7">
            <w:pPr>
              <w:jc w:val="center"/>
              <w:rPr>
                <w:lang w:eastAsia="en-GB"/>
              </w:rPr>
            </w:pPr>
            <w:r w:rsidRPr="000E496B">
              <w:rPr>
                <w:sz w:val="20"/>
                <w:szCs w:val="20"/>
                <w:lang w:eastAsia="en-GB"/>
              </w:rPr>
              <w:t>11.15 ± 2.67</w:t>
            </w:r>
          </w:p>
        </w:tc>
        <w:tc>
          <w:tcPr>
            <w:tcW w:w="1077" w:type="dxa"/>
            <w:shd w:val="clear" w:color="auto" w:fill="E8E8E8"/>
            <w:vAlign w:val="center"/>
            <w:hideMark/>
          </w:tcPr>
          <w:p w:rsidR="00C1279F" w:rsidRPr="000E496B" w:rsidRDefault="00C1279F" w:rsidP="005B06F7">
            <w:pPr>
              <w:jc w:val="center"/>
            </w:pPr>
            <w:r w:rsidRPr="000E496B">
              <w:rPr>
                <w:sz w:val="20"/>
                <w:szCs w:val="20"/>
                <w:lang w:eastAsia="en-GB"/>
              </w:rPr>
              <w:t>11.40 ± 2.94</w:t>
            </w:r>
          </w:p>
        </w:tc>
        <w:tc>
          <w:tcPr>
            <w:tcW w:w="1077" w:type="dxa"/>
            <w:shd w:val="clear" w:color="auto" w:fill="E8E8E8"/>
            <w:vAlign w:val="center"/>
            <w:hideMark/>
          </w:tcPr>
          <w:p w:rsidR="00C1279F" w:rsidRPr="000E496B" w:rsidRDefault="00C1279F" w:rsidP="005B06F7">
            <w:pPr>
              <w:jc w:val="center"/>
            </w:pPr>
            <w:r w:rsidRPr="000E496B">
              <w:rPr>
                <w:sz w:val="20"/>
                <w:szCs w:val="20"/>
              </w:rPr>
              <w:t>11.31</w:t>
            </w:r>
            <w:r w:rsidRPr="000E496B">
              <w:rPr>
                <w:sz w:val="20"/>
                <w:szCs w:val="20"/>
                <w:lang w:eastAsia="en-GB"/>
              </w:rPr>
              <w:t xml:space="preserve"> ± </w:t>
            </w:r>
            <w:r w:rsidRPr="000E496B">
              <w:rPr>
                <w:sz w:val="20"/>
                <w:szCs w:val="20"/>
              </w:rPr>
              <w:t>2.66</w:t>
            </w:r>
          </w:p>
        </w:tc>
        <w:tc>
          <w:tcPr>
            <w:tcW w:w="1077" w:type="dxa"/>
            <w:vAlign w:val="center"/>
            <w:hideMark/>
          </w:tcPr>
          <w:p w:rsidR="00C1279F" w:rsidRPr="000E496B" w:rsidRDefault="00C1279F" w:rsidP="005B06F7">
            <w:pPr>
              <w:jc w:val="center"/>
            </w:pPr>
            <w:r w:rsidRPr="000E496B">
              <w:rPr>
                <w:sz w:val="20"/>
                <w:szCs w:val="20"/>
              </w:rPr>
              <w:t>29.48</w:t>
            </w:r>
            <w:r w:rsidRPr="000E496B">
              <w:rPr>
                <w:sz w:val="20"/>
                <w:szCs w:val="20"/>
                <w:lang w:eastAsia="en-GB"/>
              </w:rPr>
              <w:t xml:space="preserve"> ± </w:t>
            </w:r>
            <w:r w:rsidRPr="000E496B">
              <w:rPr>
                <w:sz w:val="20"/>
                <w:szCs w:val="20"/>
              </w:rPr>
              <w:t>3.44</w:t>
            </w:r>
          </w:p>
        </w:tc>
        <w:tc>
          <w:tcPr>
            <w:tcW w:w="1077" w:type="dxa"/>
            <w:vAlign w:val="center"/>
            <w:hideMark/>
          </w:tcPr>
          <w:p w:rsidR="00C1279F" w:rsidRPr="000E496B" w:rsidRDefault="00C1279F" w:rsidP="005B06F7">
            <w:pPr>
              <w:jc w:val="center"/>
            </w:pPr>
            <w:r w:rsidRPr="000E496B">
              <w:rPr>
                <w:sz w:val="20"/>
                <w:szCs w:val="20"/>
              </w:rPr>
              <w:t>29.36</w:t>
            </w:r>
            <w:r w:rsidRPr="000E496B">
              <w:rPr>
                <w:sz w:val="20"/>
                <w:szCs w:val="20"/>
                <w:lang w:eastAsia="en-GB"/>
              </w:rPr>
              <w:t xml:space="preserve"> ± </w:t>
            </w:r>
            <w:r w:rsidRPr="000E496B">
              <w:rPr>
                <w:sz w:val="20"/>
                <w:szCs w:val="20"/>
              </w:rPr>
              <w:t>3.26</w:t>
            </w:r>
          </w:p>
        </w:tc>
        <w:tc>
          <w:tcPr>
            <w:tcW w:w="1077" w:type="dxa"/>
            <w:vAlign w:val="center"/>
            <w:hideMark/>
          </w:tcPr>
          <w:p w:rsidR="00C1279F" w:rsidRPr="000E496B" w:rsidRDefault="00C1279F" w:rsidP="005B06F7">
            <w:pPr>
              <w:jc w:val="center"/>
            </w:pPr>
            <w:r w:rsidRPr="000E496B">
              <w:rPr>
                <w:sz w:val="20"/>
                <w:szCs w:val="20"/>
              </w:rPr>
              <w:t>29.15</w:t>
            </w:r>
            <w:r w:rsidRPr="000E496B">
              <w:rPr>
                <w:sz w:val="20"/>
                <w:szCs w:val="20"/>
                <w:lang w:eastAsia="en-GB"/>
              </w:rPr>
              <w:t xml:space="preserve"> ± </w:t>
            </w:r>
            <w:r w:rsidRPr="000E496B">
              <w:rPr>
                <w:sz w:val="20"/>
                <w:szCs w:val="20"/>
              </w:rPr>
              <w:t>3.38</w:t>
            </w:r>
          </w:p>
        </w:tc>
      </w:tr>
    </w:tbl>
    <w:p w:rsidR="00C1279F" w:rsidRPr="000E496B" w:rsidRDefault="00C1279F" w:rsidP="00C1279F">
      <w:pPr>
        <w:spacing w:line="480" w:lineRule="auto"/>
        <w:rPr>
          <w:rFonts w:eastAsia="Microsoft JhengHei"/>
        </w:rPr>
        <w:sectPr w:rsidR="00C1279F" w:rsidRPr="000E496B" w:rsidSect="00C1279F">
          <w:pgSz w:w="11906" w:h="16838"/>
          <w:pgMar w:top="1440" w:right="1440" w:bottom="1440" w:left="1440" w:header="708" w:footer="708" w:gutter="0"/>
          <w:cols w:space="708"/>
          <w:docGrid w:linePitch="360"/>
        </w:sectPr>
      </w:pPr>
      <w:r w:rsidRPr="000E496B">
        <w:rPr>
          <w:i/>
          <w:iCs/>
        </w:rPr>
        <w:t>Note.</w:t>
      </w:r>
      <w:r w:rsidRPr="000E496B">
        <w:t xml:space="preserve"> ENG = England; HK = Hong Kong; MC = mainland China</w:t>
      </w:r>
      <w:r w:rsidR="008618A3" w:rsidRPr="000E496B">
        <w:rPr>
          <w:rFonts w:eastAsia="Microsoft JhengHei"/>
        </w:rPr>
        <w:t>.</w:t>
      </w:r>
    </w:p>
    <w:p w:rsidR="00297CE7" w:rsidRPr="000E496B" w:rsidRDefault="008618A3" w:rsidP="00297CE7">
      <w:pPr>
        <w:pStyle w:val="Heading1"/>
        <w:keepNext w:val="0"/>
        <w:keepLines w:val="0"/>
        <w:adjustRightInd w:val="0"/>
        <w:snapToGrid w:val="0"/>
        <w:spacing w:before="0" w:after="0" w:line="480" w:lineRule="auto"/>
        <w:contextualSpacing/>
        <w:rPr>
          <w:rFonts w:ascii="Times New Roman" w:hAnsi="Times New Roman" w:cs="Times New Roman"/>
          <w:color w:val="auto"/>
          <w:sz w:val="24"/>
          <w:szCs w:val="24"/>
        </w:rPr>
      </w:pPr>
      <w:bookmarkStart w:id="1" w:name="_Toc175219545"/>
      <w:r w:rsidRPr="000E496B">
        <w:rPr>
          <w:rFonts w:ascii="Times New Roman" w:hAnsi="Times New Roman" w:cs="Times New Roman"/>
          <w:b/>
          <w:bCs/>
          <w:color w:val="auto"/>
          <w:sz w:val="24"/>
          <w:szCs w:val="24"/>
        </w:rPr>
        <w:lastRenderedPageBreak/>
        <w:t>Table S</w:t>
      </w:r>
      <w:bookmarkEnd w:id="1"/>
      <w:r w:rsidR="009E26B2" w:rsidRPr="000E496B">
        <w:rPr>
          <w:rFonts w:ascii="Times New Roman" w:hAnsi="Times New Roman" w:cs="Times New Roman"/>
          <w:b/>
          <w:bCs/>
          <w:color w:val="auto"/>
          <w:sz w:val="24"/>
          <w:szCs w:val="24"/>
        </w:rPr>
        <w:t>5</w:t>
      </w:r>
      <w:r w:rsidR="00C93669" w:rsidRPr="000E496B">
        <w:rPr>
          <w:rFonts w:ascii="Times New Roman" w:hAnsi="Times New Roman" w:cs="Times New Roman"/>
          <w:b/>
          <w:bCs/>
          <w:color w:val="auto"/>
          <w:sz w:val="24"/>
          <w:szCs w:val="24"/>
        </w:rPr>
        <w:t xml:space="preserve">. </w:t>
      </w:r>
      <w:bookmarkStart w:id="2" w:name="_Toc175219546"/>
      <w:r w:rsidR="00334956" w:rsidRPr="000E496B">
        <w:rPr>
          <w:rFonts w:ascii="Times New Roman" w:hAnsi="Times New Roman" w:cs="Times New Roman"/>
          <w:i/>
          <w:iCs/>
          <w:color w:val="auto"/>
          <w:sz w:val="24"/>
          <w:szCs w:val="24"/>
        </w:rPr>
        <w:t xml:space="preserve">Raw-Score </w:t>
      </w:r>
      <w:r w:rsidRPr="000E496B">
        <w:rPr>
          <w:rFonts w:ascii="Times New Roman" w:hAnsi="Times New Roman" w:cs="Times New Roman"/>
          <w:i/>
          <w:iCs/>
          <w:color w:val="auto"/>
          <w:sz w:val="24"/>
          <w:szCs w:val="24"/>
        </w:rPr>
        <w:t xml:space="preserve">Descriptive Statistics for </w:t>
      </w:r>
      <w:r w:rsidR="00C93669" w:rsidRPr="000E496B">
        <w:rPr>
          <w:rFonts w:ascii="Times New Roman" w:hAnsi="Times New Roman" w:cs="Times New Roman"/>
          <w:i/>
          <w:iCs/>
          <w:color w:val="auto"/>
          <w:sz w:val="24"/>
          <w:szCs w:val="24"/>
        </w:rPr>
        <w:t xml:space="preserve">the HIFAMS </w:t>
      </w:r>
      <w:r w:rsidRPr="000E496B">
        <w:rPr>
          <w:rFonts w:ascii="Times New Roman" w:hAnsi="Times New Roman" w:cs="Times New Roman"/>
          <w:i/>
          <w:iCs/>
          <w:color w:val="auto"/>
          <w:sz w:val="24"/>
          <w:szCs w:val="24"/>
        </w:rPr>
        <w:t>and the SDQ</w:t>
      </w:r>
      <w:bookmarkEnd w:id="2"/>
      <w:r w:rsidR="00297CE7" w:rsidRPr="000E496B">
        <w:rPr>
          <w:rFonts w:ascii="Times New Roman" w:hAnsi="Times New Roman" w:cs="Times New Roman"/>
          <w:i/>
          <w:iCs/>
          <w:color w:val="auto"/>
          <w:sz w:val="24"/>
          <w:szCs w:val="24"/>
        </w:rPr>
        <w:t xml:space="preserve"> in the Whole Sample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134"/>
        <w:gridCol w:w="1134"/>
        <w:gridCol w:w="1134"/>
        <w:gridCol w:w="1134"/>
        <w:gridCol w:w="1134"/>
        <w:gridCol w:w="1304"/>
        <w:gridCol w:w="1304"/>
        <w:gridCol w:w="1361"/>
      </w:tblGrid>
      <w:tr w:rsidR="008F36FD" w:rsidRPr="000E496B" w:rsidTr="00334956">
        <w:trPr>
          <w:trHeight w:val="425"/>
        </w:trPr>
        <w:tc>
          <w:tcPr>
            <w:tcW w:w="3118" w:type="dxa"/>
            <w:tcBorders>
              <w:bottom w:val="single" w:sz="4" w:space="0" w:color="auto"/>
            </w:tcBorders>
            <w:vAlign w:val="center"/>
          </w:tcPr>
          <w:p w:rsidR="008618A3" w:rsidRPr="000E496B" w:rsidRDefault="008618A3" w:rsidP="0028624A">
            <w:pPr>
              <w:jc w:val="center"/>
            </w:pPr>
          </w:p>
        </w:tc>
        <w:tc>
          <w:tcPr>
            <w:tcW w:w="1134" w:type="dxa"/>
            <w:tcBorders>
              <w:bottom w:val="single" w:sz="4" w:space="0" w:color="auto"/>
            </w:tcBorders>
            <w:vAlign w:val="center"/>
          </w:tcPr>
          <w:p w:rsidR="008618A3" w:rsidRPr="000E496B" w:rsidRDefault="008618A3" w:rsidP="00811A76">
            <w:pPr>
              <w:jc w:val="center"/>
              <w:rPr>
                <w:i/>
                <w:iCs/>
              </w:rPr>
            </w:pPr>
            <w:r w:rsidRPr="000E496B">
              <w:rPr>
                <w:i/>
                <w:iCs/>
              </w:rPr>
              <w:t>n</w:t>
            </w:r>
          </w:p>
        </w:tc>
        <w:tc>
          <w:tcPr>
            <w:tcW w:w="1134" w:type="dxa"/>
            <w:tcBorders>
              <w:bottom w:val="single" w:sz="4" w:space="0" w:color="auto"/>
            </w:tcBorders>
            <w:vAlign w:val="center"/>
          </w:tcPr>
          <w:p w:rsidR="008618A3" w:rsidRPr="000E496B" w:rsidRDefault="008618A3" w:rsidP="00811A76">
            <w:pPr>
              <w:jc w:val="center"/>
              <w:rPr>
                <w:i/>
                <w:iCs/>
              </w:rPr>
            </w:pPr>
            <w:r w:rsidRPr="000E496B">
              <w:rPr>
                <w:i/>
                <w:iCs/>
              </w:rPr>
              <w:t>M</w:t>
            </w:r>
          </w:p>
        </w:tc>
        <w:tc>
          <w:tcPr>
            <w:tcW w:w="1134" w:type="dxa"/>
            <w:tcBorders>
              <w:bottom w:val="single" w:sz="4" w:space="0" w:color="auto"/>
            </w:tcBorders>
            <w:vAlign w:val="center"/>
          </w:tcPr>
          <w:p w:rsidR="008618A3" w:rsidRPr="000E496B" w:rsidRDefault="008618A3" w:rsidP="00811A76">
            <w:pPr>
              <w:jc w:val="center"/>
              <w:rPr>
                <w:i/>
                <w:iCs/>
              </w:rPr>
            </w:pPr>
            <w:r w:rsidRPr="000E496B">
              <w:rPr>
                <w:i/>
                <w:iCs/>
              </w:rPr>
              <w:t>SD</w:t>
            </w:r>
          </w:p>
        </w:tc>
        <w:tc>
          <w:tcPr>
            <w:tcW w:w="1134" w:type="dxa"/>
            <w:tcBorders>
              <w:bottom w:val="single" w:sz="4" w:space="0" w:color="auto"/>
            </w:tcBorders>
            <w:vAlign w:val="center"/>
          </w:tcPr>
          <w:p w:rsidR="008618A3" w:rsidRPr="000E496B" w:rsidRDefault="008618A3" w:rsidP="00811A76">
            <w:pPr>
              <w:jc w:val="center"/>
            </w:pPr>
            <w:r w:rsidRPr="000E496B">
              <w:t>Min</w:t>
            </w:r>
          </w:p>
        </w:tc>
        <w:tc>
          <w:tcPr>
            <w:tcW w:w="1134" w:type="dxa"/>
            <w:tcBorders>
              <w:bottom w:val="single" w:sz="4" w:space="0" w:color="auto"/>
            </w:tcBorders>
            <w:vAlign w:val="center"/>
          </w:tcPr>
          <w:p w:rsidR="008618A3" w:rsidRPr="000E496B" w:rsidRDefault="008618A3" w:rsidP="00811A76">
            <w:pPr>
              <w:jc w:val="center"/>
            </w:pPr>
            <w:r w:rsidRPr="000E496B">
              <w:t>Max</w:t>
            </w:r>
          </w:p>
        </w:tc>
        <w:tc>
          <w:tcPr>
            <w:tcW w:w="1304" w:type="dxa"/>
            <w:tcBorders>
              <w:bottom w:val="single" w:sz="4" w:space="0" w:color="auto"/>
            </w:tcBorders>
            <w:vAlign w:val="center"/>
          </w:tcPr>
          <w:p w:rsidR="008618A3" w:rsidRPr="000E496B" w:rsidRDefault="008618A3" w:rsidP="00811A76">
            <w:pPr>
              <w:jc w:val="center"/>
            </w:pPr>
            <w:r w:rsidRPr="000E496B">
              <w:t>Skewness</w:t>
            </w:r>
          </w:p>
        </w:tc>
        <w:tc>
          <w:tcPr>
            <w:tcW w:w="1304" w:type="dxa"/>
            <w:tcBorders>
              <w:bottom w:val="single" w:sz="4" w:space="0" w:color="auto"/>
            </w:tcBorders>
            <w:vAlign w:val="center"/>
          </w:tcPr>
          <w:p w:rsidR="008618A3" w:rsidRPr="000E496B" w:rsidRDefault="008618A3" w:rsidP="00811A76">
            <w:pPr>
              <w:jc w:val="center"/>
            </w:pPr>
            <w:r w:rsidRPr="000E496B">
              <w:t>Kurtosis</w:t>
            </w:r>
          </w:p>
        </w:tc>
        <w:tc>
          <w:tcPr>
            <w:tcW w:w="1361" w:type="dxa"/>
            <w:tcBorders>
              <w:bottom w:val="single" w:sz="4" w:space="0" w:color="auto"/>
            </w:tcBorders>
            <w:vAlign w:val="center"/>
          </w:tcPr>
          <w:p w:rsidR="008618A3" w:rsidRPr="000E496B" w:rsidRDefault="008618A3" w:rsidP="00811A76">
            <w:pPr>
              <w:jc w:val="center"/>
            </w:pPr>
            <w:r w:rsidRPr="000E496B">
              <w:t>% Missing</w:t>
            </w:r>
          </w:p>
        </w:tc>
      </w:tr>
      <w:tr w:rsidR="008F36FD" w:rsidRPr="000E496B" w:rsidTr="00334956">
        <w:trPr>
          <w:trHeight w:val="442"/>
        </w:trPr>
        <w:tc>
          <w:tcPr>
            <w:tcW w:w="3118" w:type="dxa"/>
            <w:tcBorders>
              <w:top w:val="single" w:sz="4" w:space="0" w:color="auto"/>
              <w:bottom w:val="nil"/>
            </w:tcBorders>
            <w:vAlign w:val="center"/>
          </w:tcPr>
          <w:p w:rsidR="008618A3" w:rsidRPr="000E496B" w:rsidRDefault="0028624A" w:rsidP="005B06F7">
            <w:pPr>
              <w:rPr>
                <w:b/>
                <w:bCs/>
              </w:rPr>
            </w:pPr>
            <w:r w:rsidRPr="000E496B">
              <w:rPr>
                <w:b/>
                <w:bCs/>
              </w:rPr>
              <w:t>School wellbeing</w:t>
            </w:r>
            <w:r w:rsidR="008618A3" w:rsidRPr="000E496B">
              <w:rPr>
                <w:b/>
                <w:bCs/>
              </w:rPr>
              <w:t xml:space="preserve"> (</w:t>
            </w:r>
            <w:r w:rsidRPr="000E496B">
              <w:rPr>
                <w:b/>
                <w:bCs/>
              </w:rPr>
              <w:t>HIFAMS</w:t>
            </w:r>
            <w:r w:rsidR="008618A3" w:rsidRPr="000E496B">
              <w:rPr>
                <w:b/>
                <w:bCs/>
              </w:rPr>
              <w:t>)</w:t>
            </w:r>
          </w:p>
        </w:tc>
        <w:tc>
          <w:tcPr>
            <w:tcW w:w="1134" w:type="dxa"/>
            <w:tcBorders>
              <w:top w:val="single" w:sz="4" w:space="0" w:color="auto"/>
              <w:bottom w:val="nil"/>
            </w:tcBorders>
            <w:vAlign w:val="center"/>
          </w:tcPr>
          <w:p w:rsidR="008618A3" w:rsidRPr="000E496B" w:rsidRDefault="008618A3" w:rsidP="00811A76">
            <w:pPr>
              <w:jc w:val="center"/>
            </w:pPr>
          </w:p>
        </w:tc>
        <w:tc>
          <w:tcPr>
            <w:tcW w:w="1134" w:type="dxa"/>
            <w:tcBorders>
              <w:top w:val="single" w:sz="4" w:space="0" w:color="auto"/>
              <w:bottom w:val="nil"/>
            </w:tcBorders>
            <w:vAlign w:val="center"/>
          </w:tcPr>
          <w:p w:rsidR="008618A3" w:rsidRPr="000E496B" w:rsidRDefault="008618A3" w:rsidP="00811A76">
            <w:pPr>
              <w:jc w:val="center"/>
            </w:pPr>
          </w:p>
        </w:tc>
        <w:tc>
          <w:tcPr>
            <w:tcW w:w="1134" w:type="dxa"/>
            <w:tcBorders>
              <w:top w:val="single" w:sz="4" w:space="0" w:color="auto"/>
              <w:bottom w:val="nil"/>
            </w:tcBorders>
            <w:vAlign w:val="center"/>
          </w:tcPr>
          <w:p w:rsidR="008618A3" w:rsidRPr="000E496B" w:rsidRDefault="008618A3" w:rsidP="00811A76">
            <w:pPr>
              <w:jc w:val="center"/>
            </w:pPr>
          </w:p>
        </w:tc>
        <w:tc>
          <w:tcPr>
            <w:tcW w:w="1134" w:type="dxa"/>
            <w:tcBorders>
              <w:top w:val="single" w:sz="4" w:space="0" w:color="auto"/>
              <w:bottom w:val="nil"/>
            </w:tcBorders>
            <w:vAlign w:val="center"/>
          </w:tcPr>
          <w:p w:rsidR="008618A3" w:rsidRPr="000E496B" w:rsidRDefault="008618A3" w:rsidP="00811A76">
            <w:pPr>
              <w:jc w:val="center"/>
            </w:pPr>
          </w:p>
        </w:tc>
        <w:tc>
          <w:tcPr>
            <w:tcW w:w="1134" w:type="dxa"/>
            <w:tcBorders>
              <w:top w:val="single" w:sz="4" w:space="0" w:color="auto"/>
              <w:bottom w:val="nil"/>
            </w:tcBorders>
            <w:vAlign w:val="center"/>
          </w:tcPr>
          <w:p w:rsidR="008618A3" w:rsidRPr="000E496B" w:rsidRDefault="008618A3" w:rsidP="00811A76">
            <w:pPr>
              <w:jc w:val="center"/>
            </w:pPr>
          </w:p>
        </w:tc>
        <w:tc>
          <w:tcPr>
            <w:tcW w:w="1304" w:type="dxa"/>
            <w:tcBorders>
              <w:top w:val="single" w:sz="4" w:space="0" w:color="auto"/>
              <w:bottom w:val="nil"/>
            </w:tcBorders>
            <w:vAlign w:val="center"/>
          </w:tcPr>
          <w:p w:rsidR="008618A3" w:rsidRPr="000E496B" w:rsidRDefault="008618A3" w:rsidP="00811A76">
            <w:pPr>
              <w:jc w:val="center"/>
            </w:pPr>
          </w:p>
        </w:tc>
        <w:tc>
          <w:tcPr>
            <w:tcW w:w="1304" w:type="dxa"/>
            <w:tcBorders>
              <w:top w:val="single" w:sz="4" w:space="0" w:color="auto"/>
              <w:bottom w:val="nil"/>
            </w:tcBorders>
            <w:vAlign w:val="center"/>
          </w:tcPr>
          <w:p w:rsidR="008618A3" w:rsidRPr="000E496B" w:rsidRDefault="008618A3" w:rsidP="00811A76">
            <w:pPr>
              <w:jc w:val="center"/>
            </w:pPr>
          </w:p>
        </w:tc>
        <w:tc>
          <w:tcPr>
            <w:tcW w:w="1361" w:type="dxa"/>
            <w:tcBorders>
              <w:top w:val="single" w:sz="4" w:space="0" w:color="auto"/>
              <w:bottom w:val="nil"/>
            </w:tcBorders>
            <w:vAlign w:val="center"/>
          </w:tcPr>
          <w:p w:rsidR="008618A3" w:rsidRPr="000E496B" w:rsidRDefault="008618A3" w:rsidP="00811A76">
            <w:pPr>
              <w:jc w:val="center"/>
            </w:pPr>
          </w:p>
        </w:tc>
      </w:tr>
      <w:tr w:rsidR="008F36FD" w:rsidRPr="000E496B" w:rsidTr="00334956">
        <w:trPr>
          <w:trHeight w:val="391"/>
        </w:trPr>
        <w:tc>
          <w:tcPr>
            <w:tcW w:w="3118" w:type="dxa"/>
            <w:tcBorders>
              <w:top w:val="nil"/>
            </w:tcBorders>
            <w:vAlign w:val="center"/>
          </w:tcPr>
          <w:p w:rsidR="008618A3" w:rsidRPr="000E496B" w:rsidRDefault="00C93669" w:rsidP="005B06F7">
            <w:r w:rsidRPr="000E496B">
              <w:t xml:space="preserve">   </w:t>
            </w:r>
            <w:r w:rsidR="0028624A" w:rsidRPr="000E496B">
              <w:t>Child ratings</w:t>
            </w:r>
          </w:p>
        </w:tc>
        <w:tc>
          <w:tcPr>
            <w:tcW w:w="1134" w:type="dxa"/>
            <w:tcBorders>
              <w:top w:val="nil"/>
            </w:tcBorders>
            <w:vAlign w:val="center"/>
          </w:tcPr>
          <w:p w:rsidR="008618A3" w:rsidRPr="000E496B" w:rsidRDefault="00334956" w:rsidP="00811A76">
            <w:pPr>
              <w:jc w:val="center"/>
            </w:pPr>
            <w:r w:rsidRPr="000E496B">
              <w:t>1,175</w:t>
            </w:r>
          </w:p>
        </w:tc>
        <w:tc>
          <w:tcPr>
            <w:tcW w:w="1134" w:type="dxa"/>
            <w:tcBorders>
              <w:top w:val="nil"/>
            </w:tcBorders>
            <w:vAlign w:val="center"/>
          </w:tcPr>
          <w:p w:rsidR="008618A3" w:rsidRPr="000E496B" w:rsidRDefault="00334956" w:rsidP="00811A76">
            <w:pPr>
              <w:jc w:val="center"/>
            </w:pPr>
            <w:r w:rsidRPr="000E496B">
              <w:t>11.28</w:t>
            </w:r>
          </w:p>
        </w:tc>
        <w:tc>
          <w:tcPr>
            <w:tcW w:w="1134" w:type="dxa"/>
            <w:tcBorders>
              <w:top w:val="nil"/>
            </w:tcBorders>
            <w:vAlign w:val="center"/>
          </w:tcPr>
          <w:p w:rsidR="008618A3" w:rsidRPr="000E496B" w:rsidRDefault="00334956" w:rsidP="00811A76">
            <w:pPr>
              <w:jc w:val="center"/>
            </w:pPr>
            <w:r w:rsidRPr="000E496B">
              <w:t>2.75</w:t>
            </w:r>
          </w:p>
        </w:tc>
        <w:tc>
          <w:tcPr>
            <w:tcW w:w="1134" w:type="dxa"/>
            <w:tcBorders>
              <w:top w:val="nil"/>
            </w:tcBorders>
            <w:vAlign w:val="center"/>
          </w:tcPr>
          <w:p w:rsidR="008618A3" w:rsidRPr="000E496B" w:rsidRDefault="008618A3" w:rsidP="00811A76">
            <w:pPr>
              <w:jc w:val="center"/>
            </w:pPr>
            <w:r w:rsidRPr="000E496B">
              <w:t>0</w:t>
            </w:r>
          </w:p>
        </w:tc>
        <w:tc>
          <w:tcPr>
            <w:tcW w:w="1134" w:type="dxa"/>
            <w:tcBorders>
              <w:top w:val="nil"/>
            </w:tcBorders>
            <w:vAlign w:val="center"/>
          </w:tcPr>
          <w:p w:rsidR="008618A3" w:rsidRPr="000E496B" w:rsidRDefault="00334956" w:rsidP="00811A76">
            <w:pPr>
              <w:jc w:val="center"/>
            </w:pPr>
            <w:r w:rsidRPr="000E496B">
              <w:t>14</w:t>
            </w:r>
          </w:p>
        </w:tc>
        <w:tc>
          <w:tcPr>
            <w:tcW w:w="1304" w:type="dxa"/>
            <w:tcBorders>
              <w:top w:val="nil"/>
            </w:tcBorders>
            <w:vAlign w:val="center"/>
          </w:tcPr>
          <w:p w:rsidR="008618A3" w:rsidRPr="000E496B" w:rsidRDefault="008618A3" w:rsidP="00811A76">
            <w:pPr>
              <w:jc w:val="center"/>
            </w:pPr>
            <w:r w:rsidRPr="000E496B">
              <w:t>-</w:t>
            </w:r>
            <w:r w:rsidR="00334956" w:rsidRPr="000E496B">
              <w:t>1.04</w:t>
            </w:r>
          </w:p>
        </w:tc>
        <w:tc>
          <w:tcPr>
            <w:tcW w:w="1304" w:type="dxa"/>
            <w:tcBorders>
              <w:top w:val="nil"/>
            </w:tcBorders>
            <w:vAlign w:val="center"/>
          </w:tcPr>
          <w:p w:rsidR="008618A3" w:rsidRPr="000E496B" w:rsidRDefault="00334956" w:rsidP="00811A76">
            <w:pPr>
              <w:jc w:val="center"/>
            </w:pPr>
            <w:r w:rsidRPr="000E496B">
              <w:t>0.88</w:t>
            </w:r>
          </w:p>
        </w:tc>
        <w:tc>
          <w:tcPr>
            <w:tcW w:w="1361" w:type="dxa"/>
            <w:tcBorders>
              <w:top w:val="nil"/>
            </w:tcBorders>
            <w:vAlign w:val="center"/>
          </w:tcPr>
          <w:p w:rsidR="008618A3" w:rsidRPr="000E496B" w:rsidRDefault="00334956" w:rsidP="00811A76">
            <w:pPr>
              <w:jc w:val="center"/>
            </w:pPr>
            <w:r w:rsidRPr="000E496B">
              <w:t>0.51</w:t>
            </w:r>
            <w:r w:rsidR="008618A3" w:rsidRPr="000E496B">
              <w:t>%</w:t>
            </w:r>
          </w:p>
        </w:tc>
      </w:tr>
      <w:tr w:rsidR="008F36FD" w:rsidRPr="000E496B" w:rsidTr="00334956">
        <w:trPr>
          <w:trHeight w:val="391"/>
        </w:trPr>
        <w:tc>
          <w:tcPr>
            <w:tcW w:w="3118" w:type="dxa"/>
            <w:vAlign w:val="center"/>
          </w:tcPr>
          <w:p w:rsidR="008618A3" w:rsidRPr="000E496B" w:rsidRDefault="00C93669" w:rsidP="005B06F7">
            <w:r w:rsidRPr="000E496B">
              <w:t xml:space="preserve">   </w:t>
            </w:r>
            <w:r w:rsidR="0028624A" w:rsidRPr="000E496B">
              <w:t>Parental ratings</w:t>
            </w:r>
          </w:p>
        </w:tc>
        <w:tc>
          <w:tcPr>
            <w:tcW w:w="1134" w:type="dxa"/>
            <w:vAlign w:val="center"/>
          </w:tcPr>
          <w:p w:rsidR="008618A3" w:rsidRPr="000E496B" w:rsidRDefault="00334956" w:rsidP="00811A76">
            <w:pPr>
              <w:jc w:val="center"/>
            </w:pPr>
            <w:r w:rsidRPr="000E496B">
              <w:t>1,124</w:t>
            </w:r>
          </w:p>
        </w:tc>
        <w:tc>
          <w:tcPr>
            <w:tcW w:w="1134" w:type="dxa"/>
            <w:vAlign w:val="center"/>
          </w:tcPr>
          <w:p w:rsidR="008618A3" w:rsidRPr="000E496B" w:rsidRDefault="00334956" w:rsidP="00811A76">
            <w:pPr>
              <w:jc w:val="center"/>
            </w:pPr>
            <w:r w:rsidRPr="000E496B">
              <w:t>29.33</w:t>
            </w:r>
          </w:p>
        </w:tc>
        <w:tc>
          <w:tcPr>
            <w:tcW w:w="1134" w:type="dxa"/>
            <w:vAlign w:val="center"/>
          </w:tcPr>
          <w:p w:rsidR="008618A3" w:rsidRPr="000E496B" w:rsidRDefault="00334956" w:rsidP="00811A76">
            <w:pPr>
              <w:jc w:val="center"/>
            </w:pPr>
            <w:r w:rsidRPr="000E496B">
              <w:t>3.36</w:t>
            </w:r>
          </w:p>
        </w:tc>
        <w:tc>
          <w:tcPr>
            <w:tcW w:w="1134" w:type="dxa"/>
            <w:vAlign w:val="center"/>
          </w:tcPr>
          <w:p w:rsidR="008618A3" w:rsidRPr="000E496B" w:rsidRDefault="00334956" w:rsidP="00811A76">
            <w:pPr>
              <w:jc w:val="center"/>
            </w:pPr>
            <w:r w:rsidRPr="000E496B">
              <w:t>14</w:t>
            </w:r>
          </w:p>
        </w:tc>
        <w:tc>
          <w:tcPr>
            <w:tcW w:w="1134" w:type="dxa"/>
            <w:vAlign w:val="center"/>
          </w:tcPr>
          <w:p w:rsidR="008618A3" w:rsidRPr="000E496B" w:rsidRDefault="00334956" w:rsidP="00811A76">
            <w:pPr>
              <w:jc w:val="center"/>
            </w:pPr>
            <w:r w:rsidRPr="000E496B">
              <w:t>35</w:t>
            </w:r>
          </w:p>
        </w:tc>
        <w:tc>
          <w:tcPr>
            <w:tcW w:w="1304" w:type="dxa"/>
            <w:vAlign w:val="center"/>
          </w:tcPr>
          <w:p w:rsidR="008618A3" w:rsidRPr="000E496B" w:rsidRDefault="008618A3" w:rsidP="00811A76">
            <w:pPr>
              <w:jc w:val="center"/>
            </w:pPr>
            <w:r w:rsidRPr="000E496B">
              <w:t>-</w:t>
            </w:r>
            <w:r w:rsidR="00334956" w:rsidRPr="000E496B">
              <w:t>0.34</w:t>
            </w:r>
          </w:p>
        </w:tc>
        <w:tc>
          <w:tcPr>
            <w:tcW w:w="1304" w:type="dxa"/>
            <w:vAlign w:val="center"/>
          </w:tcPr>
          <w:p w:rsidR="008618A3" w:rsidRPr="000E496B" w:rsidRDefault="008618A3" w:rsidP="00811A76">
            <w:pPr>
              <w:jc w:val="center"/>
            </w:pPr>
            <w:r w:rsidRPr="000E496B">
              <w:t>0.</w:t>
            </w:r>
            <w:r w:rsidR="00334956" w:rsidRPr="000E496B">
              <w:t>38</w:t>
            </w:r>
          </w:p>
        </w:tc>
        <w:tc>
          <w:tcPr>
            <w:tcW w:w="1361" w:type="dxa"/>
            <w:vAlign w:val="center"/>
          </w:tcPr>
          <w:p w:rsidR="008618A3" w:rsidRPr="000E496B" w:rsidRDefault="00334956" w:rsidP="00811A76">
            <w:pPr>
              <w:jc w:val="center"/>
            </w:pPr>
            <w:r w:rsidRPr="000E496B">
              <w:t>4.83</w:t>
            </w:r>
            <w:r w:rsidR="008618A3" w:rsidRPr="000E496B">
              <w:t>%</w:t>
            </w:r>
          </w:p>
        </w:tc>
      </w:tr>
      <w:tr w:rsidR="008F36FD" w:rsidRPr="000E496B" w:rsidTr="00334956">
        <w:trPr>
          <w:trHeight w:val="442"/>
        </w:trPr>
        <w:tc>
          <w:tcPr>
            <w:tcW w:w="3118" w:type="dxa"/>
            <w:vAlign w:val="center"/>
          </w:tcPr>
          <w:p w:rsidR="008618A3" w:rsidRPr="000E496B" w:rsidRDefault="003A1043" w:rsidP="00811A76">
            <w:pPr>
              <w:rPr>
                <w:b/>
                <w:bCs/>
              </w:rPr>
            </w:pPr>
            <w:r w:rsidRPr="000E496B">
              <w:rPr>
                <w:b/>
                <w:bCs/>
              </w:rPr>
              <w:t>Mental health</w:t>
            </w:r>
            <w:r w:rsidR="008618A3" w:rsidRPr="000E496B">
              <w:rPr>
                <w:b/>
                <w:bCs/>
              </w:rPr>
              <w:t xml:space="preserve"> (SDQ)</w:t>
            </w:r>
          </w:p>
        </w:tc>
        <w:tc>
          <w:tcPr>
            <w:tcW w:w="1134" w:type="dxa"/>
            <w:vAlign w:val="center"/>
          </w:tcPr>
          <w:p w:rsidR="008618A3" w:rsidRPr="000E496B" w:rsidRDefault="008618A3" w:rsidP="00811A76">
            <w:pPr>
              <w:jc w:val="center"/>
            </w:pPr>
          </w:p>
        </w:tc>
        <w:tc>
          <w:tcPr>
            <w:tcW w:w="1134" w:type="dxa"/>
            <w:vAlign w:val="center"/>
          </w:tcPr>
          <w:p w:rsidR="008618A3" w:rsidRPr="000E496B" w:rsidRDefault="008618A3" w:rsidP="00811A76">
            <w:pPr>
              <w:jc w:val="center"/>
            </w:pPr>
          </w:p>
        </w:tc>
        <w:tc>
          <w:tcPr>
            <w:tcW w:w="1134" w:type="dxa"/>
            <w:vAlign w:val="center"/>
          </w:tcPr>
          <w:p w:rsidR="008618A3" w:rsidRPr="000E496B" w:rsidRDefault="008618A3" w:rsidP="00811A76">
            <w:pPr>
              <w:jc w:val="center"/>
            </w:pPr>
          </w:p>
        </w:tc>
        <w:tc>
          <w:tcPr>
            <w:tcW w:w="1134" w:type="dxa"/>
            <w:vAlign w:val="center"/>
          </w:tcPr>
          <w:p w:rsidR="008618A3" w:rsidRPr="000E496B" w:rsidRDefault="008618A3" w:rsidP="00811A76">
            <w:pPr>
              <w:jc w:val="center"/>
            </w:pPr>
          </w:p>
        </w:tc>
        <w:tc>
          <w:tcPr>
            <w:tcW w:w="1134" w:type="dxa"/>
            <w:vAlign w:val="center"/>
          </w:tcPr>
          <w:p w:rsidR="008618A3" w:rsidRPr="000E496B" w:rsidRDefault="008618A3" w:rsidP="00811A76">
            <w:pPr>
              <w:jc w:val="center"/>
            </w:pPr>
          </w:p>
        </w:tc>
        <w:tc>
          <w:tcPr>
            <w:tcW w:w="1304" w:type="dxa"/>
            <w:vAlign w:val="center"/>
          </w:tcPr>
          <w:p w:rsidR="008618A3" w:rsidRPr="000E496B" w:rsidRDefault="008618A3" w:rsidP="00811A76">
            <w:pPr>
              <w:jc w:val="center"/>
            </w:pPr>
          </w:p>
        </w:tc>
        <w:tc>
          <w:tcPr>
            <w:tcW w:w="1304" w:type="dxa"/>
            <w:vAlign w:val="center"/>
          </w:tcPr>
          <w:p w:rsidR="008618A3" w:rsidRPr="000E496B" w:rsidRDefault="008618A3" w:rsidP="00811A76">
            <w:pPr>
              <w:jc w:val="center"/>
            </w:pPr>
          </w:p>
        </w:tc>
        <w:tc>
          <w:tcPr>
            <w:tcW w:w="1361" w:type="dxa"/>
            <w:vAlign w:val="center"/>
          </w:tcPr>
          <w:p w:rsidR="008618A3" w:rsidRPr="000E496B" w:rsidRDefault="008618A3" w:rsidP="00811A76">
            <w:pPr>
              <w:jc w:val="center"/>
            </w:pPr>
          </w:p>
        </w:tc>
      </w:tr>
      <w:tr w:rsidR="008F36FD" w:rsidRPr="000E496B" w:rsidTr="00334956">
        <w:trPr>
          <w:trHeight w:val="391"/>
        </w:trPr>
        <w:tc>
          <w:tcPr>
            <w:tcW w:w="3118" w:type="dxa"/>
            <w:vAlign w:val="center"/>
          </w:tcPr>
          <w:p w:rsidR="008618A3" w:rsidRPr="000E496B" w:rsidRDefault="00C93669" w:rsidP="005B06F7">
            <w:r w:rsidRPr="000E496B">
              <w:t xml:space="preserve">   </w:t>
            </w:r>
            <w:r w:rsidR="008618A3" w:rsidRPr="000E496B">
              <w:t>Externali</w:t>
            </w:r>
            <w:r w:rsidR="003A1043" w:rsidRPr="000E496B">
              <w:t>s</w:t>
            </w:r>
            <w:r w:rsidR="008618A3" w:rsidRPr="000E496B">
              <w:t>ing problems</w:t>
            </w:r>
          </w:p>
        </w:tc>
        <w:tc>
          <w:tcPr>
            <w:tcW w:w="1134" w:type="dxa"/>
            <w:vAlign w:val="center"/>
          </w:tcPr>
          <w:p w:rsidR="008618A3" w:rsidRPr="000E496B" w:rsidRDefault="00334956" w:rsidP="00811A76">
            <w:pPr>
              <w:jc w:val="center"/>
            </w:pPr>
            <w:r w:rsidRPr="000E496B">
              <w:t>1,124</w:t>
            </w:r>
          </w:p>
        </w:tc>
        <w:tc>
          <w:tcPr>
            <w:tcW w:w="1134" w:type="dxa"/>
            <w:vAlign w:val="center"/>
          </w:tcPr>
          <w:p w:rsidR="008618A3" w:rsidRPr="000E496B" w:rsidRDefault="00334956" w:rsidP="00811A76">
            <w:pPr>
              <w:jc w:val="center"/>
            </w:pPr>
            <w:r w:rsidRPr="000E496B">
              <w:t>5.57</w:t>
            </w:r>
          </w:p>
        </w:tc>
        <w:tc>
          <w:tcPr>
            <w:tcW w:w="1134" w:type="dxa"/>
            <w:vAlign w:val="center"/>
          </w:tcPr>
          <w:p w:rsidR="008618A3" w:rsidRPr="000E496B" w:rsidRDefault="00334956" w:rsidP="00811A76">
            <w:pPr>
              <w:jc w:val="center"/>
            </w:pPr>
            <w:r w:rsidRPr="000E496B">
              <w:t>3.11</w:t>
            </w:r>
          </w:p>
        </w:tc>
        <w:tc>
          <w:tcPr>
            <w:tcW w:w="1134" w:type="dxa"/>
            <w:vAlign w:val="center"/>
          </w:tcPr>
          <w:p w:rsidR="008618A3" w:rsidRPr="000E496B" w:rsidRDefault="008618A3" w:rsidP="00811A76">
            <w:pPr>
              <w:jc w:val="center"/>
            </w:pPr>
            <w:r w:rsidRPr="000E496B">
              <w:t>0</w:t>
            </w:r>
          </w:p>
        </w:tc>
        <w:tc>
          <w:tcPr>
            <w:tcW w:w="1134" w:type="dxa"/>
            <w:vAlign w:val="center"/>
          </w:tcPr>
          <w:p w:rsidR="008618A3" w:rsidRPr="000E496B" w:rsidRDefault="008618A3" w:rsidP="00811A76">
            <w:pPr>
              <w:jc w:val="center"/>
            </w:pPr>
            <w:r w:rsidRPr="000E496B">
              <w:t>1</w:t>
            </w:r>
            <w:r w:rsidR="00334956" w:rsidRPr="000E496B">
              <w:t>4</w:t>
            </w:r>
          </w:p>
        </w:tc>
        <w:tc>
          <w:tcPr>
            <w:tcW w:w="1304" w:type="dxa"/>
            <w:vAlign w:val="center"/>
          </w:tcPr>
          <w:p w:rsidR="008618A3" w:rsidRPr="000E496B" w:rsidRDefault="00334956" w:rsidP="00811A76">
            <w:pPr>
              <w:jc w:val="center"/>
            </w:pPr>
            <w:r w:rsidRPr="000E496B">
              <w:t>0.48</w:t>
            </w:r>
          </w:p>
        </w:tc>
        <w:tc>
          <w:tcPr>
            <w:tcW w:w="1304" w:type="dxa"/>
            <w:vAlign w:val="center"/>
          </w:tcPr>
          <w:p w:rsidR="008618A3" w:rsidRPr="000E496B" w:rsidRDefault="008618A3" w:rsidP="00811A76">
            <w:pPr>
              <w:jc w:val="center"/>
            </w:pPr>
            <w:r w:rsidRPr="000E496B">
              <w:t>-</w:t>
            </w:r>
            <w:r w:rsidR="00334956" w:rsidRPr="000E496B">
              <w:t>0.31</w:t>
            </w:r>
          </w:p>
        </w:tc>
        <w:tc>
          <w:tcPr>
            <w:tcW w:w="1361" w:type="dxa"/>
            <w:vAlign w:val="center"/>
          </w:tcPr>
          <w:p w:rsidR="008618A3" w:rsidRPr="000E496B" w:rsidRDefault="00334956" w:rsidP="00811A76">
            <w:pPr>
              <w:jc w:val="center"/>
            </w:pPr>
            <w:r w:rsidRPr="000E496B">
              <w:t>4.83%</w:t>
            </w:r>
          </w:p>
        </w:tc>
      </w:tr>
      <w:tr w:rsidR="008F36FD" w:rsidRPr="000E496B" w:rsidTr="00334956">
        <w:trPr>
          <w:trHeight w:val="391"/>
        </w:trPr>
        <w:tc>
          <w:tcPr>
            <w:tcW w:w="3118" w:type="dxa"/>
            <w:vAlign w:val="center"/>
          </w:tcPr>
          <w:p w:rsidR="008618A3" w:rsidRPr="000E496B" w:rsidRDefault="00C93669" w:rsidP="005B06F7">
            <w:r w:rsidRPr="000E496B">
              <w:t xml:space="preserve">   </w:t>
            </w:r>
            <w:r w:rsidR="008618A3" w:rsidRPr="000E496B">
              <w:t>Internali</w:t>
            </w:r>
            <w:r w:rsidR="003A1043" w:rsidRPr="000E496B">
              <w:t>s</w:t>
            </w:r>
            <w:r w:rsidR="008618A3" w:rsidRPr="000E496B">
              <w:t>ing problems</w:t>
            </w:r>
          </w:p>
        </w:tc>
        <w:tc>
          <w:tcPr>
            <w:tcW w:w="1134" w:type="dxa"/>
            <w:vAlign w:val="center"/>
          </w:tcPr>
          <w:p w:rsidR="008618A3" w:rsidRPr="000E496B" w:rsidRDefault="00334956" w:rsidP="00811A76">
            <w:pPr>
              <w:jc w:val="center"/>
            </w:pPr>
            <w:r w:rsidRPr="000E496B">
              <w:t>1,124</w:t>
            </w:r>
          </w:p>
        </w:tc>
        <w:tc>
          <w:tcPr>
            <w:tcW w:w="1134" w:type="dxa"/>
            <w:vAlign w:val="center"/>
          </w:tcPr>
          <w:p w:rsidR="008618A3" w:rsidRPr="000E496B" w:rsidRDefault="00334956" w:rsidP="00811A76">
            <w:pPr>
              <w:jc w:val="center"/>
            </w:pPr>
            <w:r w:rsidRPr="000E496B">
              <w:t>1.99</w:t>
            </w:r>
          </w:p>
        </w:tc>
        <w:tc>
          <w:tcPr>
            <w:tcW w:w="1134" w:type="dxa"/>
            <w:vAlign w:val="center"/>
          </w:tcPr>
          <w:p w:rsidR="008618A3" w:rsidRPr="000E496B" w:rsidRDefault="00334956" w:rsidP="00811A76">
            <w:pPr>
              <w:jc w:val="center"/>
            </w:pPr>
            <w:r w:rsidRPr="000E496B">
              <w:t>1.90</w:t>
            </w:r>
          </w:p>
        </w:tc>
        <w:tc>
          <w:tcPr>
            <w:tcW w:w="1134" w:type="dxa"/>
            <w:vAlign w:val="center"/>
          </w:tcPr>
          <w:p w:rsidR="008618A3" w:rsidRPr="000E496B" w:rsidRDefault="008618A3" w:rsidP="00811A76">
            <w:pPr>
              <w:jc w:val="center"/>
            </w:pPr>
            <w:r w:rsidRPr="000E496B">
              <w:t>0</w:t>
            </w:r>
          </w:p>
        </w:tc>
        <w:tc>
          <w:tcPr>
            <w:tcW w:w="1134" w:type="dxa"/>
            <w:vAlign w:val="center"/>
          </w:tcPr>
          <w:p w:rsidR="008618A3" w:rsidRPr="000E496B" w:rsidRDefault="008618A3" w:rsidP="00811A76">
            <w:pPr>
              <w:jc w:val="center"/>
            </w:pPr>
            <w:r w:rsidRPr="000E496B">
              <w:t>1</w:t>
            </w:r>
            <w:r w:rsidR="00334956" w:rsidRPr="000E496B">
              <w:t>0</w:t>
            </w:r>
          </w:p>
        </w:tc>
        <w:tc>
          <w:tcPr>
            <w:tcW w:w="1304" w:type="dxa"/>
            <w:vAlign w:val="center"/>
          </w:tcPr>
          <w:p w:rsidR="008618A3" w:rsidRPr="000E496B" w:rsidRDefault="008618A3" w:rsidP="00811A76">
            <w:pPr>
              <w:jc w:val="center"/>
            </w:pPr>
            <w:r w:rsidRPr="000E496B">
              <w:t>1.</w:t>
            </w:r>
            <w:r w:rsidR="00334956" w:rsidRPr="000E496B">
              <w:t>16</w:t>
            </w:r>
          </w:p>
        </w:tc>
        <w:tc>
          <w:tcPr>
            <w:tcW w:w="1304" w:type="dxa"/>
            <w:vAlign w:val="center"/>
          </w:tcPr>
          <w:p w:rsidR="008618A3" w:rsidRPr="000E496B" w:rsidRDefault="008618A3" w:rsidP="00811A76">
            <w:pPr>
              <w:jc w:val="center"/>
            </w:pPr>
            <w:r w:rsidRPr="000E496B">
              <w:t>1.</w:t>
            </w:r>
            <w:r w:rsidR="00334956" w:rsidRPr="000E496B">
              <w:t>09</w:t>
            </w:r>
          </w:p>
        </w:tc>
        <w:tc>
          <w:tcPr>
            <w:tcW w:w="1361" w:type="dxa"/>
            <w:vAlign w:val="center"/>
          </w:tcPr>
          <w:p w:rsidR="008618A3" w:rsidRPr="000E496B" w:rsidRDefault="00334956" w:rsidP="00811A76">
            <w:pPr>
              <w:jc w:val="center"/>
            </w:pPr>
            <w:r w:rsidRPr="000E496B">
              <w:t>4.83%</w:t>
            </w:r>
          </w:p>
        </w:tc>
      </w:tr>
      <w:tr w:rsidR="008F36FD" w:rsidRPr="000E496B" w:rsidTr="00334956">
        <w:trPr>
          <w:trHeight w:val="57"/>
        </w:trPr>
        <w:tc>
          <w:tcPr>
            <w:tcW w:w="3118" w:type="dxa"/>
            <w:vAlign w:val="center"/>
          </w:tcPr>
          <w:p w:rsidR="00811A76" w:rsidRPr="000E496B" w:rsidRDefault="00811A76" w:rsidP="005B06F7">
            <w:pPr>
              <w:rPr>
                <w:sz w:val="4"/>
                <w:szCs w:val="4"/>
              </w:rPr>
            </w:pPr>
          </w:p>
        </w:tc>
        <w:tc>
          <w:tcPr>
            <w:tcW w:w="1134" w:type="dxa"/>
            <w:vAlign w:val="center"/>
          </w:tcPr>
          <w:p w:rsidR="00811A76" w:rsidRPr="000E496B" w:rsidRDefault="00811A76" w:rsidP="00811A76">
            <w:pPr>
              <w:jc w:val="center"/>
              <w:rPr>
                <w:sz w:val="4"/>
                <w:szCs w:val="4"/>
              </w:rPr>
            </w:pPr>
          </w:p>
        </w:tc>
        <w:tc>
          <w:tcPr>
            <w:tcW w:w="1134" w:type="dxa"/>
            <w:vAlign w:val="center"/>
          </w:tcPr>
          <w:p w:rsidR="00811A76" w:rsidRPr="000E496B" w:rsidRDefault="00811A76" w:rsidP="00811A76">
            <w:pPr>
              <w:jc w:val="center"/>
              <w:rPr>
                <w:sz w:val="4"/>
                <w:szCs w:val="4"/>
              </w:rPr>
            </w:pPr>
          </w:p>
        </w:tc>
        <w:tc>
          <w:tcPr>
            <w:tcW w:w="1134" w:type="dxa"/>
            <w:vAlign w:val="center"/>
          </w:tcPr>
          <w:p w:rsidR="00811A76" w:rsidRPr="000E496B" w:rsidRDefault="00811A76" w:rsidP="00811A76">
            <w:pPr>
              <w:jc w:val="center"/>
              <w:rPr>
                <w:sz w:val="4"/>
                <w:szCs w:val="4"/>
              </w:rPr>
            </w:pPr>
          </w:p>
        </w:tc>
        <w:tc>
          <w:tcPr>
            <w:tcW w:w="1134" w:type="dxa"/>
            <w:vAlign w:val="center"/>
          </w:tcPr>
          <w:p w:rsidR="00811A76" w:rsidRPr="000E496B" w:rsidRDefault="00811A76" w:rsidP="00811A76">
            <w:pPr>
              <w:jc w:val="center"/>
              <w:rPr>
                <w:sz w:val="4"/>
                <w:szCs w:val="4"/>
              </w:rPr>
            </w:pPr>
          </w:p>
        </w:tc>
        <w:tc>
          <w:tcPr>
            <w:tcW w:w="1134" w:type="dxa"/>
            <w:vAlign w:val="center"/>
          </w:tcPr>
          <w:p w:rsidR="00811A76" w:rsidRPr="000E496B" w:rsidRDefault="00811A76" w:rsidP="00811A76">
            <w:pPr>
              <w:jc w:val="center"/>
              <w:rPr>
                <w:sz w:val="4"/>
                <w:szCs w:val="4"/>
              </w:rPr>
            </w:pPr>
          </w:p>
        </w:tc>
        <w:tc>
          <w:tcPr>
            <w:tcW w:w="1304" w:type="dxa"/>
            <w:vAlign w:val="center"/>
          </w:tcPr>
          <w:p w:rsidR="00811A76" w:rsidRPr="000E496B" w:rsidRDefault="00811A76" w:rsidP="00811A76">
            <w:pPr>
              <w:jc w:val="center"/>
              <w:rPr>
                <w:sz w:val="4"/>
                <w:szCs w:val="4"/>
              </w:rPr>
            </w:pPr>
          </w:p>
        </w:tc>
        <w:tc>
          <w:tcPr>
            <w:tcW w:w="1304" w:type="dxa"/>
            <w:vAlign w:val="center"/>
          </w:tcPr>
          <w:p w:rsidR="00811A76" w:rsidRPr="000E496B" w:rsidRDefault="00811A76" w:rsidP="00811A76">
            <w:pPr>
              <w:jc w:val="center"/>
              <w:rPr>
                <w:sz w:val="4"/>
                <w:szCs w:val="4"/>
              </w:rPr>
            </w:pPr>
          </w:p>
        </w:tc>
        <w:tc>
          <w:tcPr>
            <w:tcW w:w="1361" w:type="dxa"/>
            <w:vAlign w:val="center"/>
          </w:tcPr>
          <w:p w:rsidR="00811A76" w:rsidRPr="000E496B" w:rsidRDefault="00811A76" w:rsidP="00811A76">
            <w:pPr>
              <w:jc w:val="center"/>
              <w:rPr>
                <w:sz w:val="4"/>
                <w:szCs w:val="4"/>
              </w:rPr>
            </w:pPr>
          </w:p>
        </w:tc>
      </w:tr>
    </w:tbl>
    <w:p w:rsidR="006F0FE0" w:rsidRPr="000E496B" w:rsidRDefault="006F0FE0" w:rsidP="00014200">
      <w:pPr>
        <w:snapToGrid w:val="0"/>
        <w:spacing w:line="480" w:lineRule="auto"/>
        <w:contextualSpacing/>
        <w:sectPr w:rsidR="006F0FE0" w:rsidRPr="000E496B" w:rsidSect="006F0FE0">
          <w:pgSz w:w="16838" w:h="11906" w:orient="landscape"/>
          <w:pgMar w:top="1440" w:right="1440" w:bottom="1440" w:left="1440" w:header="708" w:footer="708" w:gutter="0"/>
          <w:cols w:space="708"/>
          <w:docGrid w:linePitch="360"/>
        </w:sectPr>
      </w:pPr>
    </w:p>
    <w:p w:rsidR="006A2EF7" w:rsidRPr="000E496B" w:rsidRDefault="007366A9" w:rsidP="00014200">
      <w:pPr>
        <w:snapToGrid w:val="0"/>
        <w:spacing w:line="480" w:lineRule="auto"/>
        <w:contextualSpacing/>
        <w:rPr>
          <w:b/>
          <w:bCs/>
        </w:rPr>
      </w:pPr>
      <w:r w:rsidRPr="000E496B">
        <w:rPr>
          <w:b/>
          <w:bCs/>
        </w:rPr>
        <w:lastRenderedPageBreak/>
        <w:t xml:space="preserve">Partial Scalar Invariance Across Sites in Parental Ratings of </w:t>
      </w:r>
      <w:r w:rsidR="003A1043" w:rsidRPr="000E496B">
        <w:rPr>
          <w:b/>
          <w:bCs/>
        </w:rPr>
        <w:t>Mental Health</w:t>
      </w:r>
    </w:p>
    <w:p w:rsidR="00967FDC" w:rsidRPr="000E496B" w:rsidRDefault="00E347F8" w:rsidP="00FE06DF">
      <w:pPr>
        <w:snapToGrid w:val="0"/>
        <w:ind w:firstLine="720"/>
        <w:contextualSpacing/>
      </w:pPr>
      <w:r w:rsidRPr="000E496B">
        <w:t xml:space="preserve">Using the same stepwise procedure described in the main text, we specified the measurement model and examined measurement invariance across three sites for children’s </w:t>
      </w:r>
      <w:r w:rsidR="00E5258A">
        <w:t>mental health</w:t>
      </w:r>
      <w:r w:rsidRPr="000E496B">
        <w:t>, as indexed by the parent-report version of the SDQ (see Table S6).</w:t>
      </w:r>
      <w:r w:rsidR="00FE06DF" w:rsidRPr="000E496B">
        <w:t xml:space="preserve"> </w:t>
      </w:r>
      <w:r w:rsidR="007366A9" w:rsidRPr="000E496B">
        <w:t xml:space="preserve">We </w:t>
      </w:r>
      <w:r w:rsidR="009E7CF6" w:rsidRPr="000E496B">
        <w:t xml:space="preserve">first </w:t>
      </w:r>
      <w:r w:rsidR="007366A9" w:rsidRPr="000E496B">
        <w:t xml:space="preserve">evaluated a </w:t>
      </w:r>
      <w:r w:rsidR="00BD310A" w:rsidRPr="000E496B">
        <w:t>two</w:t>
      </w:r>
      <w:r w:rsidR="007366A9" w:rsidRPr="000E496B">
        <w:t xml:space="preserve">-factor measurement model in which </w:t>
      </w:r>
      <w:r w:rsidR="009E7CF6" w:rsidRPr="000E496B">
        <w:t>six items loaded onto a</w:t>
      </w:r>
      <w:r w:rsidR="00967FDC" w:rsidRPr="000E496B">
        <w:t xml:space="preserve">n </w:t>
      </w:r>
      <w:r w:rsidR="009E7CF6" w:rsidRPr="000E496B">
        <w:t>internalising-problems latent factor and seven items loaded onto a</w:t>
      </w:r>
      <w:r w:rsidR="00967FDC" w:rsidRPr="000E496B">
        <w:t xml:space="preserve">n </w:t>
      </w:r>
      <w:r w:rsidR="009E7CF6" w:rsidRPr="000E496B">
        <w:t xml:space="preserve">externalising-problems latent factor, with the two latent factors permitted to covary. </w:t>
      </w:r>
      <w:r w:rsidR="00F46590" w:rsidRPr="000E496B">
        <w:rPr>
          <w:lang w:eastAsia="en-GB"/>
        </w:rPr>
        <w:t xml:space="preserve">Modification indices </w:t>
      </w:r>
      <w:r w:rsidR="00405034" w:rsidRPr="000E496B">
        <w:rPr>
          <w:lang w:eastAsia="en-GB"/>
        </w:rPr>
        <w:t>indicated</w:t>
      </w:r>
      <w:r w:rsidR="00F46590" w:rsidRPr="000E496B">
        <w:rPr>
          <w:lang w:eastAsia="en-GB"/>
        </w:rPr>
        <w:t xml:space="preserve"> correlated residuals between item 2 (“restless”) and item 10 (“constantly fidgeting”), between item 5 (“</w:t>
      </w:r>
      <w:r w:rsidR="00F46590" w:rsidRPr="000E496B">
        <w:rPr>
          <w:shd w:val="clear" w:color="auto" w:fill="FFFFFF"/>
        </w:rPr>
        <w:t>temper tantrums</w:t>
      </w:r>
      <w:r w:rsidR="00F46590" w:rsidRPr="000E496B">
        <w:rPr>
          <w:lang w:eastAsia="en-GB"/>
        </w:rPr>
        <w:t>”) and item 7 (“</w:t>
      </w:r>
      <w:r w:rsidR="00F46590" w:rsidRPr="000E496B">
        <w:rPr>
          <w:shd w:val="clear" w:color="auto" w:fill="FFFFFF"/>
        </w:rPr>
        <w:t>obedient</w:t>
      </w:r>
      <w:r w:rsidR="00967FDC" w:rsidRPr="000E496B">
        <w:rPr>
          <w:shd w:val="clear" w:color="auto" w:fill="FFFFFF"/>
        </w:rPr>
        <w:t>,</w:t>
      </w:r>
      <w:r w:rsidR="00F46590" w:rsidRPr="000E496B">
        <w:rPr>
          <w:shd w:val="clear" w:color="auto" w:fill="FFFFFF"/>
        </w:rPr>
        <w:t>”</w:t>
      </w:r>
      <w:r w:rsidR="00967FDC" w:rsidRPr="000E496B">
        <w:rPr>
          <w:shd w:val="clear" w:color="auto" w:fill="FFFFFF"/>
        </w:rPr>
        <w:t xml:space="preserve"> </w:t>
      </w:r>
      <w:r w:rsidR="00F46590" w:rsidRPr="000E496B">
        <w:rPr>
          <w:shd w:val="clear" w:color="auto" w:fill="FFFFFF"/>
        </w:rPr>
        <w:t>reverse</w:t>
      </w:r>
      <w:r w:rsidR="00967FDC" w:rsidRPr="000E496B">
        <w:rPr>
          <w:shd w:val="clear" w:color="auto" w:fill="FFFFFF"/>
        </w:rPr>
        <w:t>-coded</w:t>
      </w:r>
      <w:r w:rsidR="00F46590" w:rsidRPr="000E496B">
        <w:rPr>
          <w:shd w:val="clear" w:color="auto" w:fill="FFFFFF"/>
        </w:rPr>
        <w:t>)</w:t>
      </w:r>
      <w:r w:rsidR="00F46590" w:rsidRPr="000E496B">
        <w:rPr>
          <w:lang w:eastAsia="en-GB"/>
        </w:rPr>
        <w:t xml:space="preserve">, </w:t>
      </w:r>
      <w:r w:rsidR="00967FDC" w:rsidRPr="000E496B">
        <w:rPr>
          <w:lang w:eastAsia="en-GB"/>
        </w:rPr>
        <w:t xml:space="preserve">and </w:t>
      </w:r>
      <w:r w:rsidR="00F46590" w:rsidRPr="000E496B">
        <w:rPr>
          <w:lang w:eastAsia="en-GB"/>
        </w:rPr>
        <w:t>between item 16 (“</w:t>
      </w:r>
      <w:r w:rsidR="00F46590" w:rsidRPr="000E496B">
        <w:rPr>
          <w:shd w:val="clear" w:color="auto" w:fill="FFFFFF"/>
        </w:rPr>
        <w:t>nervous and clingy</w:t>
      </w:r>
      <w:r w:rsidR="00F46590" w:rsidRPr="000E496B">
        <w:rPr>
          <w:lang w:eastAsia="en-GB"/>
        </w:rPr>
        <w:t>”) and item 24 (“</w:t>
      </w:r>
      <w:r w:rsidR="00F46590" w:rsidRPr="000E496B">
        <w:rPr>
          <w:shd w:val="clear" w:color="auto" w:fill="FFFFFF"/>
        </w:rPr>
        <w:t>many fears and easily scared”)</w:t>
      </w:r>
      <w:r w:rsidR="00F46590" w:rsidRPr="000E496B">
        <w:rPr>
          <w:lang w:eastAsia="en-GB"/>
        </w:rPr>
        <w:t xml:space="preserve">. </w:t>
      </w:r>
      <w:r w:rsidR="009E7CF6" w:rsidRPr="000E496B">
        <w:t xml:space="preserve">The model provided a good fit to the data when estimated separately for each site and </w:t>
      </w:r>
      <w:r w:rsidR="00967FDC" w:rsidRPr="000E496B">
        <w:t xml:space="preserve">for </w:t>
      </w:r>
      <w:r w:rsidR="009E7CF6" w:rsidRPr="000E496B">
        <w:t>the whole sample.</w:t>
      </w:r>
    </w:p>
    <w:p w:rsidR="00A30070" w:rsidRPr="000E496B" w:rsidRDefault="00A30070" w:rsidP="00405034">
      <w:pPr>
        <w:ind w:firstLine="720"/>
      </w:pPr>
      <w:r w:rsidRPr="000E496B">
        <w:t xml:space="preserve">The across-site measurement invariance of the two-factor structure for latent </w:t>
      </w:r>
      <w:r w:rsidR="00E5258A">
        <w:t>mental health</w:t>
      </w:r>
      <w:r w:rsidRPr="000E496B">
        <w:t xml:space="preserve"> was then evaluated by imposing progressively stricter constraints.</w:t>
      </w:r>
      <w:r w:rsidR="00405034" w:rsidRPr="000E496B">
        <w:t xml:space="preserve"> </w:t>
      </w:r>
      <w:r w:rsidRPr="000E496B">
        <w:t xml:space="preserve">Consistent with prior work on the measurement equivalence of the SDQ (Chen et al., 2025), a </w:t>
      </w:r>
      <w:r w:rsidRPr="000E496B">
        <w:rPr>
          <w:i/>
          <w:iCs/>
        </w:rPr>
        <w:t>partial scalar invariant</w:t>
      </w:r>
      <w:r w:rsidRPr="000E496B">
        <w:t xml:space="preserve"> model, in which all factor loadings and five item thresholds were constrained to equality in all three sites, did not result in a significant decrement in model fit relative to the </w:t>
      </w:r>
      <w:r w:rsidRPr="000E496B">
        <w:rPr>
          <w:i/>
          <w:iCs/>
        </w:rPr>
        <w:t>configural invariant</w:t>
      </w:r>
      <w:r w:rsidRPr="000E496B">
        <w:t xml:space="preserve"> model, Δ</w:t>
      </w:r>
      <w:r w:rsidRPr="000E496B">
        <w:rPr>
          <w:i/>
          <w:iCs/>
        </w:rPr>
        <w:t>χ</w:t>
      </w:r>
      <w:r w:rsidRPr="000E496B">
        <w:t xml:space="preserve">²(18) = 21.12, </w:t>
      </w:r>
      <w:r w:rsidRPr="000E496B">
        <w:rPr>
          <w:i/>
          <w:iCs/>
        </w:rPr>
        <w:t>p</w:t>
      </w:r>
      <w:r w:rsidRPr="000E496B">
        <w:t xml:space="preserve"> = .273. Recent simulation studies </w:t>
      </w:r>
      <w:r w:rsidR="00405034" w:rsidRPr="000E496B">
        <w:t xml:space="preserve">show </w:t>
      </w:r>
      <w:r w:rsidRPr="000E496B">
        <w:t xml:space="preserve">that partial scalar invariance is sufficient to recover latent means and </w:t>
      </w:r>
      <w:r w:rsidR="00405034" w:rsidRPr="000E496B">
        <w:t xml:space="preserve">structural relations </w:t>
      </w:r>
      <w:r w:rsidRPr="000E496B">
        <w:t xml:space="preserve">even when </w:t>
      </w:r>
      <w:r w:rsidR="00405034" w:rsidRPr="000E496B">
        <w:t>a substantial proportion (</w:t>
      </w:r>
      <w:r w:rsidRPr="000E496B">
        <w:t>up to 80%</w:t>
      </w:r>
      <w:r w:rsidR="00405034" w:rsidRPr="000E496B">
        <w:t>)</w:t>
      </w:r>
      <w:r w:rsidRPr="000E496B">
        <w:t xml:space="preserve"> of parameters are non-invariant (</w:t>
      </w:r>
      <w:r w:rsidR="00405034" w:rsidRPr="000E496B">
        <w:t xml:space="preserve">e.g., </w:t>
      </w:r>
      <w:r w:rsidRPr="000E496B">
        <w:t xml:space="preserve">Pokropek et al., 2019). This finding suggests that parents’ reports of child internalising and externalising problems are broadly comparable across the English, Hong Kong, and mainland Chinese samples. </w:t>
      </w:r>
    </w:p>
    <w:p w:rsidR="008D274D" w:rsidRPr="000E496B" w:rsidRDefault="008D274D" w:rsidP="006F0FE0">
      <w:pPr>
        <w:ind w:firstLine="720"/>
      </w:pPr>
      <w:r w:rsidRPr="000E496B">
        <w:t>Constraining latent means to equality across sites led to a significant reduction in model fit</w:t>
      </w:r>
      <w:r w:rsidR="00405034" w:rsidRPr="000E496B">
        <w:t>, Δ</w:t>
      </w:r>
      <w:r w:rsidR="00405034" w:rsidRPr="000E496B">
        <w:rPr>
          <w:i/>
          <w:iCs/>
        </w:rPr>
        <w:t>χ</w:t>
      </w:r>
      <w:r w:rsidR="00405034" w:rsidRPr="000E496B">
        <w:t xml:space="preserve">²(4) = 50.05, </w:t>
      </w:r>
      <w:r w:rsidR="00405034" w:rsidRPr="000E496B">
        <w:rPr>
          <w:i/>
          <w:iCs/>
        </w:rPr>
        <w:t>p</w:t>
      </w:r>
      <w:r w:rsidR="00405034" w:rsidRPr="000E496B">
        <w:t xml:space="preserve"> &lt; .001</w:t>
      </w:r>
      <w:r w:rsidRPr="000E496B">
        <w:t xml:space="preserve">. However, when child age, child gender, and family adversity were taken into account by regressing both latent factors onto these covariates, latent mean differences relative to England </w:t>
      </w:r>
      <w:r w:rsidR="006F0FE0" w:rsidRPr="000E496B">
        <w:t>(</w:t>
      </w:r>
      <w:r w:rsidR="00405034" w:rsidRPr="000E496B">
        <w:t xml:space="preserve">the reference group) </w:t>
      </w:r>
      <w:r w:rsidRPr="000E496B">
        <w:t xml:space="preserve">were small and not statistically significant. </w:t>
      </w:r>
      <w:r w:rsidR="006F0FE0" w:rsidRPr="000E496B">
        <w:t>Specifically, f</w:t>
      </w:r>
      <w:r w:rsidRPr="000E496B">
        <w:t>or externalising problems, latent mean differences were nonsignificant for both Hong Kong (</w:t>
      </w:r>
      <w:r w:rsidRPr="000E496B">
        <w:rPr>
          <w:i/>
          <w:iCs/>
        </w:rPr>
        <w:t>SE</w:t>
      </w:r>
      <w:r w:rsidRPr="000E496B">
        <w:t xml:space="preserve"> = </w:t>
      </w:r>
      <w:r w:rsidR="00405034" w:rsidRPr="000E496B">
        <w:t>1.07</w:t>
      </w:r>
      <w:r w:rsidRPr="000E496B">
        <w:t xml:space="preserve">, </w:t>
      </w:r>
      <w:r w:rsidRPr="000E496B">
        <w:rPr>
          <w:i/>
          <w:iCs/>
        </w:rPr>
        <w:t>z</w:t>
      </w:r>
      <w:r w:rsidRPr="000E496B">
        <w:t xml:space="preserve"> = 1.5</w:t>
      </w:r>
      <w:r w:rsidR="00405034" w:rsidRPr="000E496B">
        <w:t>1</w:t>
      </w:r>
      <w:r w:rsidRPr="000E496B">
        <w:t xml:space="preserve">, </w:t>
      </w:r>
      <w:r w:rsidRPr="000E496B">
        <w:rPr>
          <w:i/>
          <w:iCs/>
        </w:rPr>
        <w:t>p</w:t>
      </w:r>
      <w:r w:rsidRPr="000E496B">
        <w:t xml:space="preserve"> = .1</w:t>
      </w:r>
      <w:r w:rsidR="00405034" w:rsidRPr="000E496B">
        <w:t>30</w:t>
      </w:r>
      <w:r w:rsidRPr="000E496B">
        <w:t>) and mainland China (</w:t>
      </w:r>
      <w:r w:rsidRPr="000E496B">
        <w:rPr>
          <w:i/>
          <w:iCs/>
        </w:rPr>
        <w:t>SE</w:t>
      </w:r>
      <w:r w:rsidRPr="000E496B">
        <w:t xml:space="preserve"> = 0.</w:t>
      </w:r>
      <w:r w:rsidR="006F0FE0" w:rsidRPr="000E496B">
        <w:t>93</w:t>
      </w:r>
      <w:r w:rsidRPr="000E496B">
        <w:t xml:space="preserve">, </w:t>
      </w:r>
      <w:r w:rsidRPr="000E496B">
        <w:rPr>
          <w:i/>
          <w:iCs/>
        </w:rPr>
        <w:t>z</w:t>
      </w:r>
      <w:r w:rsidRPr="000E496B">
        <w:t xml:space="preserve"> = 0.</w:t>
      </w:r>
      <w:r w:rsidR="006F0FE0" w:rsidRPr="000E496B">
        <w:t>47</w:t>
      </w:r>
      <w:r w:rsidRPr="000E496B">
        <w:t xml:space="preserve">, </w:t>
      </w:r>
      <w:r w:rsidRPr="000E496B">
        <w:rPr>
          <w:i/>
          <w:iCs/>
        </w:rPr>
        <w:t>p</w:t>
      </w:r>
      <w:r w:rsidRPr="000E496B">
        <w:t xml:space="preserve"> = .</w:t>
      </w:r>
      <w:r w:rsidR="006F0FE0" w:rsidRPr="000E496B">
        <w:t>641</w:t>
      </w:r>
      <w:r w:rsidRPr="000E496B">
        <w:t>). Similarly, for internalising problems, latent mean differences were nonsignificant for Hong Kong (</w:t>
      </w:r>
      <w:r w:rsidRPr="000E496B">
        <w:rPr>
          <w:i/>
          <w:iCs/>
        </w:rPr>
        <w:t>SE</w:t>
      </w:r>
      <w:r w:rsidRPr="000E496B">
        <w:t xml:space="preserve"> = </w:t>
      </w:r>
      <w:r w:rsidR="00405034" w:rsidRPr="000E496B">
        <w:t>1.42</w:t>
      </w:r>
      <w:r w:rsidRPr="000E496B">
        <w:t xml:space="preserve">, </w:t>
      </w:r>
      <w:r w:rsidRPr="000E496B">
        <w:rPr>
          <w:i/>
          <w:iCs/>
        </w:rPr>
        <w:t>z</w:t>
      </w:r>
      <w:r w:rsidRPr="000E496B">
        <w:t xml:space="preserve"> = 1.</w:t>
      </w:r>
      <w:r w:rsidR="00405034" w:rsidRPr="000E496B">
        <w:t>46</w:t>
      </w:r>
      <w:r w:rsidRPr="000E496B">
        <w:t xml:space="preserve">, </w:t>
      </w:r>
      <w:r w:rsidRPr="000E496B">
        <w:rPr>
          <w:i/>
          <w:iCs/>
        </w:rPr>
        <w:t>p</w:t>
      </w:r>
      <w:r w:rsidRPr="000E496B">
        <w:t xml:space="preserve"> = .</w:t>
      </w:r>
      <w:r w:rsidR="00405034" w:rsidRPr="000E496B">
        <w:t>144</w:t>
      </w:r>
      <w:r w:rsidRPr="000E496B">
        <w:t>) and mainland China (</w:t>
      </w:r>
      <w:r w:rsidRPr="000E496B">
        <w:rPr>
          <w:i/>
          <w:iCs/>
        </w:rPr>
        <w:t>SE</w:t>
      </w:r>
      <w:r w:rsidRPr="000E496B">
        <w:t xml:space="preserve"> = </w:t>
      </w:r>
      <w:r w:rsidR="006F0FE0" w:rsidRPr="000E496B">
        <w:t>1.20</w:t>
      </w:r>
      <w:r w:rsidRPr="000E496B">
        <w:t xml:space="preserve">, </w:t>
      </w:r>
      <w:r w:rsidRPr="000E496B">
        <w:rPr>
          <w:i/>
          <w:iCs/>
        </w:rPr>
        <w:t>z</w:t>
      </w:r>
      <w:r w:rsidRPr="000E496B">
        <w:t xml:space="preserve"> = 0.</w:t>
      </w:r>
      <w:r w:rsidR="006F0FE0" w:rsidRPr="000E496B">
        <w:t>33</w:t>
      </w:r>
      <w:r w:rsidRPr="000E496B">
        <w:t xml:space="preserve">, </w:t>
      </w:r>
      <w:r w:rsidRPr="000E496B">
        <w:rPr>
          <w:i/>
          <w:iCs/>
        </w:rPr>
        <w:t>p</w:t>
      </w:r>
      <w:r w:rsidRPr="000E496B">
        <w:t xml:space="preserve"> = .</w:t>
      </w:r>
      <w:r w:rsidR="006F0FE0" w:rsidRPr="000E496B">
        <w:t>741</w:t>
      </w:r>
      <w:r w:rsidRPr="000E496B">
        <w:t>).</w:t>
      </w:r>
    </w:p>
    <w:p w:rsidR="00A30070" w:rsidRPr="000E496B" w:rsidRDefault="00A30070" w:rsidP="00A30070">
      <w:pPr>
        <w:rPr>
          <w:color w:val="0070C0"/>
        </w:rPr>
      </w:pPr>
    </w:p>
    <w:p w:rsidR="00A30070" w:rsidRPr="000E496B" w:rsidRDefault="00A30070" w:rsidP="00A30070">
      <w:pPr>
        <w:spacing w:after="120"/>
        <w:rPr>
          <w:b/>
          <w:bCs/>
          <w:i/>
          <w:iCs/>
          <w:sz w:val="20"/>
          <w:szCs w:val="20"/>
        </w:rPr>
      </w:pPr>
      <w:r w:rsidRPr="000E496B">
        <w:rPr>
          <w:b/>
          <w:bCs/>
          <w:i/>
          <w:iCs/>
          <w:sz w:val="20"/>
          <w:szCs w:val="20"/>
        </w:rPr>
        <w:t>References</w:t>
      </w:r>
    </w:p>
    <w:p w:rsidR="00A30070" w:rsidRPr="000E496B" w:rsidRDefault="00A30070" w:rsidP="00405034">
      <w:pPr>
        <w:spacing w:after="120"/>
        <w:ind w:left="720" w:hanging="720"/>
        <w:rPr>
          <w:sz w:val="20"/>
          <w:szCs w:val="20"/>
        </w:rPr>
      </w:pPr>
      <w:r w:rsidRPr="000E496B">
        <w:rPr>
          <w:sz w:val="20"/>
          <w:szCs w:val="20"/>
        </w:rPr>
        <w:t xml:space="preserve">Chen, L. L., Heng, J. A., Xu, C., Ellefson, M. R., Edwards, M., D’Souza, H., ... &amp; Hughes, C. (2025). Links between child executive function and adjustment: A three‐site study. </w:t>
      </w:r>
      <w:r w:rsidRPr="000E496B">
        <w:rPr>
          <w:i/>
          <w:iCs/>
          <w:sz w:val="20"/>
          <w:szCs w:val="20"/>
        </w:rPr>
        <w:t>Child Development</w:t>
      </w:r>
      <w:r w:rsidRPr="000E496B">
        <w:rPr>
          <w:sz w:val="20"/>
          <w:szCs w:val="20"/>
        </w:rPr>
        <w:t xml:space="preserve">, </w:t>
      </w:r>
      <w:r w:rsidRPr="000E496B">
        <w:rPr>
          <w:i/>
          <w:iCs/>
          <w:sz w:val="20"/>
          <w:szCs w:val="20"/>
        </w:rPr>
        <w:t>96</w:t>
      </w:r>
      <w:r w:rsidRPr="000E496B">
        <w:rPr>
          <w:sz w:val="20"/>
          <w:szCs w:val="20"/>
        </w:rPr>
        <w:t xml:space="preserve">(5), 1590–1604. </w:t>
      </w:r>
      <w:hyperlink r:id="rId15" w:history="1">
        <w:r w:rsidR="00405034" w:rsidRPr="000E496B">
          <w:rPr>
            <w:rStyle w:val="Hyperlink"/>
            <w:color w:val="0070C0"/>
            <w:sz w:val="20"/>
            <w:szCs w:val="20"/>
          </w:rPr>
          <w:t>https://doi.org/10.1111/cdev.14264</w:t>
        </w:r>
      </w:hyperlink>
    </w:p>
    <w:p w:rsidR="00A30070" w:rsidRPr="000E496B" w:rsidRDefault="00A30070" w:rsidP="00A30070">
      <w:pPr>
        <w:spacing w:after="120"/>
        <w:ind w:left="720" w:hanging="720"/>
        <w:rPr>
          <w:sz w:val="20"/>
          <w:szCs w:val="20"/>
        </w:rPr>
      </w:pPr>
      <w:r w:rsidRPr="000E496B">
        <w:rPr>
          <w:sz w:val="20"/>
          <w:szCs w:val="20"/>
        </w:rPr>
        <w:t xml:space="preserve">Pokropek, A., Davidov, E., &amp; Schmidt, P. (2019). A Monte Carlo simulation study to assess the appropriateness of traditional and newer approaches to test for measurement invariance. </w:t>
      </w:r>
      <w:r w:rsidRPr="000E496B">
        <w:rPr>
          <w:i/>
          <w:iCs/>
          <w:sz w:val="20"/>
          <w:szCs w:val="20"/>
        </w:rPr>
        <w:t>Structural Equation Modeling: A Multidisciplinary Journal</w:t>
      </w:r>
      <w:r w:rsidRPr="000E496B">
        <w:rPr>
          <w:sz w:val="20"/>
          <w:szCs w:val="20"/>
        </w:rPr>
        <w:t xml:space="preserve">, </w:t>
      </w:r>
      <w:r w:rsidRPr="000E496B">
        <w:rPr>
          <w:i/>
          <w:iCs/>
          <w:sz w:val="20"/>
          <w:szCs w:val="20"/>
        </w:rPr>
        <w:t>26</w:t>
      </w:r>
      <w:r w:rsidRPr="000E496B">
        <w:rPr>
          <w:sz w:val="20"/>
          <w:szCs w:val="20"/>
        </w:rPr>
        <w:t xml:space="preserve">, 724–744. </w:t>
      </w:r>
      <w:hyperlink r:id="rId16" w:history="1">
        <w:r w:rsidRPr="000E496B">
          <w:rPr>
            <w:rStyle w:val="Hyperlink"/>
            <w:color w:val="0070C0"/>
            <w:sz w:val="20"/>
            <w:szCs w:val="20"/>
          </w:rPr>
          <w:t>https://doi.org/10.1080/10705511.2018.1561293</w:t>
        </w:r>
      </w:hyperlink>
    </w:p>
    <w:p w:rsidR="00A30070" w:rsidRPr="000E496B" w:rsidRDefault="00A30070" w:rsidP="006F0FE0">
      <w:pPr>
        <w:rPr>
          <w:color w:val="0070C0"/>
        </w:rPr>
      </w:pPr>
    </w:p>
    <w:p w:rsidR="00A30070" w:rsidRPr="000E496B" w:rsidRDefault="00A30070" w:rsidP="008027C0">
      <w:pPr>
        <w:ind w:firstLine="720"/>
        <w:rPr>
          <w:color w:val="0070C0"/>
        </w:rPr>
        <w:sectPr w:rsidR="00A30070" w:rsidRPr="000E496B" w:rsidSect="006F0FE0">
          <w:pgSz w:w="11906" w:h="16838"/>
          <w:pgMar w:top="1440" w:right="1440" w:bottom="1440" w:left="1440" w:header="708" w:footer="708" w:gutter="0"/>
          <w:cols w:space="708"/>
          <w:docGrid w:linePitch="360"/>
        </w:sectPr>
      </w:pPr>
    </w:p>
    <w:p w:rsidR="00014200" w:rsidRPr="000E496B" w:rsidRDefault="00014200" w:rsidP="00014200">
      <w:pPr>
        <w:snapToGrid w:val="0"/>
        <w:spacing w:line="480" w:lineRule="auto"/>
        <w:contextualSpacing/>
      </w:pPr>
      <w:r w:rsidRPr="000E496B">
        <w:rPr>
          <w:b/>
          <w:bCs/>
        </w:rPr>
        <w:lastRenderedPageBreak/>
        <w:t>Table S</w:t>
      </w:r>
      <w:r w:rsidR="009E26B2" w:rsidRPr="000E496B">
        <w:rPr>
          <w:b/>
          <w:bCs/>
        </w:rPr>
        <w:t>6</w:t>
      </w:r>
      <w:r w:rsidRPr="000E496B">
        <w:rPr>
          <w:b/>
          <w:bCs/>
        </w:rPr>
        <w:t>.</w:t>
      </w:r>
      <w:r w:rsidRPr="000E496B">
        <w:rPr>
          <w:i/>
          <w:iCs/>
        </w:rPr>
        <w:t xml:space="preserve"> Tests of Measurement Invariance for Parent-Rated</w:t>
      </w:r>
      <w:r w:rsidR="003A1043" w:rsidRPr="000E496B">
        <w:rPr>
          <w:i/>
          <w:iCs/>
        </w:rPr>
        <w:t xml:space="preserve"> Mental Health</w:t>
      </w:r>
      <w:r w:rsidRPr="000E496B">
        <w:rPr>
          <w:i/>
          <w:iCs/>
        </w:rPr>
        <w:t xml:space="preserve"> Across Sites</w:t>
      </w:r>
    </w:p>
    <w:tbl>
      <w:tblPr>
        <w:tblStyle w:val="TableGrid"/>
        <w:tblW w:w="134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814"/>
        <w:gridCol w:w="737"/>
        <w:gridCol w:w="1984"/>
        <w:gridCol w:w="851"/>
        <w:gridCol w:w="850"/>
        <w:gridCol w:w="1417"/>
        <w:gridCol w:w="1814"/>
      </w:tblGrid>
      <w:tr w:rsidR="008F36FD" w:rsidRPr="000E496B" w:rsidTr="00030940">
        <w:trPr>
          <w:trHeight w:val="397"/>
        </w:trPr>
        <w:tc>
          <w:tcPr>
            <w:tcW w:w="3969"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p>
        </w:tc>
        <w:tc>
          <w:tcPr>
            <w:tcW w:w="1814"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i/>
                <w:iCs/>
                <w:sz w:val="20"/>
                <w:szCs w:val="20"/>
              </w:rPr>
              <w:t>χ</w:t>
            </w:r>
            <w:r w:rsidRPr="000E496B">
              <w:rPr>
                <w:sz w:val="20"/>
                <w:szCs w:val="20"/>
                <w:vertAlign w:val="superscript"/>
              </w:rPr>
              <w:t>2</w:t>
            </w:r>
          </w:p>
        </w:tc>
        <w:tc>
          <w:tcPr>
            <w:tcW w:w="737" w:type="dxa"/>
            <w:tcBorders>
              <w:top w:val="single" w:sz="4" w:space="0" w:color="auto"/>
              <w:bottom w:val="single" w:sz="4" w:space="0" w:color="auto"/>
            </w:tcBorders>
            <w:vAlign w:val="center"/>
          </w:tcPr>
          <w:p w:rsidR="00014200" w:rsidRPr="000E496B" w:rsidRDefault="00014200" w:rsidP="005B06F7">
            <w:pPr>
              <w:snapToGrid w:val="0"/>
              <w:contextualSpacing/>
              <w:jc w:val="center"/>
              <w:rPr>
                <w:i/>
                <w:iCs/>
                <w:sz w:val="20"/>
                <w:szCs w:val="20"/>
              </w:rPr>
            </w:pPr>
            <w:r w:rsidRPr="000E496B">
              <w:rPr>
                <w:i/>
                <w:iCs/>
                <w:sz w:val="20"/>
                <w:szCs w:val="20"/>
              </w:rPr>
              <w:t>df</w:t>
            </w:r>
          </w:p>
        </w:tc>
        <w:tc>
          <w:tcPr>
            <w:tcW w:w="1984"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sz w:val="20"/>
                <w:szCs w:val="20"/>
              </w:rPr>
              <w:t>RMSEA [90% CI]</w:t>
            </w:r>
          </w:p>
        </w:tc>
        <w:tc>
          <w:tcPr>
            <w:tcW w:w="851"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sz w:val="20"/>
                <w:szCs w:val="20"/>
              </w:rPr>
              <w:t>CFI</w:t>
            </w:r>
          </w:p>
        </w:tc>
        <w:tc>
          <w:tcPr>
            <w:tcW w:w="850"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sz w:val="20"/>
                <w:szCs w:val="20"/>
              </w:rPr>
              <w:t>TLI</w:t>
            </w:r>
          </w:p>
        </w:tc>
        <w:tc>
          <w:tcPr>
            <w:tcW w:w="1417"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sz w:val="20"/>
                <w:szCs w:val="20"/>
              </w:rPr>
              <w:t>Comparison</w:t>
            </w:r>
          </w:p>
        </w:tc>
        <w:tc>
          <w:tcPr>
            <w:tcW w:w="1814" w:type="dxa"/>
            <w:tcBorders>
              <w:top w:val="single" w:sz="4" w:space="0" w:color="auto"/>
              <w:bottom w:val="single" w:sz="4" w:space="0" w:color="auto"/>
            </w:tcBorders>
            <w:vAlign w:val="center"/>
          </w:tcPr>
          <w:p w:rsidR="00014200" w:rsidRPr="000E496B" w:rsidRDefault="00014200" w:rsidP="005B06F7">
            <w:pPr>
              <w:snapToGrid w:val="0"/>
              <w:contextualSpacing/>
              <w:jc w:val="center"/>
              <w:rPr>
                <w:sz w:val="20"/>
                <w:szCs w:val="20"/>
              </w:rPr>
            </w:pPr>
            <w:r w:rsidRPr="000E496B">
              <w:rPr>
                <w:sz w:val="20"/>
                <w:szCs w:val="20"/>
              </w:rPr>
              <w:t>Δ</w:t>
            </w:r>
            <w:r w:rsidRPr="000E496B">
              <w:rPr>
                <w:i/>
                <w:iCs/>
                <w:sz w:val="20"/>
                <w:szCs w:val="20"/>
              </w:rPr>
              <w:t>χ</w:t>
            </w:r>
            <w:r w:rsidRPr="000E496B">
              <w:rPr>
                <w:sz w:val="20"/>
                <w:szCs w:val="20"/>
                <w:vertAlign w:val="superscript"/>
              </w:rPr>
              <w:t>2</w:t>
            </w:r>
          </w:p>
        </w:tc>
      </w:tr>
      <w:tr w:rsidR="008F36FD" w:rsidRPr="000E496B" w:rsidTr="00030940">
        <w:trPr>
          <w:trHeight w:val="57"/>
        </w:trPr>
        <w:tc>
          <w:tcPr>
            <w:tcW w:w="3969" w:type="dxa"/>
            <w:tcBorders>
              <w:top w:val="single" w:sz="4" w:space="0" w:color="auto"/>
            </w:tcBorders>
            <w:vAlign w:val="center"/>
          </w:tcPr>
          <w:p w:rsidR="00014200" w:rsidRPr="000E496B" w:rsidRDefault="00014200" w:rsidP="005B06F7">
            <w:pPr>
              <w:snapToGrid w:val="0"/>
              <w:contextualSpacing/>
              <w:rPr>
                <w:sz w:val="4"/>
                <w:szCs w:val="4"/>
              </w:rPr>
            </w:pPr>
          </w:p>
        </w:tc>
        <w:tc>
          <w:tcPr>
            <w:tcW w:w="1814" w:type="dxa"/>
            <w:tcBorders>
              <w:top w:val="single" w:sz="4" w:space="0" w:color="auto"/>
            </w:tcBorders>
            <w:vAlign w:val="center"/>
          </w:tcPr>
          <w:p w:rsidR="00014200" w:rsidRPr="000E496B" w:rsidRDefault="00014200" w:rsidP="005B06F7">
            <w:pPr>
              <w:snapToGrid w:val="0"/>
              <w:contextualSpacing/>
              <w:rPr>
                <w:sz w:val="4"/>
                <w:szCs w:val="4"/>
              </w:rPr>
            </w:pPr>
          </w:p>
        </w:tc>
        <w:tc>
          <w:tcPr>
            <w:tcW w:w="737" w:type="dxa"/>
            <w:tcBorders>
              <w:top w:val="single" w:sz="4" w:space="0" w:color="auto"/>
            </w:tcBorders>
            <w:vAlign w:val="center"/>
          </w:tcPr>
          <w:p w:rsidR="00014200" w:rsidRPr="000E496B" w:rsidRDefault="00014200" w:rsidP="005B06F7">
            <w:pPr>
              <w:snapToGrid w:val="0"/>
              <w:contextualSpacing/>
              <w:jc w:val="center"/>
              <w:rPr>
                <w:sz w:val="4"/>
                <w:szCs w:val="4"/>
              </w:rPr>
            </w:pPr>
          </w:p>
        </w:tc>
        <w:tc>
          <w:tcPr>
            <w:tcW w:w="1984" w:type="dxa"/>
            <w:tcBorders>
              <w:top w:val="single" w:sz="4" w:space="0" w:color="auto"/>
            </w:tcBorders>
            <w:vAlign w:val="center"/>
          </w:tcPr>
          <w:p w:rsidR="00014200" w:rsidRPr="000E496B" w:rsidRDefault="00014200" w:rsidP="005B06F7">
            <w:pPr>
              <w:snapToGrid w:val="0"/>
              <w:contextualSpacing/>
              <w:jc w:val="center"/>
              <w:rPr>
                <w:sz w:val="4"/>
                <w:szCs w:val="4"/>
              </w:rPr>
            </w:pPr>
          </w:p>
        </w:tc>
        <w:tc>
          <w:tcPr>
            <w:tcW w:w="851" w:type="dxa"/>
            <w:tcBorders>
              <w:top w:val="single" w:sz="4" w:space="0" w:color="auto"/>
            </w:tcBorders>
            <w:vAlign w:val="center"/>
          </w:tcPr>
          <w:p w:rsidR="00014200" w:rsidRPr="000E496B" w:rsidRDefault="00014200" w:rsidP="005B06F7">
            <w:pPr>
              <w:snapToGrid w:val="0"/>
              <w:contextualSpacing/>
              <w:jc w:val="center"/>
              <w:rPr>
                <w:sz w:val="4"/>
                <w:szCs w:val="4"/>
              </w:rPr>
            </w:pPr>
          </w:p>
        </w:tc>
        <w:tc>
          <w:tcPr>
            <w:tcW w:w="850" w:type="dxa"/>
            <w:tcBorders>
              <w:top w:val="single" w:sz="4" w:space="0" w:color="auto"/>
            </w:tcBorders>
            <w:vAlign w:val="center"/>
          </w:tcPr>
          <w:p w:rsidR="00014200" w:rsidRPr="000E496B" w:rsidRDefault="00014200" w:rsidP="005B06F7">
            <w:pPr>
              <w:snapToGrid w:val="0"/>
              <w:contextualSpacing/>
              <w:jc w:val="center"/>
              <w:rPr>
                <w:sz w:val="4"/>
                <w:szCs w:val="4"/>
              </w:rPr>
            </w:pPr>
          </w:p>
        </w:tc>
        <w:tc>
          <w:tcPr>
            <w:tcW w:w="1417" w:type="dxa"/>
            <w:tcBorders>
              <w:top w:val="single" w:sz="4" w:space="0" w:color="auto"/>
            </w:tcBorders>
            <w:vAlign w:val="center"/>
          </w:tcPr>
          <w:p w:rsidR="00014200" w:rsidRPr="000E496B" w:rsidRDefault="00014200" w:rsidP="005B06F7">
            <w:pPr>
              <w:snapToGrid w:val="0"/>
              <w:contextualSpacing/>
              <w:jc w:val="center"/>
              <w:rPr>
                <w:sz w:val="4"/>
                <w:szCs w:val="4"/>
              </w:rPr>
            </w:pPr>
          </w:p>
        </w:tc>
        <w:tc>
          <w:tcPr>
            <w:tcW w:w="1814" w:type="dxa"/>
            <w:tcBorders>
              <w:top w:val="single" w:sz="4" w:space="0" w:color="auto"/>
            </w:tcBorders>
            <w:vAlign w:val="center"/>
          </w:tcPr>
          <w:p w:rsidR="00014200" w:rsidRPr="000E496B" w:rsidRDefault="00014200" w:rsidP="005B06F7">
            <w:pPr>
              <w:snapToGrid w:val="0"/>
              <w:contextualSpacing/>
              <w:jc w:val="center"/>
              <w:rPr>
                <w:sz w:val="4"/>
                <w:szCs w:val="4"/>
              </w:rPr>
            </w:pPr>
          </w:p>
        </w:tc>
      </w:tr>
      <w:tr w:rsidR="008F36FD" w:rsidRPr="000E496B" w:rsidTr="00030940">
        <w:trPr>
          <w:trHeight w:val="312"/>
        </w:trPr>
        <w:tc>
          <w:tcPr>
            <w:tcW w:w="3969" w:type="dxa"/>
            <w:vAlign w:val="center"/>
          </w:tcPr>
          <w:p w:rsidR="00014200" w:rsidRPr="000E496B" w:rsidRDefault="00014200" w:rsidP="005B06F7">
            <w:pPr>
              <w:snapToGrid w:val="0"/>
              <w:contextualSpacing/>
              <w:rPr>
                <w:sz w:val="20"/>
                <w:szCs w:val="20"/>
              </w:rPr>
            </w:pPr>
            <w:r w:rsidRPr="000E496B">
              <w:rPr>
                <w:sz w:val="20"/>
                <w:szCs w:val="20"/>
              </w:rPr>
              <w:t>A two-factor measurement model</w:t>
            </w:r>
          </w:p>
        </w:tc>
        <w:tc>
          <w:tcPr>
            <w:tcW w:w="1814" w:type="dxa"/>
            <w:vAlign w:val="center"/>
          </w:tcPr>
          <w:p w:rsidR="00014200" w:rsidRPr="000E496B" w:rsidRDefault="00014200" w:rsidP="00030940">
            <w:pPr>
              <w:snapToGrid w:val="0"/>
              <w:contextualSpacing/>
              <w:jc w:val="center"/>
              <w:rPr>
                <w:sz w:val="20"/>
                <w:szCs w:val="20"/>
              </w:rPr>
            </w:pPr>
          </w:p>
        </w:tc>
        <w:tc>
          <w:tcPr>
            <w:tcW w:w="737" w:type="dxa"/>
            <w:vAlign w:val="center"/>
          </w:tcPr>
          <w:p w:rsidR="00014200" w:rsidRPr="000E496B" w:rsidRDefault="00014200" w:rsidP="00030940">
            <w:pPr>
              <w:snapToGrid w:val="0"/>
              <w:contextualSpacing/>
              <w:jc w:val="center"/>
              <w:rPr>
                <w:sz w:val="20"/>
                <w:szCs w:val="20"/>
              </w:rPr>
            </w:pPr>
          </w:p>
        </w:tc>
        <w:tc>
          <w:tcPr>
            <w:tcW w:w="1984" w:type="dxa"/>
            <w:vAlign w:val="center"/>
          </w:tcPr>
          <w:p w:rsidR="00014200" w:rsidRPr="000E496B" w:rsidRDefault="00014200" w:rsidP="00030940">
            <w:pPr>
              <w:snapToGrid w:val="0"/>
              <w:contextualSpacing/>
              <w:jc w:val="center"/>
              <w:rPr>
                <w:sz w:val="20"/>
                <w:szCs w:val="20"/>
              </w:rPr>
            </w:pPr>
          </w:p>
        </w:tc>
        <w:tc>
          <w:tcPr>
            <w:tcW w:w="851" w:type="dxa"/>
            <w:vAlign w:val="center"/>
          </w:tcPr>
          <w:p w:rsidR="00014200" w:rsidRPr="000E496B" w:rsidRDefault="00014200" w:rsidP="00030940">
            <w:pPr>
              <w:snapToGrid w:val="0"/>
              <w:contextualSpacing/>
              <w:jc w:val="center"/>
              <w:rPr>
                <w:sz w:val="20"/>
                <w:szCs w:val="20"/>
              </w:rPr>
            </w:pPr>
          </w:p>
        </w:tc>
        <w:tc>
          <w:tcPr>
            <w:tcW w:w="850" w:type="dxa"/>
            <w:vAlign w:val="center"/>
          </w:tcPr>
          <w:p w:rsidR="00014200" w:rsidRPr="000E496B" w:rsidRDefault="00014200" w:rsidP="00030940">
            <w:pPr>
              <w:snapToGrid w:val="0"/>
              <w:contextualSpacing/>
              <w:jc w:val="center"/>
              <w:rPr>
                <w:sz w:val="20"/>
                <w:szCs w:val="20"/>
              </w:rPr>
            </w:pPr>
          </w:p>
        </w:tc>
        <w:tc>
          <w:tcPr>
            <w:tcW w:w="1417" w:type="dxa"/>
            <w:vAlign w:val="center"/>
          </w:tcPr>
          <w:p w:rsidR="00014200" w:rsidRPr="000E496B" w:rsidRDefault="00014200" w:rsidP="00030940">
            <w:pPr>
              <w:snapToGrid w:val="0"/>
              <w:contextualSpacing/>
              <w:jc w:val="center"/>
              <w:rPr>
                <w:sz w:val="20"/>
                <w:szCs w:val="20"/>
              </w:rPr>
            </w:pPr>
          </w:p>
        </w:tc>
        <w:tc>
          <w:tcPr>
            <w:tcW w:w="1814" w:type="dxa"/>
            <w:vAlign w:val="center"/>
          </w:tcPr>
          <w:p w:rsidR="00014200" w:rsidRPr="000E496B" w:rsidRDefault="00014200" w:rsidP="00030940">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contextualSpacing/>
              <w:rPr>
                <w:i/>
                <w:iCs/>
                <w:sz w:val="20"/>
                <w:szCs w:val="20"/>
              </w:rPr>
            </w:pPr>
            <w:r w:rsidRPr="000E496B">
              <w:rPr>
                <w:i/>
                <w:iCs/>
                <w:sz w:val="20"/>
                <w:szCs w:val="20"/>
              </w:rPr>
              <w:t>Measurement CFA</w:t>
            </w:r>
          </w:p>
        </w:tc>
        <w:tc>
          <w:tcPr>
            <w:tcW w:w="1814" w:type="dxa"/>
            <w:vAlign w:val="center"/>
          </w:tcPr>
          <w:p w:rsidR="00014200" w:rsidRPr="000E496B" w:rsidRDefault="00014200" w:rsidP="00030940">
            <w:pPr>
              <w:snapToGrid w:val="0"/>
              <w:contextualSpacing/>
              <w:jc w:val="center"/>
              <w:rPr>
                <w:sz w:val="20"/>
                <w:szCs w:val="20"/>
              </w:rPr>
            </w:pPr>
          </w:p>
        </w:tc>
        <w:tc>
          <w:tcPr>
            <w:tcW w:w="737" w:type="dxa"/>
            <w:vAlign w:val="center"/>
          </w:tcPr>
          <w:p w:rsidR="00014200" w:rsidRPr="000E496B" w:rsidRDefault="00014200" w:rsidP="00030940">
            <w:pPr>
              <w:snapToGrid w:val="0"/>
              <w:contextualSpacing/>
              <w:jc w:val="center"/>
              <w:rPr>
                <w:sz w:val="20"/>
                <w:szCs w:val="20"/>
              </w:rPr>
            </w:pPr>
          </w:p>
        </w:tc>
        <w:tc>
          <w:tcPr>
            <w:tcW w:w="1984" w:type="dxa"/>
            <w:vAlign w:val="center"/>
          </w:tcPr>
          <w:p w:rsidR="00014200" w:rsidRPr="000E496B" w:rsidRDefault="00014200" w:rsidP="00030940">
            <w:pPr>
              <w:snapToGrid w:val="0"/>
              <w:contextualSpacing/>
              <w:jc w:val="center"/>
              <w:rPr>
                <w:sz w:val="20"/>
                <w:szCs w:val="20"/>
              </w:rPr>
            </w:pPr>
          </w:p>
        </w:tc>
        <w:tc>
          <w:tcPr>
            <w:tcW w:w="851" w:type="dxa"/>
            <w:vAlign w:val="center"/>
          </w:tcPr>
          <w:p w:rsidR="00014200" w:rsidRPr="000E496B" w:rsidRDefault="00014200" w:rsidP="00030940">
            <w:pPr>
              <w:snapToGrid w:val="0"/>
              <w:contextualSpacing/>
              <w:jc w:val="center"/>
              <w:rPr>
                <w:sz w:val="20"/>
                <w:szCs w:val="20"/>
              </w:rPr>
            </w:pPr>
          </w:p>
        </w:tc>
        <w:tc>
          <w:tcPr>
            <w:tcW w:w="850" w:type="dxa"/>
            <w:vAlign w:val="center"/>
          </w:tcPr>
          <w:p w:rsidR="00014200" w:rsidRPr="000E496B" w:rsidRDefault="00014200" w:rsidP="00030940">
            <w:pPr>
              <w:snapToGrid w:val="0"/>
              <w:contextualSpacing/>
              <w:jc w:val="center"/>
              <w:rPr>
                <w:sz w:val="20"/>
                <w:szCs w:val="20"/>
              </w:rPr>
            </w:pPr>
          </w:p>
        </w:tc>
        <w:tc>
          <w:tcPr>
            <w:tcW w:w="1417" w:type="dxa"/>
            <w:vAlign w:val="center"/>
          </w:tcPr>
          <w:p w:rsidR="00014200" w:rsidRPr="000E496B" w:rsidRDefault="00014200" w:rsidP="00030940">
            <w:pPr>
              <w:snapToGrid w:val="0"/>
              <w:contextualSpacing/>
              <w:jc w:val="center"/>
              <w:rPr>
                <w:sz w:val="20"/>
                <w:szCs w:val="20"/>
              </w:rPr>
            </w:pPr>
          </w:p>
        </w:tc>
        <w:tc>
          <w:tcPr>
            <w:tcW w:w="1814" w:type="dxa"/>
            <w:vAlign w:val="center"/>
          </w:tcPr>
          <w:p w:rsidR="00014200" w:rsidRPr="000E496B" w:rsidRDefault="00014200" w:rsidP="00030940">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sz w:val="20"/>
                <w:szCs w:val="20"/>
              </w:rPr>
            </w:pPr>
            <w:r w:rsidRPr="000E496B">
              <w:rPr>
                <w:sz w:val="20"/>
                <w:szCs w:val="20"/>
              </w:rPr>
              <w:t>M1. Whole sample (</w:t>
            </w:r>
            <w:r w:rsidRPr="000E496B">
              <w:rPr>
                <w:i/>
                <w:iCs/>
                <w:sz w:val="20"/>
                <w:szCs w:val="20"/>
              </w:rPr>
              <w:t>n</w:t>
            </w:r>
            <w:r w:rsidRPr="000E496B">
              <w:rPr>
                <w:sz w:val="20"/>
                <w:szCs w:val="20"/>
              </w:rPr>
              <w:t xml:space="preserve"> = 1,124)</w:t>
            </w:r>
          </w:p>
        </w:tc>
        <w:tc>
          <w:tcPr>
            <w:tcW w:w="1814" w:type="dxa"/>
            <w:vAlign w:val="center"/>
          </w:tcPr>
          <w:p w:rsidR="00014200" w:rsidRPr="000E496B" w:rsidRDefault="00014200" w:rsidP="005B06F7">
            <w:pPr>
              <w:snapToGrid w:val="0"/>
              <w:contextualSpacing/>
              <w:jc w:val="center"/>
              <w:rPr>
                <w:sz w:val="20"/>
                <w:szCs w:val="20"/>
              </w:rPr>
            </w:pPr>
            <w:r w:rsidRPr="000E496B">
              <w:rPr>
                <w:sz w:val="20"/>
                <w:szCs w:val="20"/>
              </w:rPr>
              <w:t>377.8</w:t>
            </w:r>
            <w:r w:rsidR="00550BFE" w:rsidRPr="000E496B">
              <w:rPr>
                <w:sz w:val="20"/>
                <w:szCs w:val="20"/>
              </w:rPr>
              <w:t>27</w:t>
            </w:r>
            <w:r w:rsidRPr="000E496B">
              <w:rPr>
                <w:sz w:val="20"/>
                <w:szCs w:val="20"/>
              </w:rPr>
              <w:t xml:space="preserve"> (</w:t>
            </w:r>
            <w:r w:rsidRPr="000E496B">
              <w:rPr>
                <w:i/>
                <w:iCs/>
                <w:sz w:val="20"/>
                <w:szCs w:val="20"/>
              </w:rPr>
              <w:t>p</w:t>
            </w:r>
            <w:r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61</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0.068 [0.061, 0.075]</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0.951</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0.937</w:t>
            </w: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sz w:val="20"/>
                <w:szCs w:val="20"/>
              </w:rPr>
            </w:pPr>
            <w:r w:rsidRPr="000E496B">
              <w:rPr>
                <w:sz w:val="20"/>
                <w:szCs w:val="20"/>
              </w:rPr>
              <w:t>M2. England (</w:t>
            </w:r>
            <w:r w:rsidRPr="000E496B">
              <w:rPr>
                <w:i/>
                <w:iCs/>
                <w:sz w:val="20"/>
                <w:szCs w:val="20"/>
              </w:rPr>
              <w:t>n</w:t>
            </w:r>
            <w:r w:rsidRPr="000E496B">
              <w:rPr>
                <w:sz w:val="20"/>
                <w:szCs w:val="20"/>
              </w:rPr>
              <w:t xml:space="preserve"> = 379)</w:t>
            </w:r>
          </w:p>
        </w:tc>
        <w:tc>
          <w:tcPr>
            <w:tcW w:w="1814" w:type="dxa"/>
            <w:vAlign w:val="center"/>
          </w:tcPr>
          <w:p w:rsidR="00014200" w:rsidRPr="000E496B" w:rsidRDefault="00014200" w:rsidP="005B06F7">
            <w:pPr>
              <w:snapToGrid w:val="0"/>
              <w:contextualSpacing/>
              <w:jc w:val="center"/>
              <w:rPr>
                <w:sz w:val="20"/>
                <w:szCs w:val="20"/>
              </w:rPr>
            </w:pPr>
            <w:r w:rsidRPr="000E496B">
              <w:rPr>
                <w:sz w:val="20"/>
                <w:szCs w:val="20"/>
              </w:rPr>
              <w:t>119.799 (</w:t>
            </w:r>
            <w:r w:rsidRPr="000E496B">
              <w:rPr>
                <w:i/>
                <w:iCs/>
                <w:sz w:val="20"/>
                <w:szCs w:val="20"/>
              </w:rPr>
              <w:t>p</w:t>
            </w:r>
            <w:r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61</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0.050 [0.037, 0.064]</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0.974</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0.966</w:t>
            </w: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color w:val="0070C0"/>
                <w:sz w:val="20"/>
                <w:szCs w:val="20"/>
              </w:rPr>
            </w:pPr>
            <w:r w:rsidRPr="000E496B">
              <w:rPr>
                <w:sz w:val="20"/>
                <w:szCs w:val="20"/>
              </w:rPr>
              <w:t>M3. Hong Kong (</w:t>
            </w:r>
            <w:r w:rsidRPr="000E496B">
              <w:rPr>
                <w:i/>
                <w:iCs/>
                <w:sz w:val="20"/>
                <w:szCs w:val="20"/>
              </w:rPr>
              <w:t xml:space="preserve">n </w:t>
            </w:r>
            <w:r w:rsidRPr="000E496B">
              <w:rPr>
                <w:sz w:val="20"/>
                <w:szCs w:val="20"/>
              </w:rPr>
              <w:t>= 357)</w:t>
            </w:r>
          </w:p>
        </w:tc>
        <w:tc>
          <w:tcPr>
            <w:tcW w:w="1814" w:type="dxa"/>
            <w:vAlign w:val="center"/>
          </w:tcPr>
          <w:p w:rsidR="00014200" w:rsidRPr="000E496B" w:rsidRDefault="00014200" w:rsidP="005B06F7">
            <w:pPr>
              <w:snapToGrid w:val="0"/>
              <w:contextualSpacing/>
              <w:jc w:val="center"/>
              <w:rPr>
                <w:sz w:val="20"/>
                <w:szCs w:val="20"/>
              </w:rPr>
            </w:pPr>
            <w:r w:rsidRPr="000E496B">
              <w:rPr>
                <w:sz w:val="20"/>
                <w:szCs w:val="20"/>
              </w:rPr>
              <w:t>175.367 (</w:t>
            </w:r>
            <w:r w:rsidRPr="000E496B">
              <w:rPr>
                <w:i/>
                <w:iCs/>
                <w:sz w:val="20"/>
                <w:szCs w:val="20"/>
              </w:rPr>
              <w:t>p</w:t>
            </w:r>
            <w:r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61</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0.072 [0.060, 0.085]</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0.952</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0.939</w:t>
            </w: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color w:val="0070C0"/>
                <w:sz w:val="20"/>
                <w:szCs w:val="20"/>
              </w:rPr>
            </w:pPr>
            <w:r w:rsidRPr="000E496B">
              <w:rPr>
                <w:sz w:val="20"/>
                <w:szCs w:val="20"/>
              </w:rPr>
              <w:t>M4. Mainland China (</w:t>
            </w:r>
            <w:r w:rsidRPr="000E496B">
              <w:rPr>
                <w:i/>
                <w:iCs/>
                <w:sz w:val="20"/>
                <w:szCs w:val="20"/>
              </w:rPr>
              <w:t>n</w:t>
            </w:r>
            <w:r w:rsidRPr="000E496B">
              <w:rPr>
                <w:sz w:val="20"/>
                <w:szCs w:val="20"/>
              </w:rPr>
              <w:t xml:space="preserve"> = 388)</w:t>
            </w:r>
          </w:p>
        </w:tc>
        <w:tc>
          <w:tcPr>
            <w:tcW w:w="1814" w:type="dxa"/>
            <w:vAlign w:val="center"/>
          </w:tcPr>
          <w:p w:rsidR="00014200" w:rsidRPr="000E496B" w:rsidRDefault="00014200" w:rsidP="005B06F7">
            <w:pPr>
              <w:snapToGrid w:val="0"/>
              <w:contextualSpacing/>
              <w:jc w:val="center"/>
              <w:rPr>
                <w:sz w:val="20"/>
                <w:szCs w:val="20"/>
              </w:rPr>
            </w:pPr>
            <w:r w:rsidRPr="000E496B">
              <w:rPr>
                <w:sz w:val="20"/>
                <w:szCs w:val="20"/>
              </w:rPr>
              <w:t>168.891 (</w:t>
            </w:r>
            <w:r w:rsidRPr="000E496B">
              <w:rPr>
                <w:i/>
                <w:iCs/>
                <w:sz w:val="20"/>
                <w:szCs w:val="20"/>
              </w:rPr>
              <w:t>p</w:t>
            </w:r>
            <w:r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61</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0.068 [0.056, 0.080]</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0.959</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0.948</w:t>
            </w: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contextualSpacing/>
              <w:rPr>
                <w:i/>
                <w:iCs/>
                <w:sz w:val="20"/>
                <w:szCs w:val="20"/>
              </w:rPr>
            </w:pPr>
            <w:r w:rsidRPr="000E496B">
              <w:rPr>
                <w:i/>
                <w:iCs/>
                <w:sz w:val="20"/>
                <w:szCs w:val="20"/>
              </w:rPr>
              <w:t>Multiple-groups CFA</w:t>
            </w:r>
          </w:p>
        </w:tc>
        <w:tc>
          <w:tcPr>
            <w:tcW w:w="1814" w:type="dxa"/>
            <w:vAlign w:val="center"/>
          </w:tcPr>
          <w:p w:rsidR="00014200" w:rsidRPr="000E496B" w:rsidRDefault="00014200" w:rsidP="005B06F7">
            <w:pPr>
              <w:snapToGrid w:val="0"/>
              <w:contextualSpacing/>
              <w:jc w:val="center"/>
              <w:rPr>
                <w:sz w:val="20"/>
                <w:szCs w:val="20"/>
              </w:rPr>
            </w:pPr>
          </w:p>
        </w:tc>
        <w:tc>
          <w:tcPr>
            <w:tcW w:w="737" w:type="dxa"/>
            <w:vAlign w:val="center"/>
          </w:tcPr>
          <w:p w:rsidR="00014200" w:rsidRPr="000E496B" w:rsidRDefault="00014200" w:rsidP="005B06F7">
            <w:pPr>
              <w:snapToGrid w:val="0"/>
              <w:contextualSpacing/>
              <w:jc w:val="center"/>
              <w:rPr>
                <w:sz w:val="20"/>
                <w:szCs w:val="20"/>
              </w:rPr>
            </w:pPr>
          </w:p>
        </w:tc>
        <w:tc>
          <w:tcPr>
            <w:tcW w:w="1984" w:type="dxa"/>
            <w:vAlign w:val="center"/>
          </w:tcPr>
          <w:p w:rsidR="00014200" w:rsidRPr="000E496B" w:rsidRDefault="00014200" w:rsidP="005B06F7">
            <w:pPr>
              <w:snapToGrid w:val="0"/>
              <w:contextualSpacing/>
              <w:jc w:val="center"/>
              <w:rPr>
                <w:sz w:val="20"/>
                <w:szCs w:val="20"/>
              </w:rPr>
            </w:pPr>
          </w:p>
        </w:tc>
        <w:tc>
          <w:tcPr>
            <w:tcW w:w="851" w:type="dxa"/>
            <w:vAlign w:val="center"/>
          </w:tcPr>
          <w:p w:rsidR="00014200" w:rsidRPr="000E496B" w:rsidRDefault="00014200" w:rsidP="005B06F7">
            <w:pPr>
              <w:snapToGrid w:val="0"/>
              <w:contextualSpacing/>
              <w:jc w:val="center"/>
              <w:rPr>
                <w:sz w:val="20"/>
                <w:szCs w:val="20"/>
              </w:rPr>
            </w:pPr>
          </w:p>
        </w:tc>
        <w:tc>
          <w:tcPr>
            <w:tcW w:w="850" w:type="dxa"/>
            <w:vAlign w:val="center"/>
          </w:tcPr>
          <w:p w:rsidR="00014200" w:rsidRPr="000E496B" w:rsidRDefault="00014200" w:rsidP="005B06F7">
            <w:pPr>
              <w:snapToGrid w:val="0"/>
              <w:contextualSpacing/>
              <w:jc w:val="center"/>
              <w:rPr>
                <w:sz w:val="20"/>
                <w:szCs w:val="20"/>
              </w:rPr>
            </w:pP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sz w:val="20"/>
                <w:szCs w:val="20"/>
              </w:rPr>
            </w:pPr>
            <w:r w:rsidRPr="000E496B">
              <w:rPr>
                <w:sz w:val="20"/>
                <w:szCs w:val="20"/>
              </w:rPr>
              <w:t>M5: Equal form</w:t>
            </w:r>
          </w:p>
        </w:tc>
        <w:tc>
          <w:tcPr>
            <w:tcW w:w="1814" w:type="dxa"/>
            <w:vAlign w:val="center"/>
          </w:tcPr>
          <w:p w:rsidR="00014200" w:rsidRPr="000E496B" w:rsidRDefault="00C2333D" w:rsidP="005B06F7">
            <w:pPr>
              <w:snapToGrid w:val="0"/>
              <w:contextualSpacing/>
              <w:jc w:val="center"/>
              <w:rPr>
                <w:sz w:val="20"/>
                <w:szCs w:val="20"/>
              </w:rPr>
            </w:pPr>
            <w:r w:rsidRPr="000E496B">
              <w:rPr>
                <w:sz w:val="20"/>
                <w:szCs w:val="20"/>
              </w:rPr>
              <w:t>540.272</w:t>
            </w:r>
            <w:r w:rsidR="00014200" w:rsidRPr="000E496B">
              <w:rPr>
                <w:sz w:val="20"/>
                <w:szCs w:val="20"/>
              </w:rPr>
              <w:t xml:space="preserve"> (</w:t>
            </w:r>
            <w:r w:rsidR="00014200" w:rsidRPr="000E496B">
              <w:rPr>
                <w:i/>
                <w:iCs/>
                <w:sz w:val="20"/>
                <w:szCs w:val="20"/>
              </w:rPr>
              <w:t>p</w:t>
            </w:r>
            <w:r w:rsidR="00014200"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18</w:t>
            </w:r>
            <w:r w:rsidR="00C2333D" w:rsidRPr="000E496B">
              <w:rPr>
                <w:sz w:val="20"/>
                <w:szCs w:val="20"/>
              </w:rPr>
              <w:t>9</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w:t>
            </w:r>
            <w:r w:rsidR="00C2333D" w:rsidRPr="000E496B">
              <w:rPr>
                <w:sz w:val="20"/>
                <w:szCs w:val="20"/>
              </w:rPr>
              <w:t>70</w:t>
            </w:r>
            <w:r w:rsidRPr="000E496B">
              <w:rPr>
                <w:sz w:val="20"/>
                <w:szCs w:val="20"/>
              </w:rPr>
              <w:t xml:space="preserve"> [0.0</w:t>
            </w:r>
            <w:r w:rsidR="00C2333D" w:rsidRPr="000E496B">
              <w:rPr>
                <w:sz w:val="20"/>
                <w:szCs w:val="20"/>
              </w:rPr>
              <w:t>64</w:t>
            </w:r>
            <w:r w:rsidRPr="000E496B">
              <w:rPr>
                <w:sz w:val="20"/>
                <w:szCs w:val="20"/>
              </w:rPr>
              <w:t>, 0.072]</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w:t>
            </w:r>
            <w:r w:rsidR="00550BFE" w:rsidRPr="000E496B">
              <w:rPr>
                <w:sz w:val="20"/>
                <w:szCs w:val="20"/>
              </w:rPr>
              <w:t>52</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w:t>
            </w:r>
            <w:r w:rsidR="00550BFE" w:rsidRPr="000E496B">
              <w:rPr>
                <w:sz w:val="20"/>
                <w:szCs w:val="20"/>
              </w:rPr>
              <w:t>40</w:t>
            </w:r>
          </w:p>
        </w:tc>
        <w:tc>
          <w:tcPr>
            <w:tcW w:w="1417" w:type="dxa"/>
            <w:vAlign w:val="center"/>
          </w:tcPr>
          <w:p w:rsidR="00014200" w:rsidRPr="000E496B" w:rsidRDefault="00014200" w:rsidP="005B06F7">
            <w:pPr>
              <w:snapToGrid w:val="0"/>
              <w:contextualSpacing/>
              <w:jc w:val="center"/>
              <w:rPr>
                <w:sz w:val="20"/>
                <w:szCs w:val="20"/>
              </w:rPr>
            </w:pPr>
          </w:p>
        </w:tc>
        <w:tc>
          <w:tcPr>
            <w:tcW w:w="1814" w:type="dxa"/>
            <w:vAlign w:val="center"/>
          </w:tcPr>
          <w:p w:rsidR="00014200" w:rsidRPr="000E496B" w:rsidRDefault="00014200" w:rsidP="005B06F7">
            <w:pPr>
              <w:snapToGrid w:val="0"/>
              <w:contextualSpacing/>
              <w:jc w:val="center"/>
              <w:rPr>
                <w:sz w:val="20"/>
                <w:szCs w:val="20"/>
              </w:rPr>
            </w:pPr>
          </w:p>
        </w:tc>
      </w:tr>
      <w:tr w:rsidR="008F36FD" w:rsidRPr="000E496B" w:rsidTr="00030940">
        <w:trPr>
          <w:trHeight w:val="312"/>
        </w:trPr>
        <w:tc>
          <w:tcPr>
            <w:tcW w:w="3969" w:type="dxa"/>
            <w:vAlign w:val="center"/>
          </w:tcPr>
          <w:p w:rsidR="00014200" w:rsidRPr="000E496B" w:rsidRDefault="00014200" w:rsidP="005B06F7">
            <w:pPr>
              <w:snapToGrid w:val="0"/>
              <w:ind w:left="284"/>
              <w:contextualSpacing/>
              <w:rPr>
                <w:sz w:val="20"/>
                <w:szCs w:val="20"/>
              </w:rPr>
            </w:pPr>
            <w:r w:rsidRPr="000E496B">
              <w:rPr>
                <w:sz w:val="20"/>
                <w:szCs w:val="20"/>
              </w:rPr>
              <w:t xml:space="preserve">M6: Equal form, loadings, and </w:t>
            </w:r>
            <w:r w:rsidR="006D6F49" w:rsidRPr="000E496B">
              <w:rPr>
                <w:sz w:val="20"/>
                <w:szCs w:val="20"/>
              </w:rPr>
              <w:t>intercepts</w:t>
            </w:r>
          </w:p>
        </w:tc>
        <w:tc>
          <w:tcPr>
            <w:tcW w:w="1814" w:type="dxa"/>
            <w:vAlign w:val="center"/>
          </w:tcPr>
          <w:p w:rsidR="00014200" w:rsidRPr="000E496B" w:rsidRDefault="00550BFE" w:rsidP="005B06F7">
            <w:pPr>
              <w:snapToGrid w:val="0"/>
              <w:contextualSpacing/>
              <w:jc w:val="center"/>
              <w:rPr>
                <w:sz w:val="20"/>
                <w:szCs w:val="20"/>
              </w:rPr>
            </w:pPr>
            <w:r w:rsidRPr="000E496B">
              <w:rPr>
                <w:sz w:val="20"/>
                <w:szCs w:val="20"/>
              </w:rPr>
              <w:t>529.519</w:t>
            </w:r>
            <w:r w:rsidR="00014200" w:rsidRPr="000E496B">
              <w:rPr>
                <w:sz w:val="20"/>
                <w:szCs w:val="20"/>
              </w:rPr>
              <w:t xml:space="preserve"> (</w:t>
            </w:r>
            <w:r w:rsidR="00014200" w:rsidRPr="000E496B">
              <w:rPr>
                <w:i/>
                <w:iCs/>
                <w:sz w:val="20"/>
                <w:szCs w:val="20"/>
              </w:rPr>
              <w:t>p</w:t>
            </w:r>
            <w:r w:rsidR="00014200" w:rsidRPr="000E496B">
              <w:rPr>
                <w:sz w:val="20"/>
                <w:szCs w:val="20"/>
              </w:rPr>
              <w:t xml:space="preserve"> &lt; .001)</w:t>
            </w:r>
          </w:p>
        </w:tc>
        <w:tc>
          <w:tcPr>
            <w:tcW w:w="737" w:type="dxa"/>
            <w:vAlign w:val="center"/>
          </w:tcPr>
          <w:p w:rsidR="00014200" w:rsidRPr="000E496B" w:rsidRDefault="00014200" w:rsidP="005B06F7">
            <w:pPr>
              <w:snapToGrid w:val="0"/>
              <w:contextualSpacing/>
              <w:jc w:val="center"/>
              <w:rPr>
                <w:sz w:val="20"/>
                <w:szCs w:val="20"/>
              </w:rPr>
            </w:pPr>
            <w:r w:rsidRPr="000E496B">
              <w:rPr>
                <w:sz w:val="20"/>
                <w:szCs w:val="20"/>
              </w:rPr>
              <w:t>20</w:t>
            </w:r>
            <w:r w:rsidR="00550BFE" w:rsidRPr="000E496B">
              <w:rPr>
                <w:sz w:val="20"/>
                <w:szCs w:val="20"/>
              </w:rPr>
              <w:t>7</w:t>
            </w:r>
          </w:p>
        </w:tc>
        <w:tc>
          <w:tcPr>
            <w:tcW w:w="1984" w:type="dxa"/>
            <w:vAlign w:val="center"/>
          </w:tcPr>
          <w:p w:rsidR="00014200" w:rsidRPr="000E496B" w:rsidRDefault="00014200" w:rsidP="005B06F7">
            <w:pPr>
              <w:snapToGrid w:val="0"/>
              <w:contextualSpacing/>
              <w:jc w:val="center"/>
              <w:rPr>
                <w:sz w:val="20"/>
                <w:szCs w:val="20"/>
              </w:rPr>
            </w:pPr>
            <w:r w:rsidRPr="000E496B">
              <w:rPr>
                <w:sz w:val="20"/>
                <w:szCs w:val="20"/>
              </w:rPr>
              <w:t>0.0</w:t>
            </w:r>
            <w:r w:rsidR="00550BFE" w:rsidRPr="000E496B">
              <w:rPr>
                <w:sz w:val="20"/>
                <w:szCs w:val="20"/>
              </w:rPr>
              <w:t>64</w:t>
            </w:r>
            <w:r w:rsidRPr="000E496B">
              <w:rPr>
                <w:sz w:val="20"/>
                <w:szCs w:val="20"/>
              </w:rPr>
              <w:t xml:space="preserve"> [0.05</w:t>
            </w:r>
            <w:r w:rsidR="00550BFE" w:rsidRPr="000E496B">
              <w:rPr>
                <w:sz w:val="20"/>
                <w:szCs w:val="20"/>
              </w:rPr>
              <w:t>8</w:t>
            </w:r>
            <w:r w:rsidRPr="000E496B">
              <w:rPr>
                <w:sz w:val="20"/>
                <w:szCs w:val="20"/>
              </w:rPr>
              <w:t>, 0.0</w:t>
            </w:r>
            <w:r w:rsidR="00550BFE" w:rsidRPr="000E496B">
              <w:rPr>
                <w:sz w:val="20"/>
                <w:szCs w:val="20"/>
              </w:rPr>
              <w:t>71</w:t>
            </w:r>
            <w:r w:rsidRPr="000E496B">
              <w:rPr>
                <w:sz w:val="20"/>
                <w:szCs w:val="20"/>
              </w:rPr>
              <w:t>]</w:t>
            </w:r>
          </w:p>
        </w:tc>
        <w:tc>
          <w:tcPr>
            <w:tcW w:w="851" w:type="dxa"/>
            <w:vAlign w:val="center"/>
          </w:tcPr>
          <w:p w:rsidR="00014200" w:rsidRPr="000E496B" w:rsidRDefault="00014200" w:rsidP="005B06F7">
            <w:pPr>
              <w:snapToGrid w:val="0"/>
              <w:contextualSpacing/>
              <w:jc w:val="center"/>
              <w:rPr>
                <w:sz w:val="20"/>
                <w:szCs w:val="20"/>
              </w:rPr>
            </w:pPr>
            <w:r w:rsidRPr="000E496B">
              <w:rPr>
                <w:sz w:val="20"/>
                <w:szCs w:val="20"/>
              </w:rPr>
              <w:t>0.9</w:t>
            </w:r>
            <w:r w:rsidR="00550BFE" w:rsidRPr="000E496B">
              <w:rPr>
                <w:sz w:val="20"/>
                <w:szCs w:val="20"/>
              </w:rPr>
              <w:t>56</w:t>
            </w:r>
          </w:p>
        </w:tc>
        <w:tc>
          <w:tcPr>
            <w:tcW w:w="850" w:type="dxa"/>
            <w:vAlign w:val="center"/>
          </w:tcPr>
          <w:p w:rsidR="00014200" w:rsidRPr="000E496B" w:rsidRDefault="00014200" w:rsidP="005B06F7">
            <w:pPr>
              <w:snapToGrid w:val="0"/>
              <w:contextualSpacing/>
              <w:jc w:val="center"/>
              <w:rPr>
                <w:sz w:val="20"/>
                <w:szCs w:val="20"/>
              </w:rPr>
            </w:pPr>
            <w:r w:rsidRPr="000E496B">
              <w:rPr>
                <w:sz w:val="20"/>
                <w:szCs w:val="20"/>
              </w:rPr>
              <w:t>0.9</w:t>
            </w:r>
            <w:r w:rsidR="00550BFE" w:rsidRPr="000E496B">
              <w:rPr>
                <w:sz w:val="20"/>
                <w:szCs w:val="20"/>
              </w:rPr>
              <w:t>50</w:t>
            </w:r>
          </w:p>
        </w:tc>
        <w:tc>
          <w:tcPr>
            <w:tcW w:w="1417" w:type="dxa"/>
            <w:vAlign w:val="center"/>
          </w:tcPr>
          <w:p w:rsidR="00014200" w:rsidRPr="000E496B" w:rsidRDefault="00014200" w:rsidP="005B06F7">
            <w:pPr>
              <w:snapToGrid w:val="0"/>
              <w:contextualSpacing/>
              <w:jc w:val="center"/>
              <w:rPr>
                <w:sz w:val="20"/>
                <w:szCs w:val="20"/>
              </w:rPr>
            </w:pPr>
            <w:r w:rsidRPr="000E496B">
              <w:rPr>
                <w:sz w:val="20"/>
                <w:szCs w:val="20"/>
              </w:rPr>
              <w:t>M6 – M5</w:t>
            </w:r>
          </w:p>
        </w:tc>
        <w:tc>
          <w:tcPr>
            <w:tcW w:w="1814" w:type="dxa"/>
            <w:vAlign w:val="center"/>
          </w:tcPr>
          <w:p w:rsidR="00014200" w:rsidRPr="000E496B" w:rsidRDefault="00550BFE" w:rsidP="005B06F7">
            <w:pPr>
              <w:snapToGrid w:val="0"/>
              <w:contextualSpacing/>
              <w:jc w:val="center"/>
              <w:rPr>
                <w:sz w:val="20"/>
                <w:szCs w:val="20"/>
              </w:rPr>
            </w:pPr>
            <w:r w:rsidRPr="000E496B">
              <w:rPr>
                <w:sz w:val="20"/>
                <w:szCs w:val="20"/>
              </w:rPr>
              <w:t>21.124</w:t>
            </w:r>
            <w:r w:rsidR="00014200" w:rsidRPr="000E496B">
              <w:rPr>
                <w:sz w:val="20"/>
                <w:szCs w:val="20"/>
              </w:rPr>
              <w:t xml:space="preserve"> (</w:t>
            </w:r>
            <w:r w:rsidR="00014200" w:rsidRPr="000E496B">
              <w:rPr>
                <w:i/>
                <w:iCs/>
                <w:sz w:val="20"/>
                <w:szCs w:val="20"/>
              </w:rPr>
              <w:t>p</w:t>
            </w:r>
            <w:r w:rsidR="00014200" w:rsidRPr="000E496B">
              <w:rPr>
                <w:sz w:val="20"/>
                <w:szCs w:val="20"/>
              </w:rPr>
              <w:t xml:space="preserve"> = .</w:t>
            </w:r>
            <w:r w:rsidRPr="000E496B">
              <w:rPr>
                <w:sz w:val="20"/>
                <w:szCs w:val="20"/>
              </w:rPr>
              <w:t>273</w:t>
            </w:r>
            <w:r w:rsidR="00014200" w:rsidRPr="000E496B">
              <w:rPr>
                <w:sz w:val="20"/>
                <w:szCs w:val="20"/>
              </w:rPr>
              <w:t>)</w:t>
            </w:r>
          </w:p>
        </w:tc>
      </w:tr>
      <w:tr w:rsidR="008F36FD" w:rsidRPr="000E496B" w:rsidTr="00030940">
        <w:trPr>
          <w:trHeight w:val="57"/>
        </w:trPr>
        <w:tc>
          <w:tcPr>
            <w:tcW w:w="3969" w:type="dxa"/>
            <w:vAlign w:val="center"/>
          </w:tcPr>
          <w:p w:rsidR="00014200" w:rsidRPr="000E496B" w:rsidRDefault="00014200" w:rsidP="005B06F7">
            <w:pPr>
              <w:snapToGrid w:val="0"/>
              <w:contextualSpacing/>
              <w:rPr>
                <w:sz w:val="4"/>
                <w:szCs w:val="4"/>
              </w:rPr>
            </w:pPr>
          </w:p>
        </w:tc>
        <w:tc>
          <w:tcPr>
            <w:tcW w:w="1814" w:type="dxa"/>
            <w:vAlign w:val="center"/>
          </w:tcPr>
          <w:p w:rsidR="00014200" w:rsidRPr="000E496B" w:rsidRDefault="00014200" w:rsidP="005B06F7">
            <w:pPr>
              <w:snapToGrid w:val="0"/>
              <w:contextualSpacing/>
              <w:jc w:val="center"/>
              <w:rPr>
                <w:sz w:val="4"/>
                <w:szCs w:val="4"/>
              </w:rPr>
            </w:pPr>
          </w:p>
        </w:tc>
        <w:tc>
          <w:tcPr>
            <w:tcW w:w="737" w:type="dxa"/>
            <w:vAlign w:val="center"/>
          </w:tcPr>
          <w:p w:rsidR="00014200" w:rsidRPr="000E496B" w:rsidRDefault="00014200" w:rsidP="005B06F7">
            <w:pPr>
              <w:snapToGrid w:val="0"/>
              <w:contextualSpacing/>
              <w:jc w:val="center"/>
              <w:rPr>
                <w:sz w:val="4"/>
                <w:szCs w:val="4"/>
              </w:rPr>
            </w:pPr>
          </w:p>
        </w:tc>
        <w:tc>
          <w:tcPr>
            <w:tcW w:w="1984" w:type="dxa"/>
            <w:vAlign w:val="center"/>
          </w:tcPr>
          <w:p w:rsidR="00014200" w:rsidRPr="000E496B" w:rsidRDefault="00014200" w:rsidP="005B06F7">
            <w:pPr>
              <w:snapToGrid w:val="0"/>
              <w:contextualSpacing/>
              <w:jc w:val="center"/>
              <w:rPr>
                <w:sz w:val="4"/>
                <w:szCs w:val="4"/>
              </w:rPr>
            </w:pPr>
          </w:p>
        </w:tc>
        <w:tc>
          <w:tcPr>
            <w:tcW w:w="851" w:type="dxa"/>
            <w:vAlign w:val="center"/>
          </w:tcPr>
          <w:p w:rsidR="00014200" w:rsidRPr="000E496B" w:rsidRDefault="00014200" w:rsidP="005B06F7">
            <w:pPr>
              <w:snapToGrid w:val="0"/>
              <w:contextualSpacing/>
              <w:jc w:val="center"/>
              <w:rPr>
                <w:sz w:val="4"/>
                <w:szCs w:val="4"/>
              </w:rPr>
            </w:pPr>
          </w:p>
        </w:tc>
        <w:tc>
          <w:tcPr>
            <w:tcW w:w="850" w:type="dxa"/>
            <w:vAlign w:val="center"/>
          </w:tcPr>
          <w:p w:rsidR="00014200" w:rsidRPr="000E496B" w:rsidRDefault="00014200" w:rsidP="005B06F7">
            <w:pPr>
              <w:snapToGrid w:val="0"/>
              <w:contextualSpacing/>
              <w:jc w:val="center"/>
              <w:rPr>
                <w:sz w:val="4"/>
                <w:szCs w:val="4"/>
              </w:rPr>
            </w:pPr>
          </w:p>
        </w:tc>
        <w:tc>
          <w:tcPr>
            <w:tcW w:w="1417" w:type="dxa"/>
            <w:vAlign w:val="center"/>
          </w:tcPr>
          <w:p w:rsidR="00014200" w:rsidRPr="000E496B" w:rsidRDefault="00014200" w:rsidP="005B06F7">
            <w:pPr>
              <w:snapToGrid w:val="0"/>
              <w:contextualSpacing/>
              <w:jc w:val="center"/>
              <w:rPr>
                <w:sz w:val="4"/>
                <w:szCs w:val="4"/>
              </w:rPr>
            </w:pPr>
          </w:p>
        </w:tc>
        <w:tc>
          <w:tcPr>
            <w:tcW w:w="1814" w:type="dxa"/>
            <w:vAlign w:val="center"/>
          </w:tcPr>
          <w:p w:rsidR="00014200" w:rsidRPr="000E496B" w:rsidRDefault="00014200" w:rsidP="005B06F7">
            <w:pPr>
              <w:snapToGrid w:val="0"/>
              <w:contextualSpacing/>
              <w:jc w:val="center"/>
              <w:rPr>
                <w:sz w:val="4"/>
                <w:szCs w:val="4"/>
              </w:rPr>
            </w:pPr>
          </w:p>
        </w:tc>
      </w:tr>
    </w:tbl>
    <w:p w:rsidR="00014200" w:rsidRPr="000E496B" w:rsidRDefault="00014200" w:rsidP="00A2602D">
      <w:pPr>
        <w:snapToGrid w:val="0"/>
        <w:spacing w:line="480" w:lineRule="auto"/>
        <w:contextualSpacing/>
      </w:pPr>
      <w:r w:rsidRPr="000E496B">
        <w:rPr>
          <w:i/>
          <w:iCs/>
        </w:rPr>
        <w:t>Note.</w:t>
      </w:r>
      <w:r w:rsidRPr="000E496B">
        <w:t xml:space="preserve"> RMSEA, Root Mean Square Error of Approximation; 90% CI, 90% confidence interval for RMSEA; CFI, Comparative Fit Index; TLI, Tucker–Lewis Index. The WLSMV </w:t>
      </w:r>
      <w:r w:rsidRPr="000E496B">
        <w:rPr>
          <w:i/>
          <w:iCs/>
          <w:sz w:val="20"/>
          <w:szCs w:val="20"/>
        </w:rPr>
        <w:t>χ</w:t>
      </w:r>
      <w:r w:rsidRPr="000E496B">
        <w:rPr>
          <w:sz w:val="20"/>
          <w:szCs w:val="20"/>
          <w:vertAlign w:val="superscript"/>
        </w:rPr>
        <w:t xml:space="preserve">2 </w:t>
      </w:r>
      <w:r w:rsidRPr="000E496B">
        <w:t>difference tests were used to compare models.</w:t>
      </w:r>
    </w:p>
    <w:sectPr w:rsidR="00014200" w:rsidRPr="000E496B" w:rsidSect="00A2602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18F" w:rsidRDefault="0091218F" w:rsidP="00632732">
      <w:r>
        <w:separator/>
      </w:r>
    </w:p>
  </w:endnote>
  <w:endnote w:type="continuationSeparator" w:id="0">
    <w:p w:rsidR="0091218F" w:rsidRDefault="0091218F" w:rsidP="00632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18F" w:rsidRDefault="0091218F" w:rsidP="00632732">
      <w:r>
        <w:separator/>
      </w:r>
    </w:p>
  </w:footnote>
  <w:footnote w:type="continuationSeparator" w:id="0">
    <w:p w:rsidR="0091218F" w:rsidRDefault="0091218F" w:rsidP="00632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8753884"/>
      <w:docPartObj>
        <w:docPartGallery w:val="Page Numbers (Top of Page)"/>
        <w:docPartUnique/>
      </w:docPartObj>
    </w:sdtPr>
    <w:sdtContent>
      <w:p w:rsidR="00632732" w:rsidRDefault="00632732" w:rsidP="003A3C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26B2">
          <w:rPr>
            <w:rStyle w:val="PageNumber"/>
            <w:noProof/>
          </w:rPr>
          <w:t>2</w:t>
        </w:r>
        <w:r>
          <w:rPr>
            <w:rStyle w:val="PageNumber"/>
          </w:rPr>
          <w:fldChar w:fldCharType="end"/>
        </w:r>
      </w:p>
    </w:sdtContent>
  </w:sdt>
  <w:sdt>
    <w:sdtPr>
      <w:rPr>
        <w:rStyle w:val="PageNumber"/>
      </w:rPr>
      <w:id w:val="1895611890"/>
      <w:docPartObj>
        <w:docPartGallery w:val="Page Numbers (Top of Page)"/>
        <w:docPartUnique/>
      </w:docPartObj>
    </w:sdtPr>
    <w:sdtContent>
      <w:p w:rsidR="00632732" w:rsidRDefault="00632732" w:rsidP="00632732">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9E26B2">
          <w:rPr>
            <w:rStyle w:val="PageNumber"/>
            <w:noProof/>
          </w:rPr>
          <w:t>2</w:t>
        </w:r>
        <w:r>
          <w:rPr>
            <w:rStyle w:val="PageNumber"/>
          </w:rPr>
          <w:fldChar w:fldCharType="end"/>
        </w:r>
      </w:p>
    </w:sdtContent>
  </w:sdt>
  <w:p w:rsidR="00632732" w:rsidRDefault="00632732" w:rsidP="006327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901016"/>
      <w:docPartObj>
        <w:docPartGallery w:val="Page Numbers (Top of Page)"/>
        <w:docPartUnique/>
      </w:docPartObj>
    </w:sdtPr>
    <w:sdtContent>
      <w:p w:rsidR="00632732" w:rsidRDefault="00632732" w:rsidP="003A3C0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32732" w:rsidRDefault="00632732" w:rsidP="00632732">
    <w:pPr>
      <w:pStyle w:val="NormalWeb"/>
      <w:spacing w:before="0" w:beforeAutospacing="0" w:after="0" w:afterAutospacing="0"/>
      <w:ind w:right="360"/>
    </w:pPr>
    <w:r>
      <w:rPr>
        <w:color w:val="999999"/>
      </w:rPr>
      <w:t xml:space="preserve">THREE-SITE SCHOOL WELLBEING AND </w:t>
    </w:r>
    <w:r w:rsidR="003A1043">
      <w:rPr>
        <w:color w:val="999999"/>
      </w:rPr>
      <w:t>MENTAL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4127D"/>
    <w:multiLevelType w:val="hybridMultilevel"/>
    <w:tmpl w:val="CE5075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7772E60"/>
    <w:multiLevelType w:val="multilevel"/>
    <w:tmpl w:val="A0B0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2006369">
    <w:abstractNumId w:val="0"/>
  </w:num>
  <w:num w:numId="2" w16cid:durableId="163853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00"/>
    <w:rsid w:val="000078D2"/>
    <w:rsid w:val="00014200"/>
    <w:rsid w:val="000240C2"/>
    <w:rsid w:val="00030940"/>
    <w:rsid w:val="0006532D"/>
    <w:rsid w:val="000C402E"/>
    <w:rsid w:val="000E496B"/>
    <w:rsid w:val="000F09F8"/>
    <w:rsid w:val="0010012C"/>
    <w:rsid w:val="00137D9D"/>
    <w:rsid w:val="001426E1"/>
    <w:rsid w:val="001435F9"/>
    <w:rsid w:val="00152DF6"/>
    <w:rsid w:val="001578CF"/>
    <w:rsid w:val="00173C8D"/>
    <w:rsid w:val="001924A2"/>
    <w:rsid w:val="001B3312"/>
    <w:rsid w:val="001D56F5"/>
    <w:rsid w:val="002001C6"/>
    <w:rsid w:val="00205EB3"/>
    <w:rsid w:val="00236883"/>
    <w:rsid w:val="002505F6"/>
    <w:rsid w:val="0028624A"/>
    <w:rsid w:val="00297CE7"/>
    <w:rsid w:val="00303EEC"/>
    <w:rsid w:val="00334956"/>
    <w:rsid w:val="00344A8F"/>
    <w:rsid w:val="00355875"/>
    <w:rsid w:val="003A1043"/>
    <w:rsid w:val="003F327C"/>
    <w:rsid w:val="00405034"/>
    <w:rsid w:val="0043468E"/>
    <w:rsid w:val="0045522B"/>
    <w:rsid w:val="00466421"/>
    <w:rsid w:val="004B1856"/>
    <w:rsid w:val="00550BFE"/>
    <w:rsid w:val="00556E05"/>
    <w:rsid w:val="00566D42"/>
    <w:rsid w:val="00574E63"/>
    <w:rsid w:val="005753E8"/>
    <w:rsid w:val="005A552D"/>
    <w:rsid w:val="005D2A7B"/>
    <w:rsid w:val="005F0DB7"/>
    <w:rsid w:val="00617261"/>
    <w:rsid w:val="00632732"/>
    <w:rsid w:val="00653263"/>
    <w:rsid w:val="006A2EF7"/>
    <w:rsid w:val="006D0620"/>
    <w:rsid w:val="006D6F49"/>
    <w:rsid w:val="006D71E6"/>
    <w:rsid w:val="006F0FE0"/>
    <w:rsid w:val="007326C8"/>
    <w:rsid w:val="007366A9"/>
    <w:rsid w:val="007962DE"/>
    <w:rsid w:val="007E4D94"/>
    <w:rsid w:val="007F4CF2"/>
    <w:rsid w:val="008027C0"/>
    <w:rsid w:val="00811A76"/>
    <w:rsid w:val="00853C14"/>
    <w:rsid w:val="008618A3"/>
    <w:rsid w:val="008B3A23"/>
    <w:rsid w:val="008D274D"/>
    <w:rsid w:val="008F36FD"/>
    <w:rsid w:val="008F450F"/>
    <w:rsid w:val="0091218F"/>
    <w:rsid w:val="0093360F"/>
    <w:rsid w:val="00967FDC"/>
    <w:rsid w:val="009B7022"/>
    <w:rsid w:val="009C74B2"/>
    <w:rsid w:val="009D423C"/>
    <w:rsid w:val="009D4ACB"/>
    <w:rsid w:val="009E26B2"/>
    <w:rsid w:val="009E3227"/>
    <w:rsid w:val="009E7CF6"/>
    <w:rsid w:val="00A20A70"/>
    <w:rsid w:val="00A23FCF"/>
    <w:rsid w:val="00A2602D"/>
    <w:rsid w:val="00A30070"/>
    <w:rsid w:val="00A666E8"/>
    <w:rsid w:val="00A75D18"/>
    <w:rsid w:val="00AA5F02"/>
    <w:rsid w:val="00AE6514"/>
    <w:rsid w:val="00B4304F"/>
    <w:rsid w:val="00BA5A79"/>
    <w:rsid w:val="00BB4443"/>
    <w:rsid w:val="00BD310A"/>
    <w:rsid w:val="00C0369D"/>
    <w:rsid w:val="00C1279F"/>
    <w:rsid w:val="00C2333D"/>
    <w:rsid w:val="00C7076B"/>
    <w:rsid w:val="00C93669"/>
    <w:rsid w:val="00CE754C"/>
    <w:rsid w:val="00CF3E07"/>
    <w:rsid w:val="00D155DD"/>
    <w:rsid w:val="00E14B30"/>
    <w:rsid w:val="00E313AA"/>
    <w:rsid w:val="00E347F8"/>
    <w:rsid w:val="00E34EED"/>
    <w:rsid w:val="00E37693"/>
    <w:rsid w:val="00E5258A"/>
    <w:rsid w:val="00E726CF"/>
    <w:rsid w:val="00E846BA"/>
    <w:rsid w:val="00E85F10"/>
    <w:rsid w:val="00EB1540"/>
    <w:rsid w:val="00EE62FA"/>
    <w:rsid w:val="00EF3697"/>
    <w:rsid w:val="00F170D6"/>
    <w:rsid w:val="00F43B42"/>
    <w:rsid w:val="00F45A14"/>
    <w:rsid w:val="00F46590"/>
    <w:rsid w:val="00F80EEB"/>
    <w:rsid w:val="00FE06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A1F2885-89C3-564E-825E-FF91CB13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3A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1420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0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00"/>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00"/>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00"/>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00"/>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00"/>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00"/>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00"/>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00"/>
    <w:rPr>
      <w:rFonts w:eastAsiaTheme="majorEastAsia" w:cstheme="majorBidi"/>
      <w:color w:val="272727" w:themeColor="text1" w:themeTint="D8"/>
    </w:rPr>
  </w:style>
  <w:style w:type="paragraph" w:styleId="Title">
    <w:name w:val="Title"/>
    <w:basedOn w:val="Normal"/>
    <w:next w:val="Normal"/>
    <w:link w:val="TitleChar"/>
    <w:uiPriority w:val="10"/>
    <w:qFormat/>
    <w:rsid w:val="000142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0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00"/>
    <w:pPr>
      <w:spacing w:before="160" w:after="160" w:line="278" w:lineRule="auto"/>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014200"/>
    <w:rPr>
      <w:i/>
      <w:iCs/>
      <w:color w:val="404040" w:themeColor="text1" w:themeTint="BF"/>
    </w:rPr>
  </w:style>
  <w:style w:type="paragraph" w:styleId="ListParagraph">
    <w:name w:val="List Paragraph"/>
    <w:basedOn w:val="Normal"/>
    <w:uiPriority w:val="34"/>
    <w:qFormat/>
    <w:rsid w:val="00014200"/>
    <w:pPr>
      <w:spacing w:after="160" w:line="278" w:lineRule="auto"/>
      <w:ind w:left="720"/>
      <w:contextualSpacing/>
    </w:pPr>
    <w:rPr>
      <w:rFonts w:eastAsiaTheme="minorEastAsia"/>
    </w:rPr>
  </w:style>
  <w:style w:type="character" w:styleId="IntenseEmphasis">
    <w:name w:val="Intense Emphasis"/>
    <w:basedOn w:val="DefaultParagraphFont"/>
    <w:uiPriority w:val="21"/>
    <w:qFormat/>
    <w:rsid w:val="00014200"/>
    <w:rPr>
      <w:i/>
      <w:iCs/>
      <w:color w:val="0F4761" w:themeColor="accent1" w:themeShade="BF"/>
    </w:rPr>
  </w:style>
  <w:style w:type="paragraph" w:styleId="IntenseQuote">
    <w:name w:val="Intense Quote"/>
    <w:basedOn w:val="Normal"/>
    <w:next w:val="Normal"/>
    <w:link w:val="IntenseQuoteChar"/>
    <w:uiPriority w:val="30"/>
    <w:qFormat/>
    <w:rsid w:val="0001420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rPr>
  </w:style>
  <w:style w:type="character" w:customStyle="1" w:styleId="IntenseQuoteChar">
    <w:name w:val="Intense Quote Char"/>
    <w:basedOn w:val="DefaultParagraphFont"/>
    <w:link w:val="IntenseQuote"/>
    <w:uiPriority w:val="30"/>
    <w:rsid w:val="00014200"/>
    <w:rPr>
      <w:i/>
      <w:iCs/>
      <w:color w:val="0F4761" w:themeColor="accent1" w:themeShade="BF"/>
    </w:rPr>
  </w:style>
  <w:style w:type="character" w:styleId="IntenseReference">
    <w:name w:val="Intense Reference"/>
    <w:basedOn w:val="DefaultParagraphFont"/>
    <w:uiPriority w:val="32"/>
    <w:qFormat/>
    <w:rsid w:val="00014200"/>
    <w:rPr>
      <w:b/>
      <w:bCs/>
      <w:smallCaps/>
      <w:color w:val="0F4761" w:themeColor="accent1" w:themeShade="BF"/>
      <w:spacing w:val="5"/>
    </w:rPr>
  </w:style>
  <w:style w:type="table" w:styleId="TableGrid">
    <w:name w:val="Table Grid"/>
    <w:basedOn w:val="TableNormal"/>
    <w:uiPriority w:val="39"/>
    <w:rsid w:val="000142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7CE7"/>
    <w:pPr>
      <w:spacing w:before="100" w:beforeAutospacing="1" w:after="100" w:afterAutospacing="1"/>
    </w:pPr>
  </w:style>
  <w:style w:type="character" w:styleId="Strong">
    <w:name w:val="Strong"/>
    <w:basedOn w:val="DefaultParagraphFont"/>
    <w:uiPriority w:val="22"/>
    <w:qFormat/>
    <w:rsid w:val="00297CE7"/>
    <w:rPr>
      <w:b/>
      <w:bCs/>
    </w:rPr>
  </w:style>
  <w:style w:type="paragraph" w:styleId="Header">
    <w:name w:val="header"/>
    <w:basedOn w:val="Normal"/>
    <w:link w:val="HeaderChar"/>
    <w:uiPriority w:val="99"/>
    <w:unhideWhenUsed/>
    <w:rsid w:val="00632732"/>
    <w:pPr>
      <w:tabs>
        <w:tab w:val="center" w:pos="4513"/>
        <w:tab w:val="right" w:pos="9026"/>
      </w:tabs>
    </w:pPr>
  </w:style>
  <w:style w:type="character" w:customStyle="1" w:styleId="HeaderChar">
    <w:name w:val="Header Char"/>
    <w:basedOn w:val="DefaultParagraphFont"/>
    <w:link w:val="Header"/>
    <w:uiPriority w:val="99"/>
    <w:rsid w:val="00632732"/>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32732"/>
    <w:pPr>
      <w:tabs>
        <w:tab w:val="center" w:pos="4513"/>
        <w:tab w:val="right" w:pos="9026"/>
      </w:tabs>
    </w:pPr>
  </w:style>
  <w:style w:type="character" w:customStyle="1" w:styleId="FooterChar">
    <w:name w:val="Footer Char"/>
    <w:basedOn w:val="DefaultParagraphFont"/>
    <w:link w:val="Footer"/>
    <w:uiPriority w:val="99"/>
    <w:rsid w:val="0063273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632732"/>
  </w:style>
  <w:style w:type="character" w:styleId="Hyperlink">
    <w:name w:val="Hyperlink"/>
    <w:basedOn w:val="DefaultParagraphFont"/>
    <w:uiPriority w:val="99"/>
    <w:unhideWhenUsed/>
    <w:rsid w:val="009D4ACB"/>
    <w:rPr>
      <w:color w:val="467886" w:themeColor="hyperlink"/>
      <w:u w:val="single"/>
    </w:rPr>
  </w:style>
  <w:style w:type="character" w:styleId="UnresolvedMention">
    <w:name w:val="Unresolved Mention"/>
    <w:basedOn w:val="DefaultParagraphFont"/>
    <w:uiPriority w:val="99"/>
    <w:semiHidden/>
    <w:unhideWhenUsed/>
    <w:rsid w:val="009D4ACB"/>
    <w:rPr>
      <w:color w:val="605E5C"/>
      <w:shd w:val="clear" w:color="auto" w:fill="E1DFDD"/>
    </w:rPr>
  </w:style>
  <w:style w:type="paragraph" w:styleId="Revision">
    <w:name w:val="Revision"/>
    <w:hidden/>
    <w:uiPriority w:val="99"/>
    <w:semiHidden/>
    <w:rsid w:val="003A1043"/>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01/archinte.166.10.109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doi.org/10.1016/j.genhosppsych.2010.03.00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0/10705511.2018.15612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033291702006074" TargetMode="External"/><Relationship Id="rId5" Type="http://schemas.openxmlformats.org/officeDocument/2006/relationships/footnotes" Target="footnotes.xml"/><Relationship Id="rId15" Type="http://schemas.openxmlformats.org/officeDocument/2006/relationships/hyperlink" Target="https://doi.org/10.1111/cdev.14264" TargetMode="External"/><Relationship Id="rId10" Type="http://schemas.openxmlformats.org/officeDocument/2006/relationships/hyperlink" Target="https://doi.org/10.1016/s0277-9536(02)00131-4" TargetMode="External"/><Relationship Id="rId4" Type="http://schemas.openxmlformats.org/officeDocument/2006/relationships/webSettings" Target="webSettings.xml"/><Relationship Id="rId9" Type="http://schemas.openxmlformats.org/officeDocument/2006/relationships/hyperlink" Target="https://doi.org/10.1017/s003329170002105x" TargetMode="External"/><Relationship Id="rId14" Type="http://schemas.openxmlformats.org/officeDocument/2006/relationships/hyperlink" Target="https://doi.org/10.3389/fpsyt.2021.669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11</Pages>
  <Words>2393</Words>
  <Characters>13642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Chengyi Xu</dc:creator>
  <cp:keywords/>
  <dc:description/>
  <cp:lastModifiedBy>Chengyi Xu</cp:lastModifiedBy>
  <cp:revision>58</cp:revision>
  <dcterms:created xsi:type="dcterms:W3CDTF">2025-12-02T23:28:00Z</dcterms:created>
  <dcterms:modified xsi:type="dcterms:W3CDTF">2026-01-19T18:08:00Z</dcterms:modified>
</cp:coreProperties>
</file>