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4F537" w14:textId="3FAFC73D" w:rsidR="004F32EC" w:rsidRDefault="004F32EC" w:rsidP="004F32EC">
      <w:pPr>
        <w:spacing w:line="480" w:lineRule="auto"/>
        <w:jc w:val="center"/>
        <w:rPr>
          <w:rFonts w:ascii="Times New Roman" w:hAnsi="Times New Roman" w:cs="Times New Roman"/>
          <w:b/>
          <w:u w:val="single"/>
          <w:lang w:val="en-US"/>
        </w:rPr>
      </w:pPr>
      <w:bookmarkStart w:id="0" w:name="_Hlk106556211"/>
      <w:r>
        <w:rPr>
          <w:rFonts w:ascii="Times New Roman" w:hAnsi="Times New Roman" w:cs="Times New Roman"/>
          <w:b/>
          <w:u w:val="single"/>
          <w:lang w:val="en-US"/>
        </w:rPr>
        <w:t>Supplementary material</w:t>
      </w:r>
    </w:p>
    <w:p w14:paraId="2A368F3A" w14:textId="7EA70F5A" w:rsidR="00CD2397" w:rsidRPr="00F6390E" w:rsidRDefault="00D37C17" w:rsidP="000C6281">
      <w:pPr>
        <w:spacing w:line="480" w:lineRule="auto"/>
        <w:rPr>
          <w:rFonts w:ascii="Times New Roman" w:hAnsi="Times New Roman" w:cs="Times New Roman"/>
          <w:b/>
          <w:lang w:val="en-US"/>
        </w:rPr>
      </w:pPr>
      <w:r w:rsidRPr="00F6390E">
        <w:rPr>
          <w:rFonts w:ascii="Times New Roman" w:hAnsi="Times New Roman" w:cs="Times New Roman"/>
          <w:b/>
          <w:u w:val="single"/>
          <w:lang w:val="en-US"/>
        </w:rPr>
        <w:t>Title</w:t>
      </w:r>
      <w:r w:rsidRPr="00F6390E">
        <w:rPr>
          <w:rFonts w:ascii="Times New Roman" w:hAnsi="Times New Roman" w:cs="Times New Roman"/>
          <w:b/>
          <w:lang w:val="en-US"/>
        </w:rPr>
        <w:t xml:space="preserve">: </w:t>
      </w:r>
      <w:r w:rsidR="00CD2397" w:rsidRPr="00F6390E">
        <w:rPr>
          <w:rFonts w:ascii="Times New Roman" w:hAnsi="Times New Roman" w:cs="Times New Roman"/>
          <w:b/>
          <w:lang w:val="en-US"/>
        </w:rPr>
        <w:t>External validation of population pharmacokinetic models of adalimumab in adult patients with inflammatory bowel disease: Towards model-informed precision dosing</w:t>
      </w:r>
    </w:p>
    <w:bookmarkEnd w:id="0"/>
    <w:p w14:paraId="78DEBD1E" w14:textId="77777777" w:rsidR="002D187E" w:rsidRPr="00F10CF7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s-ES"/>
        </w:rPr>
      </w:pPr>
      <w:proofErr w:type="spellStart"/>
      <w:r w:rsidRPr="00F6390E">
        <w:rPr>
          <w:rFonts w:ascii="Times New Roman" w:hAnsi="Times New Roman" w:cs="Times New Roman"/>
          <w:b/>
          <w:u w:val="single"/>
          <w:lang w:val="es-ES"/>
        </w:rPr>
        <w:t>Authors</w:t>
      </w:r>
      <w:proofErr w:type="spellEnd"/>
      <w:r w:rsidRPr="00F6390E">
        <w:rPr>
          <w:rFonts w:ascii="Times New Roman" w:hAnsi="Times New Roman" w:cs="Times New Roman"/>
          <w:b/>
          <w:u w:val="single"/>
          <w:lang w:val="es-ES"/>
        </w:rPr>
        <w:t>:</w:t>
      </w:r>
      <w:r w:rsidRPr="00795D14">
        <w:rPr>
          <w:b/>
          <w:lang w:val="es-ES"/>
        </w:rPr>
        <w:t xml:space="preserve"> 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Irene Aguilo-Lafarga</w:t>
      </w:r>
      <w:r w:rsidRPr="00F10CF7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1-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3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, Tonet Serés-Noriega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4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, Vicente Gimeno Ballester</w:t>
      </w:r>
      <w:r w:rsidRPr="00F10CF7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1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, Pilar Antonia Corsino Roche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5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, Raquel Vicente Lidon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5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, Eva </w:t>
      </w:r>
      <w:proofErr w:type="spellStart"/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Maria</w:t>
      </w:r>
      <w:proofErr w:type="spellEnd"/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Sierra Moros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5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, Sonia Gallego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5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, Santiago </w:t>
      </w:r>
      <w:proofErr w:type="spellStart"/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Garcia</w:t>
      </w:r>
      <w:proofErr w:type="spellEnd"/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Lopez</w:t>
      </w: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5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, </w:t>
      </w:r>
      <w:proofErr w:type="spellStart"/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>Maria</w:t>
      </w:r>
      <w:proofErr w:type="spellEnd"/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Reyes Abad Sazatornil</w:t>
      </w:r>
      <w:r w:rsidRPr="00F10CF7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1</w:t>
      </w:r>
      <w:r w:rsidRPr="00F10CF7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. </w:t>
      </w:r>
    </w:p>
    <w:p w14:paraId="140A123A" w14:textId="77777777" w:rsidR="002D187E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0C6281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1</w:t>
      </w:r>
      <w:r w:rsidRPr="000C6281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Hospital </w:t>
      </w:r>
      <w:proofErr w:type="spellStart"/>
      <w:r w:rsidRPr="000C6281">
        <w:rPr>
          <w:rFonts w:ascii="Times New Roman" w:hAnsi="Times New Roman" w:cs="Times New Roman"/>
          <w:bCs/>
          <w:sz w:val="20"/>
          <w:szCs w:val="20"/>
          <w:lang w:val="es-ES"/>
        </w:rPr>
        <w:t>Pharmacy</w:t>
      </w:r>
      <w:proofErr w:type="spellEnd"/>
      <w:r w:rsidRPr="000C6281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Service, Hospital Universitario Miguel Servet, Zaragoza, Spain.</w:t>
      </w:r>
    </w:p>
    <w:p w14:paraId="6169E4F4" w14:textId="77777777" w:rsidR="002D187E" w:rsidRPr="000C6281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s-ES"/>
        </w:rPr>
      </w:pPr>
      <w:r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 xml:space="preserve">2 </w:t>
      </w:r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Hospital </w:t>
      </w:r>
      <w:proofErr w:type="spellStart"/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>Pharmacy</w:t>
      </w:r>
      <w:proofErr w:type="spellEnd"/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Service, Hospital Universitario San Jorge</w:t>
      </w:r>
      <w:r>
        <w:rPr>
          <w:rFonts w:ascii="Times New Roman" w:hAnsi="Times New Roman" w:cs="Times New Roman"/>
          <w:bCs/>
          <w:sz w:val="20"/>
          <w:szCs w:val="20"/>
          <w:lang w:val="es-ES"/>
        </w:rPr>
        <w:t>, Huesca, Spain.</w:t>
      </w:r>
    </w:p>
    <w:p w14:paraId="36815316" w14:textId="77777777" w:rsidR="002D187E" w:rsidRPr="00747BA9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747BA9">
        <w:rPr>
          <w:rFonts w:ascii="Times New Roman" w:hAnsi="Times New Roman" w:cs="Times New Roman"/>
          <w:bCs/>
          <w:sz w:val="20"/>
          <w:szCs w:val="20"/>
          <w:vertAlign w:val="superscript"/>
          <w:lang w:val="es-ES"/>
        </w:rPr>
        <w:t>3</w:t>
      </w:r>
      <w:r w:rsidRPr="00747BA9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s-ES"/>
        </w:rPr>
        <w:t>Facultad de Medicina</w:t>
      </w:r>
      <w:r w:rsidRPr="00747BA9">
        <w:rPr>
          <w:rFonts w:ascii="Times New Roman" w:hAnsi="Times New Roman" w:cs="Times New Roman"/>
          <w:bCs/>
          <w:sz w:val="20"/>
          <w:szCs w:val="20"/>
          <w:lang w:val="es-ES"/>
        </w:rPr>
        <w:t>, Universidad de Zaragoza, Zaragoza, Spain.</w:t>
      </w:r>
    </w:p>
    <w:p w14:paraId="1A5D42CB" w14:textId="77777777" w:rsidR="002D187E" w:rsidRPr="00747BA9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747BA9">
        <w:rPr>
          <w:rFonts w:ascii="Times New Roman" w:hAnsi="Times New Roman" w:cs="Times New Roman"/>
          <w:bCs/>
          <w:sz w:val="20"/>
          <w:szCs w:val="20"/>
          <w:vertAlign w:val="superscript"/>
          <w:lang w:val="en-US"/>
        </w:rPr>
        <w:t>4</w:t>
      </w:r>
      <w:r w:rsidRPr="00747BA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Endocrinology and Nutrition, Centro Médico </w:t>
      </w:r>
      <w:proofErr w:type="spellStart"/>
      <w:r w:rsidRPr="00747BA9">
        <w:rPr>
          <w:rFonts w:ascii="Times New Roman" w:hAnsi="Times New Roman" w:cs="Times New Roman"/>
          <w:bCs/>
          <w:sz w:val="20"/>
          <w:szCs w:val="20"/>
          <w:lang w:val="en-US"/>
        </w:rPr>
        <w:t>Milenium</w:t>
      </w:r>
      <w:proofErr w:type="spellEnd"/>
      <w:r w:rsidRPr="00747BA9">
        <w:rPr>
          <w:rFonts w:ascii="Times New Roman" w:hAnsi="Times New Roman" w:cs="Times New Roman"/>
          <w:bCs/>
          <w:sz w:val="20"/>
          <w:szCs w:val="20"/>
          <w:lang w:val="en-US"/>
        </w:rPr>
        <w:t>, Zaragoza, Spain.</w:t>
      </w:r>
    </w:p>
    <w:p w14:paraId="06D82A62" w14:textId="77777777" w:rsidR="002D187E" w:rsidRPr="00F10CF7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Cs/>
          <w:sz w:val="20"/>
          <w:szCs w:val="20"/>
          <w:vertAlign w:val="superscript"/>
          <w:lang w:val="en-US"/>
        </w:rPr>
        <w:t>5</w:t>
      </w:r>
      <w:r w:rsidRPr="00F10CF7">
        <w:rPr>
          <w:rFonts w:ascii="Times New Roman" w:hAnsi="Times New Roman" w:cs="Times New Roman"/>
          <w:bCs/>
          <w:sz w:val="20"/>
          <w:szCs w:val="20"/>
          <w:vertAlign w:val="superscript"/>
          <w:lang w:val="en-US"/>
        </w:rPr>
        <w:t xml:space="preserve"> </w:t>
      </w:r>
      <w:r w:rsidRPr="00F10CF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Inflammatory Bowel Disease Unit, Gastroenterology and Digestive System Department, Hospital Universitario Miguel Servet, Zaragoza, Spain. </w:t>
      </w:r>
    </w:p>
    <w:p w14:paraId="2DDEB3C4" w14:textId="77777777" w:rsidR="002D187E" w:rsidRPr="00CD0D4B" w:rsidRDefault="002D187E" w:rsidP="002D187E">
      <w:pPr>
        <w:spacing w:line="480" w:lineRule="auto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CD0D4B">
        <w:rPr>
          <w:rFonts w:ascii="Times New Roman" w:hAnsi="Times New Roman" w:cs="Times New Roman"/>
          <w:b/>
          <w:sz w:val="20"/>
          <w:szCs w:val="20"/>
          <w:lang w:val="es-ES"/>
        </w:rPr>
        <w:t xml:space="preserve">ORCID: </w:t>
      </w:r>
    </w:p>
    <w:p w14:paraId="53A32897" w14:textId="77777777" w:rsidR="002D187E" w:rsidRPr="00D37C17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Irene Aguilo-Lafarga, </w:t>
      </w:r>
      <w:r w:rsidRPr="00D37C17">
        <w:rPr>
          <w:rFonts w:ascii="Times New Roman" w:hAnsi="Times New Roman" w:cs="Times New Roman"/>
          <w:bCs/>
          <w:sz w:val="20"/>
          <w:szCs w:val="20"/>
          <w:lang w:val="es-ES"/>
        </w:rPr>
        <w:t>0000-0002-9431-6967</w:t>
      </w:r>
    </w:p>
    <w:p w14:paraId="35590026" w14:textId="77777777" w:rsidR="002D187E" w:rsidRPr="00CD0D4B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Tonet </w:t>
      </w:r>
      <w:proofErr w:type="spellStart"/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>Serés</w:t>
      </w:r>
      <w:proofErr w:type="spellEnd"/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>-Noriega, 0000-0003-4974-0969</w:t>
      </w:r>
    </w:p>
    <w:p w14:paraId="32677CBC" w14:textId="77777777" w:rsidR="002D187E" w:rsidRPr="00F6390E" w:rsidRDefault="002D187E" w:rsidP="002D187E">
      <w:pPr>
        <w:spacing w:line="480" w:lineRule="auto"/>
        <w:rPr>
          <w:rFonts w:ascii="Times New Roman" w:hAnsi="Times New Roman" w:cs="Times New Roman"/>
          <w:b/>
          <w:sz w:val="20"/>
          <w:szCs w:val="20"/>
          <w:lang w:val="es-ES"/>
        </w:rPr>
      </w:pPr>
      <w:proofErr w:type="spellStart"/>
      <w:r w:rsidRPr="00F6390E">
        <w:rPr>
          <w:rFonts w:ascii="Times New Roman" w:hAnsi="Times New Roman" w:cs="Times New Roman"/>
          <w:b/>
          <w:sz w:val="20"/>
          <w:szCs w:val="20"/>
          <w:lang w:val="es-ES"/>
        </w:rPr>
        <w:t>Corresponding</w:t>
      </w:r>
      <w:proofErr w:type="spellEnd"/>
      <w:r w:rsidRPr="00F6390E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proofErr w:type="spellStart"/>
      <w:r w:rsidRPr="00F6390E">
        <w:rPr>
          <w:rFonts w:ascii="Times New Roman" w:hAnsi="Times New Roman" w:cs="Times New Roman"/>
          <w:b/>
          <w:sz w:val="20"/>
          <w:szCs w:val="20"/>
          <w:lang w:val="es-ES"/>
        </w:rPr>
        <w:t>author</w:t>
      </w:r>
      <w:proofErr w:type="spellEnd"/>
      <w:r w:rsidRPr="00F6390E">
        <w:rPr>
          <w:rFonts w:ascii="Times New Roman" w:hAnsi="Times New Roman" w:cs="Times New Roman"/>
          <w:b/>
          <w:sz w:val="20"/>
          <w:szCs w:val="20"/>
          <w:lang w:val="es-ES"/>
        </w:rPr>
        <w:t>:</w:t>
      </w:r>
    </w:p>
    <w:p w14:paraId="47290459" w14:textId="77777777" w:rsidR="002D187E" w:rsidRPr="002D187E" w:rsidRDefault="002D187E" w:rsidP="002D187E">
      <w:pPr>
        <w:spacing w:line="48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Irene Aguilo-Lafarga, Hospital </w:t>
      </w:r>
      <w:proofErr w:type="spellStart"/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>Pharmacy</w:t>
      </w:r>
      <w:proofErr w:type="spellEnd"/>
      <w:r w:rsidRPr="00CD0D4B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 Service, </w:t>
      </w:r>
      <w:r w:rsidRPr="00747BA9">
        <w:rPr>
          <w:rFonts w:ascii="Times New Roman" w:hAnsi="Times New Roman" w:cs="Times New Roman"/>
          <w:bCs/>
          <w:sz w:val="20"/>
          <w:szCs w:val="20"/>
          <w:lang w:val="es-ES"/>
        </w:rPr>
        <w:t>Hospital Universitario Miguel Servet, P.º de Isabel la Católica, 1-3, 50009 Zaragoza, Spain Tel: +34  </w:t>
      </w:r>
      <w:hyperlink r:id="rId9" w:history="1">
        <w:r w:rsidRPr="00747BA9">
          <w:rPr>
            <w:rFonts w:ascii="Times New Roman" w:hAnsi="Times New Roman" w:cs="Times New Roman"/>
            <w:bCs/>
            <w:sz w:val="20"/>
            <w:szCs w:val="20"/>
            <w:lang w:val="es-ES"/>
          </w:rPr>
          <w:t>976 76 55 00</w:t>
        </w:r>
      </w:hyperlink>
      <w:r w:rsidRPr="00747BA9">
        <w:rPr>
          <w:rFonts w:ascii="Times New Roman" w:hAnsi="Times New Roman" w:cs="Times New Roman"/>
          <w:bCs/>
          <w:sz w:val="20"/>
          <w:szCs w:val="20"/>
          <w:lang w:val="es-ES"/>
        </w:rPr>
        <w:t xml:space="preserve">. </w:t>
      </w:r>
      <w:r w:rsidRPr="002D187E">
        <w:rPr>
          <w:rFonts w:ascii="Times New Roman" w:hAnsi="Times New Roman" w:cs="Times New Roman"/>
          <w:bCs/>
          <w:sz w:val="20"/>
          <w:szCs w:val="20"/>
          <w:lang w:val="en-US"/>
        </w:rPr>
        <w:t>E-mail: ireneaguilolafarga@gmail.com</w:t>
      </w:r>
    </w:p>
    <w:p w14:paraId="6EBAED67" w14:textId="21105543" w:rsidR="00875679" w:rsidRPr="002D187E" w:rsidRDefault="00875679">
      <w:pPr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14:paraId="7EE05787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0C63DF66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72E35486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12F6FB82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3FC39316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744A93D1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19B689F1" w14:textId="77777777" w:rsidR="004F32EC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65465C36" w14:textId="77777777" w:rsidR="004F32EC" w:rsidRPr="00B63067" w:rsidRDefault="004F32EC">
      <w:pPr>
        <w:rPr>
          <w:rFonts w:ascii="Times New Roman" w:hAnsi="Times New Roman" w:cs="Times New Roman"/>
          <w:bCs/>
          <w:sz w:val="20"/>
          <w:szCs w:val="20"/>
        </w:rPr>
      </w:pPr>
    </w:p>
    <w:p w14:paraId="0FBBA850" w14:textId="5C43B36F" w:rsidR="00C720F1" w:rsidRPr="00B63067" w:rsidRDefault="00396DF3">
      <w:pPr>
        <w:rPr>
          <w:rFonts w:ascii="Times New Roman" w:hAnsi="Times New Roman" w:cs="Times New Roman"/>
          <w:b/>
          <w:sz w:val="20"/>
          <w:szCs w:val="20"/>
        </w:rPr>
      </w:pPr>
      <w:r w:rsidRPr="00B63067">
        <w:rPr>
          <w:rFonts w:ascii="Times New Roman" w:hAnsi="Times New Roman" w:cs="Times New Roman"/>
          <w:b/>
          <w:sz w:val="20"/>
          <w:szCs w:val="20"/>
        </w:rPr>
        <w:t xml:space="preserve">Supplementary Table </w:t>
      </w:r>
      <w:r w:rsidR="00875679" w:rsidRPr="00B63067">
        <w:rPr>
          <w:rFonts w:ascii="Times New Roman" w:hAnsi="Times New Roman" w:cs="Times New Roman"/>
          <w:b/>
          <w:sz w:val="20"/>
          <w:szCs w:val="20"/>
        </w:rPr>
        <w:t>1</w:t>
      </w:r>
      <w:r w:rsidRPr="00B63067">
        <w:rPr>
          <w:rFonts w:ascii="Times New Roman" w:hAnsi="Times New Roman" w:cs="Times New Roman"/>
          <w:b/>
          <w:sz w:val="20"/>
          <w:szCs w:val="20"/>
        </w:rPr>
        <w:t>. Patient characteristics and adalimumab population models from literature</w:t>
      </w:r>
      <w:r w:rsidR="000A1E7C" w:rsidRPr="00B63067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d"/>
        <w:tblW w:w="885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0"/>
        <w:gridCol w:w="885"/>
        <w:gridCol w:w="1349"/>
        <w:gridCol w:w="1159"/>
        <w:gridCol w:w="1251"/>
        <w:gridCol w:w="1134"/>
        <w:gridCol w:w="1073"/>
        <w:gridCol w:w="1122"/>
      </w:tblGrid>
      <w:tr w:rsidR="00C720F1" w:rsidRPr="00B63067" w14:paraId="3A3133A8" w14:textId="77777777" w:rsidTr="004A53F4">
        <w:trPr>
          <w:trHeight w:val="221"/>
        </w:trPr>
        <w:tc>
          <w:tcPr>
            <w:tcW w:w="1765" w:type="dxa"/>
            <w:gridSpan w:val="2"/>
            <w:tcBorders>
              <w:top w:val="nil"/>
              <w:left w:val="nil"/>
            </w:tcBorders>
          </w:tcPr>
          <w:p w14:paraId="2D34CC19" w14:textId="77777777" w:rsidR="00C720F1" w:rsidRPr="00B63067" w:rsidRDefault="00C720F1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</w:p>
        </w:tc>
        <w:tc>
          <w:tcPr>
            <w:tcW w:w="1349" w:type="dxa"/>
            <w:shd w:val="clear" w:color="auto" w:fill="000000"/>
            <w:vAlign w:val="center"/>
          </w:tcPr>
          <w:p w14:paraId="5D86960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 xml:space="preserve">Berends </w:t>
            </w:r>
          </w:p>
        </w:tc>
        <w:tc>
          <w:tcPr>
            <w:tcW w:w="1159" w:type="dxa"/>
            <w:shd w:val="clear" w:color="auto" w:fill="000000"/>
            <w:vAlign w:val="center"/>
          </w:tcPr>
          <w:p w14:paraId="0F3748B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FDA</w:t>
            </w:r>
          </w:p>
        </w:tc>
        <w:tc>
          <w:tcPr>
            <w:tcW w:w="1251" w:type="dxa"/>
            <w:shd w:val="clear" w:color="auto" w:fill="000000"/>
            <w:vAlign w:val="center"/>
          </w:tcPr>
          <w:p w14:paraId="56EC6B3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Marquez</w:t>
            </w:r>
          </w:p>
        </w:tc>
        <w:tc>
          <w:tcPr>
            <w:tcW w:w="1134" w:type="dxa"/>
            <w:shd w:val="clear" w:color="auto" w:fill="000000"/>
            <w:vAlign w:val="center"/>
          </w:tcPr>
          <w:p w14:paraId="46DA10A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Sanchez</w:t>
            </w:r>
          </w:p>
        </w:tc>
        <w:tc>
          <w:tcPr>
            <w:tcW w:w="1073" w:type="dxa"/>
            <w:shd w:val="clear" w:color="auto" w:fill="000000"/>
            <w:vAlign w:val="center"/>
          </w:tcPr>
          <w:p w14:paraId="36BE5B5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proofErr w:type="spellStart"/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Ternant</w:t>
            </w:r>
            <w:proofErr w:type="spellEnd"/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1122" w:type="dxa"/>
            <w:shd w:val="clear" w:color="auto" w:fill="000000"/>
            <w:vAlign w:val="center"/>
          </w:tcPr>
          <w:p w14:paraId="3FC3160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Vande</w:t>
            </w:r>
          </w:p>
        </w:tc>
      </w:tr>
      <w:tr w:rsidR="00C720F1" w:rsidRPr="00B63067" w14:paraId="21B7B80B" w14:textId="77777777" w:rsidTr="004A53F4">
        <w:trPr>
          <w:trHeight w:val="257"/>
        </w:trPr>
        <w:tc>
          <w:tcPr>
            <w:tcW w:w="7731" w:type="dxa"/>
            <w:gridSpan w:val="7"/>
            <w:shd w:val="clear" w:color="auto" w:fill="D9D9D9"/>
            <w:vAlign w:val="center"/>
          </w:tcPr>
          <w:p w14:paraId="0C978C7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Patient characteristics</w:t>
            </w:r>
          </w:p>
        </w:tc>
        <w:tc>
          <w:tcPr>
            <w:tcW w:w="1122" w:type="dxa"/>
            <w:shd w:val="clear" w:color="auto" w:fill="D9D9D9"/>
            <w:vAlign w:val="center"/>
          </w:tcPr>
          <w:p w14:paraId="2CF3D824" w14:textId="77777777" w:rsidR="00C720F1" w:rsidRPr="00B63067" w:rsidRDefault="00C7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0F1" w:rsidRPr="00B63067" w14:paraId="28FCB4C2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201C451B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Disease</w:t>
            </w:r>
          </w:p>
        </w:tc>
        <w:tc>
          <w:tcPr>
            <w:tcW w:w="1349" w:type="dxa"/>
            <w:vAlign w:val="center"/>
          </w:tcPr>
          <w:p w14:paraId="7793DEB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</w:p>
        </w:tc>
        <w:tc>
          <w:tcPr>
            <w:tcW w:w="1159" w:type="dxa"/>
            <w:vAlign w:val="center"/>
          </w:tcPr>
          <w:p w14:paraId="7ED5193A" w14:textId="1CF0AAF0" w:rsidR="00C720F1" w:rsidRPr="00B63067" w:rsidRDefault="00C54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</w:p>
        </w:tc>
        <w:tc>
          <w:tcPr>
            <w:tcW w:w="1251" w:type="dxa"/>
            <w:vAlign w:val="center"/>
          </w:tcPr>
          <w:p w14:paraId="5035D02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CD/UC</w:t>
            </w:r>
          </w:p>
        </w:tc>
        <w:tc>
          <w:tcPr>
            <w:tcW w:w="1134" w:type="dxa"/>
            <w:vAlign w:val="center"/>
          </w:tcPr>
          <w:p w14:paraId="3B7FAC1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CD/UC</w:t>
            </w:r>
          </w:p>
        </w:tc>
        <w:tc>
          <w:tcPr>
            <w:tcW w:w="1073" w:type="dxa"/>
            <w:vAlign w:val="center"/>
          </w:tcPr>
          <w:p w14:paraId="2BFA614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</w:p>
        </w:tc>
        <w:tc>
          <w:tcPr>
            <w:tcW w:w="1122" w:type="dxa"/>
            <w:vAlign w:val="center"/>
          </w:tcPr>
          <w:p w14:paraId="3F728FA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CD</w:t>
            </w:r>
          </w:p>
        </w:tc>
      </w:tr>
      <w:tr w:rsidR="004A53F4" w:rsidRPr="00B63067" w14:paraId="707CEEDB" w14:textId="77777777" w:rsidTr="004A53F4">
        <w:trPr>
          <w:trHeight w:val="134"/>
        </w:trPr>
        <w:tc>
          <w:tcPr>
            <w:tcW w:w="1765" w:type="dxa"/>
            <w:gridSpan w:val="2"/>
            <w:vAlign w:val="center"/>
          </w:tcPr>
          <w:p w14:paraId="606A505F" w14:textId="01312E14" w:rsidR="004A53F4" w:rsidRPr="00B63067" w:rsidRDefault="004A53F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Study design</w:t>
            </w:r>
          </w:p>
        </w:tc>
        <w:tc>
          <w:tcPr>
            <w:tcW w:w="1349" w:type="dxa"/>
            <w:vAlign w:val="center"/>
          </w:tcPr>
          <w:p w14:paraId="699A4931" w14:textId="79AC86B2" w:rsidR="004A53F4" w:rsidRPr="00B63067" w:rsidRDefault="004A5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Retrospective</w:t>
            </w:r>
          </w:p>
        </w:tc>
        <w:tc>
          <w:tcPr>
            <w:tcW w:w="1159" w:type="dxa"/>
            <w:vAlign w:val="center"/>
          </w:tcPr>
          <w:p w14:paraId="5EF6C03B" w14:textId="245B5EC3" w:rsidR="004A53F4" w:rsidRPr="00B63067" w:rsidRDefault="004A5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Prospective</w:t>
            </w:r>
          </w:p>
        </w:tc>
        <w:tc>
          <w:tcPr>
            <w:tcW w:w="1251" w:type="dxa"/>
            <w:vAlign w:val="center"/>
          </w:tcPr>
          <w:p w14:paraId="3B3972B2" w14:textId="4F18D5BB" w:rsidR="004A53F4" w:rsidRPr="00B63067" w:rsidRDefault="004A5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Retrospective</w:t>
            </w:r>
          </w:p>
        </w:tc>
        <w:tc>
          <w:tcPr>
            <w:tcW w:w="1134" w:type="dxa"/>
            <w:vAlign w:val="center"/>
          </w:tcPr>
          <w:p w14:paraId="25F1F9A5" w14:textId="58703D05" w:rsidR="004A53F4" w:rsidRPr="00B63067" w:rsidRDefault="004A5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Prospective</w:t>
            </w:r>
          </w:p>
        </w:tc>
        <w:tc>
          <w:tcPr>
            <w:tcW w:w="1073" w:type="dxa"/>
            <w:vAlign w:val="center"/>
          </w:tcPr>
          <w:p w14:paraId="4F0306C2" w14:textId="27C38D4E" w:rsidR="004A53F4" w:rsidRPr="00B63067" w:rsidRDefault="004A5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Prospective</w:t>
            </w:r>
          </w:p>
        </w:tc>
        <w:tc>
          <w:tcPr>
            <w:tcW w:w="1122" w:type="dxa"/>
            <w:vAlign w:val="center"/>
          </w:tcPr>
          <w:p w14:paraId="422715D2" w14:textId="53D1CE9E" w:rsidR="004A53F4" w:rsidRPr="00B63067" w:rsidRDefault="004A53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Prospective</w:t>
            </w:r>
          </w:p>
        </w:tc>
      </w:tr>
      <w:tr w:rsidR="00C720F1" w:rsidRPr="00B63067" w14:paraId="67E9EB78" w14:textId="77777777" w:rsidTr="004A53F4">
        <w:trPr>
          <w:trHeight w:val="228"/>
        </w:trPr>
        <w:tc>
          <w:tcPr>
            <w:tcW w:w="1765" w:type="dxa"/>
            <w:gridSpan w:val="2"/>
            <w:vAlign w:val="center"/>
          </w:tcPr>
          <w:p w14:paraId="01AF42D5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Number of patients</w:t>
            </w:r>
          </w:p>
        </w:tc>
        <w:tc>
          <w:tcPr>
            <w:tcW w:w="1349" w:type="dxa"/>
            <w:vAlign w:val="center"/>
          </w:tcPr>
          <w:p w14:paraId="3BA39C6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59" w:type="dxa"/>
            <w:vAlign w:val="center"/>
          </w:tcPr>
          <w:p w14:paraId="0EB2F528" w14:textId="7BA6C954" w:rsidR="00C720F1" w:rsidRPr="00B63067" w:rsidRDefault="00C540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1251" w:type="dxa"/>
            <w:vAlign w:val="center"/>
          </w:tcPr>
          <w:p w14:paraId="0273C7B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  <w:vAlign w:val="center"/>
          </w:tcPr>
          <w:p w14:paraId="2EC081B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073" w:type="dxa"/>
            <w:vAlign w:val="center"/>
          </w:tcPr>
          <w:p w14:paraId="2A3CBD4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22" w:type="dxa"/>
            <w:vAlign w:val="center"/>
          </w:tcPr>
          <w:p w14:paraId="7735D99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C720F1" w:rsidRPr="00B63067" w14:paraId="5673A2E7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13FB449F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Sex (feminine)</w:t>
            </w:r>
          </w:p>
        </w:tc>
        <w:tc>
          <w:tcPr>
            <w:tcW w:w="1349" w:type="dxa"/>
            <w:vAlign w:val="center"/>
          </w:tcPr>
          <w:p w14:paraId="29843C1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61 (64.0)</w:t>
            </w:r>
          </w:p>
        </w:tc>
        <w:tc>
          <w:tcPr>
            <w:tcW w:w="1159" w:type="dxa"/>
            <w:vAlign w:val="center"/>
          </w:tcPr>
          <w:p w14:paraId="51010369" w14:textId="0B6E86F5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1251" w:type="dxa"/>
            <w:vAlign w:val="center"/>
          </w:tcPr>
          <w:p w14:paraId="2EECA59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24 (44.4)</w:t>
            </w:r>
          </w:p>
        </w:tc>
        <w:tc>
          <w:tcPr>
            <w:tcW w:w="1134" w:type="dxa"/>
            <w:vAlign w:val="center"/>
          </w:tcPr>
          <w:p w14:paraId="47987E0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46 (44.2)</w:t>
            </w:r>
          </w:p>
        </w:tc>
        <w:tc>
          <w:tcPr>
            <w:tcW w:w="1073" w:type="dxa"/>
            <w:vAlign w:val="center"/>
          </w:tcPr>
          <w:p w14:paraId="4027778F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49 (75.4)</w:t>
            </w:r>
          </w:p>
        </w:tc>
        <w:tc>
          <w:tcPr>
            <w:tcW w:w="1122" w:type="dxa"/>
            <w:vAlign w:val="center"/>
          </w:tcPr>
          <w:p w14:paraId="4522787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15 (53.6)</w:t>
            </w:r>
          </w:p>
        </w:tc>
      </w:tr>
      <w:tr w:rsidR="00C720F1" w:rsidRPr="00B63067" w14:paraId="4951E7C7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2D3D4A91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Age (years)</w:t>
            </w:r>
          </w:p>
        </w:tc>
        <w:tc>
          <w:tcPr>
            <w:tcW w:w="1349" w:type="dxa"/>
            <w:vAlign w:val="center"/>
          </w:tcPr>
          <w:p w14:paraId="23625D9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38 (32-44)</w:t>
            </w:r>
          </w:p>
        </w:tc>
        <w:tc>
          <w:tcPr>
            <w:tcW w:w="1159" w:type="dxa"/>
            <w:vAlign w:val="center"/>
          </w:tcPr>
          <w:p w14:paraId="0FAC42B2" w14:textId="23B3306A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251" w:type="dxa"/>
            <w:vAlign w:val="center"/>
          </w:tcPr>
          <w:p w14:paraId="5E8750E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43.5 (11–89)</w:t>
            </w:r>
          </w:p>
        </w:tc>
        <w:tc>
          <w:tcPr>
            <w:tcW w:w="1134" w:type="dxa"/>
            <w:vAlign w:val="center"/>
          </w:tcPr>
          <w:p w14:paraId="083858A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43 (32-56)</w:t>
            </w:r>
          </w:p>
        </w:tc>
        <w:tc>
          <w:tcPr>
            <w:tcW w:w="1073" w:type="dxa"/>
            <w:vAlign w:val="center"/>
          </w:tcPr>
          <w:p w14:paraId="74AE069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37 (17-61)</w:t>
            </w:r>
          </w:p>
        </w:tc>
        <w:tc>
          <w:tcPr>
            <w:tcW w:w="1122" w:type="dxa"/>
            <w:vAlign w:val="center"/>
          </w:tcPr>
          <w:p w14:paraId="533F955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37 (30-49)</w:t>
            </w:r>
          </w:p>
        </w:tc>
      </w:tr>
      <w:tr w:rsidR="00C720F1" w:rsidRPr="00B63067" w14:paraId="7C5C36BA" w14:textId="77777777" w:rsidTr="004A53F4">
        <w:trPr>
          <w:trHeight w:val="443"/>
        </w:trPr>
        <w:tc>
          <w:tcPr>
            <w:tcW w:w="1765" w:type="dxa"/>
            <w:gridSpan w:val="2"/>
            <w:vAlign w:val="center"/>
          </w:tcPr>
          <w:p w14:paraId="663592B6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Weight (kg)</w:t>
            </w:r>
          </w:p>
        </w:tc>
        <w:tc>
          <w:tcPr>
            <w:tcW w:w="1349" w:type="dxa"/>
            <w:vAlign w:val="center"/>
          </w:tcPr>
          <w:p w14:paraId="304A2CA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65 (58-76)</w:t>
            </w:r>
          </w:p>
        </w:tc>
        <w:tc>
          <w:tcPr>
            <w:tcW w:w="1159" w:type="dxa"/>
            <w:vAlign w:val="center"/>
          </w:tcPr>
          <w:p w14:paraId="289FE906" w14:textId="2A3C0D8B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19BB434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67 (35–94)</w:t>
            </w:r>
          </w:p>
        </w:tc>
        <w:tc>
          <w:tcPr>
            <w:tcW w:w="1134" w:type="dxa"/>
            <w:vAlign w:val="center"/>
          </w:tcPr>
          <w:p w14:paraId="4011BCAF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68 (56-80)</w:t>
            </w:r>
          </w:p>
        </w:tc>
        <w:tc>
          <w:tcPr>
            <w:tcW w:w="1073" w:type="dxa"/>
            <w:vAlign w:val="center"/>
          </w:tcPr>
          <w:p w14:paraId="03806C0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68 (43-109)</w:t>
            </w:r>
          </w:p>
        </w:tc>
        <w:tc>
          <w:tcPr>
            <w:tcW w:w="1122" w:type="dxa"/>
            <w:vAlign w:val="center"/>
          </w:tcPr>
          <w:p w14:paraId="70BC217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66 (55-73)</w:t>
            </w:r>
          </w:p>
        </w:tc>
      </w:tr>
      <w:tr w:rsidR="00C720F1" w:rsidRPr="00B63067" w14:paraId="5C092454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78AC8ACF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Positive AAA</w:t>
            </w:r>
          </w:p>
        </w:tc>
        <w:tc>
          <w:tcPr>
            <w:tcW w:w="1349" w:type="dxa"/>
            <w:vAlign w:val="center"/>
          </w:tcPr>
          <w:p w14:paraId="0E56102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17 (18.0)</w:t>
            </w:r>
          </w:p>
        </w:tc>
        <w:tc>
          <w:tcPr>
            <w:tcW w:w="1159" w:type="dxa"/>
            <w:vAlign w:val="center"/>
          </w:tcPr>
          <w:p w14:paraId="16B75442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12282D8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 (16.7)</w:t>
            </w:r>
          </w:p>
        </w:tc>
        <w:tc>
          <w:tcPr>
            <w:tcW w:w="1134" w:type="dxa"/>
            <w:vAlign w:val="center"/>
          </w:tcPr>
          <w:p w14:paraId="2A66C3A6" w14:textId="7972A32E" w:rsidR="00C720F1" w:rsidRPr="00B63067" w:rsidRDefault="009425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73" w:type="dxa"/>
            <w:vAlign w:val="center"/>
          </w:tcPr>
          <w:p w14:paraId="436C6E9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 (13.8)</w:t>
            </w:r>
          </w:p>
        </w:tc>
        <w:tc>
          <w:tcPr>
            <w:tcW w:w="1122" w:type="dxa"/>
            <w:vAlign w:val="center"/>
          </w:tcPr>
          <w:p w14:paraId="31DBE5B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5 (17.9)</w:t>
            </w:r>
          </w:p>
        </w:tc>
      </w:tr>
      <w:tr w:rsidR="00C720F1" w:rsidRPr="00B63067" w14:paraId="1B71AA2F" w14:textId="77777777" w:rsidTr="004A53F4">
        <w:trPr>
          <w:trHeight w:val="1108"/>
        </w:trPr>
        <w:tc>
          <w:tcPr>
            <w:tcW w:w="1765" w:type="dxa"/>
            <w:gridSpan w:val="2"/>
            <w:vAlign w:val="center"/>
          </w:tcPr>
          <w:p w14:paraId="65C38BD8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AAA analysis</w:t>
            </w:r>
          </w:p>
        </w:tc>
        <w:tc>
          <w:tcPr>
            <w:tcW w:w="1349" w:type="dxa"/>
            <w:vAlign w:val="center"/>
          </w:tcPr>
          <w:p w14:paraId="19D8DBC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Antigen-binding test</w:t>
            </w:r>
          </w:p>
        </w:tc>
        <w:tc>
          <w:tcPr>
            <w:tcW w:w="1159" w:type="dxa"/>
            <w:vAlign w:val="center"/>
          </w:tcPr>
          <w:p w14:paraId="2F75046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ELISA</w:t>
            </w:r>
          </w:p>
        </w:tc>
        <w:tc>
          <w:tcPr>
            <w:tcW w:w="1251" w:type="dxa"/>
            <w:vAlign w:val="center"/>
          </w:tcPr>
          <w:p w14:paraId="37363DA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Double-antigen ELISA</w:t>
            </w:r>
          </w:p>
        </w:tc>
        <w:tc>
          <w:tcPr>
            <w:tcW w:w="1134" w:type="dxa"/>
            <w:vAlign w:val="center"/>
          </w:tcPr>
          <w:p w14:paraId="36E81AE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ELISA</w:t>
            </w:r>
          </w:p>
        </w:tc>
        <w:tc>
          <w:tcPr>
            <w:tcW w:w="1073" w:type="dxa"/>
            <w:vAlign w:val="center"/>
          </w:tcPr>
          <w:p w14:paraId="015C73E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Double-antigen ELISA</w:t>
            </w:r>
          </w:p>
        </w:tc>
        <w:tc>
          <w:tcPr>
            <w:tcW w:w="1122" w:type="dxa"/>
            <w:vAlign w:val="center"/>
          </w:tcPr>
          <w:p w14:paraId="52D6F49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In-house developed drug-resistant AAA assay</w:t>
            </w:r>
          </w:p>
        </w:tc>
      </w:tr>
      <w:tr w:rsidR="00C720F1" w:rsidRPr="00B63067" w14:paraId="0AB6118D" w14:textId="77777777" w:rsidTr="004A53F4">
        <w:trPr>
          <w:trHeight w:val="221"/>
        </w:trPr>
        <w:tc>
          <w:tcPr>
            <w:tcW w:w="880" w:type="dxa"/>
            <w:vMerge w:val="restart"/>
            <w:vAlign w:val="center"/>
          </w:tcPr>
          <w:p w14:paraId="729A98E6" w14:textId="77777777" w:rsidR="00C720F1" w:rsidRPr="00B63067" w:rsidRDefault="00396DF3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Dosing regimen</w:t>
            </w:r>
          </w:p>
        </w:tc>
        <w:tc>
          <w:tcPr>
            <w:tcW w:w="885" w:type="dxa"/>
            <w:vAlign w:val="center"/>
          </w:tcPr>
          <w:p w14:paraId="2FE8A8DD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EW</w:t>
            </w:r>
          </w:p>
        </w:tc>
        <w:tc>
          <w:tcPr>
            <w:tcW w:w="1349" w:type="dxa"/>
            <w:vAlign w:val="center"/>
          </w:tcPr>
          <w:p w14:paraId="0BA3032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24 (25.0)</w:t>
            </w:r>
          </w:p>
        </w:tc>
        <w:tc>
          <w:tcPr>
            <w:tcW w:w="1159" w:type="dxa"/>
            <w:vAlign w:val="center"/>
          </w:tcPr>
          <w:p w14:paraId="07BB9821" w14:textId="2C551066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42C7D1A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134" w:type="dxa"/>
            <w:vAlign w:val="center"/>
          </w:tcPr>
          <w:p w14:paraId="06C1C45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5295EF9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30 (46.2)</w:t>
            </w:r>
          </w:p>
        </w:tc>
        <w:tc>
          <w:tcPr>
            <w:tcW w:w="1122" w:type="dxa"/>
            <w:vAlign w:val="center"/>
          </w:tcPr>
          <w:p w14:paraId="5D1506E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</w:tr>
      <w:tr w:rsidR="00C720F1" w:rsidRPr="00B63067" w14:paraId="6339B054" w14:textId="77777777" w:rsidTr="004A53F4">
        <w:trPr>
          <w:trHeight w:val="144"/>
        </w:trPr>
        <w:tc>
          <w:tcPr>
            <w:tcW w:w="880" w:type="dxa"/>
            <w:vMerge/>
            <w:vAlign w:val="center"/>
          </w:tcPr>
          <w:p w14:paraId="05CC14F5" w14:textId="77777777" w:rsidR="00C720F1" w:rsidRPr="00B63067" w:rsidRDefault="00C7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vAlign w:val="center"/>
          </w:tcPr>
          <w:p w14:paraId="014CC077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EOW</w:t>
            </w:r>
          </w:p>
        </w:tc>
        <w:tc>
          <w:tcPr>
            <w:tcW w:w="1349" w:type="dxa"/>
            <w:vAlign w:val="center"/>
          </w:tcPr>
          <w:p w14:paraId="7880575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72 (75.0)</w:t>
            </w:r>
          </w:p>
        </w:tc>
        <w:tc>
          <w:tcPr>
            <w:tcW w:w="1159" w:type="dxa"/>
            <w:vAlign w:val="center"/>
          </w:tcPr>
          <w:p w14:paraId="6EA2A035" w14:textId="5662F43E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6FE8F84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65 (100)</w:t>
            </w:r>
          </w:p>
        </w:tc>
        <w:tc>
          <w:tcPr>
            <w:tcW w:w="1134" w:type="dxa"/>
            <w:vAlign w:val="center"/>
          </w:tcPr>
          <w:p w14:paraId="5789B2B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5899876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35 (53.8)</w:t>
            </w:r>
          </w:p>
        </w:tc>
        <w:tc>
          <w:tcPr>
            <w:tcW w:w="1122" w:type="dxa"/>
            <w:vAlign w:val="center"/>
          </w:tcPr>
          <w:p w14:paraId="14ED008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28 (100)</w:t>
            </w:r>
          </w:p>
        </w:tc>
      </w:tr>
      <w:tr w:rsidR="00C720F1" w:rsidRPr="00B63067" w14:paraId="40C8D1BE" w14:textId="77777777" w:rsidTr="004A53F4">
        <w:trPr>
          <w:trHeight w:val="664"/>
        </w:trPr>
        <w:tc>
          <w:tcPr>
            <w:tcW w:w="1765" w:type="dxa"/>
            <w:gridSpan w:val="2"/>
            <w:vAlign w:val="center"/>
          </w:tcPr>
          <w:p w14:paraId="372E6154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BMI (kg/m</w:t>
            </w:r>
            <w:r w:rsidRPr="00B6306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349" w:type="dxa"/>
            <w:vAlign w:val="center"/>
          </w:tcPr>
          <w:p w14:paraId="0958B30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2AD9C3E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7F3D480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22.8 (14.1–32.0)</w:t>
            </w:r>
          </w:p>
        </w:tc>
        <w:tc>
          <w:tcPr>
            <w:tcW w:w="1134" w:type="dxa"/>
            <w:vAlign w:val="center"/>
          </w:tcPr>
          <w:p w14:paraId="6D0085C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23.7 (21.1-27.1)</w:t>
            </w:r>
          </w:p>
        </w:tc>
        <w:tc>
          <w:tcPr>
            <w:tcW w:w="1073" w:type="dxa"/>
            <w:vAlign w:val="center"/>
          </w:tcPr>
          <w:p w14:paraId="4819630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10F9233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22.6 (19.1-24.3)</w:t>
            </w:r>
          </w:p>
        </w:tc>
      </w:tr>
      <w:tr w:rsidR="00C720F1" w:rsidRPr="00B63067" w14:paraId="25FF089D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73233AEA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UDASC</w:t>
            </w:r>
          </w:p>
        </w:tc>
        <w:tc>
          <w:tcPr>
            <w:tcW w:w="1349" w:type="dxa"/>
            <w:vAlign w:val="center"/>
          </w:tcPr>
          <w:p w14:paraId="29981B7F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4B638D9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453C758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B75D6C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 (8.7)</w:t>
            </w:r>
          </w:p>
        </w:tc>
        <w:tc>
          <w:tcPr>
            <w:tcW w:w="1073" w:type="dxa"/>
            <w:vAlign w:val="center"/>
          </w:tcPr>
          <w:p w14:paraId="32BD20C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1C9F4AA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67886F15" w14:textId="77777777" w:rsidTr="00756983">
        <w:trPr>
          <w:trHeight w:val="518"/>
        </w:trPr>
        <w:tc>
          <w:tcPr>
            <w:tcW w:w="1765" w:type="dxa"/>
            <w:gridSpan w:val="2"/>
            <w:vAlign w:val="center"/>
          </w:tcPr>
          <w:p w14:paraId="43FA27C2" w14:textId="2E59F5FE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LBW</w:t>
            </w:r>
            <w:r w:rsidR="00E515D9"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(kg)</w:t>
            </w:r>
          </w:p>
        </w:tc>
        <w:tc>
          <w:tcPr>
            <w:tcW w:w="1349" w:type="dxa"/>
            <w:vAlign w:val="center"/>
          </w:tcPr>
          <w:p w14:paraId="6ED40435" w14:textId="786F94B7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56B2511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11DD2E6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D4AF458" w14:textId="42CD258E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60.0 (51.2-67.3)</w:t>
            </w:r>
          </w:p>
        </w:tc>
        <w:tc>
          <w:tcPr>
            <w:tcW w:w="1073" w:type="dxa"/>
            <w:vAlign w:val="center"/>
          </w:tcPr>
          <w:p w14:paraId="6F8CD19F" w14:textId="5BAD9578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0852B222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47.8 (43.6-54.7)</w:t>
            </w:r>
          </w:p>
        </w:tc>
      </w:tr>
      <w:tr w:rsidR="00C720F1" w:rsidRPr="00B63067" w14:paraId="08B937DC" w14:textId="77777777" w:rsidTr="004A53F4">
        <w:trPr>
          <w:trHeight w:val="443"/>
        </w:trPr>
        <w:tc>
          <w:tcPr>
            <w:tcW w:w="1765" w:type="dxa"/>
            <w:gridSpan w:val="2"/>
            <w:vAlign w:val="center"/>
          </w:tcPr>
          <w:p w14:paraId="781A6353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ALB (g/dL)</w:t>
            </w:r>
          </w:p>
        </w:tc>
        <w:tc>
          <w:tcPr>
            <w:tcW w:w="1349" w:type="dxa"/>
            <w:vAlign w:val="center"/>
          </w:tcPr>
          <w:p w14:paraId="27615A2B" w14:textId="5048158D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4.3 (4.0-4.5)</w:t>
            </w:r>
          </w:p>
        </w:tc>
        <w:tc>
          <w:tcPr>
            <w:tcW w:w="1159" w:type="dxa"/>
            <w:vAlign w:val="center"/>
          </w:tcPr>
          <w:p w14:paraId="5CCCF69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3E1BF57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3.86 (1.97–4.96)</w:t>
            </w:r>
          </w:p>
        </w:tc>
        <w:tc>
          <w:tcPr>
            <w:tcW w:w="1134" w:type="dxa"/>
            <w:vAlign w:val="center"/>
          </w:tcPr>
          <w:p w14:paraId="51A39E95" w14:textId="4B6BD8B8" w:rsidR="00C720F1" w:rsidRPr="00B63067" w:rsidRDefault="009425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4.5 (4.3-4.7)</w:t>
            </w:r>
          </w:p>
        </w:tc>
        <w:tc>
          <w:tcPr>
            <w:tcW w:w="1073" w:type="dxa"/>
            <w:vAlign w:val="center"/>
          </w:tcPr>
          <w:p w14:paraId="0D078C41" w14:textId="0041141F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759C501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3.99 (3.64-4.37)</w:t>
            </w:r>
          </w:p>
        </w:tc>
      </w:tr>
      <w:tr w:rsidR="00C720F1" w:rsidRPr="00B63067" w14:paraId="59E9EDC5" w14:textId="77777777" w:rsidTr="004A53F4">
        <w:trPr>
          <w:trHeight w:val="443"/>
        </w:trPr>
        <w:tc>
          <w:tcPr>
            <w:tcW w:w="1765" w:type="dxa"/>
            <w:gridSpan w:val="2"/>
            <w:vAlign w:val="center"/>
          </w:tcPr>
          <w:p w14:paraId="44A09AB5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FCP (mg/kg)</w:t>
            </w:r>
          </w:p>
        </w:tc>
        <w:tc>
          <w:tcPr>
            <w:tcW w:w="1349" w:type="dxa"/>
            <w:vAlign w:val="center"/>
          </w:tcPr>
          <w:p w14:paraId="605BFCE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4401FA0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1AE14BF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513 (25–3600)</w:t>
            </w:r>
          </w:p>
        </w:tc>
        <w:tc>
          <w:tcPr>
            <w:tcW w:w="1134" w:type="dxa"/>
            <w:vAlign w:val="center"/>
          </w:tcPr>
          <w:p w14:paraId="502BF46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74 (17-282)</w:t>
            </w:r>
          </w:p>
        </w:tc>
        <w:tc>
          <w:tcPr>
            <w:tcW w:w="1073" w:type="dxa"/>
            <w:vAlign w:val="center"/>
          </w:tcPr>
          <w:p w14:paraId="414C240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210F101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39F75746" w14:textId="77777777" w:rsidTr="004A53F4">
        <w:trPr>
          <w:trHeight w:val="443"/>
        </w:trPr>
        <w:tc>
          <w:tcPr>
            <w:tcW w:w="880" w:type="dxa"/>
            <w:vMerge w:val="restart"/>
            <w:vAlign w:val="center"/>
          </w:tcPr>
          <w:p w14:paraId="7E53721C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Pen</w:t>
            </w:r>
          </w:p>
        </w:tc>
        <w:tc>
          <w:tcPr>
            <w:tcW w:w="885" w:type="dxa"/>
            <w:vAlign w:val="center"/>
          </w:tcPr>
          <w:p w14:paraId="624D8A51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40mg</w:t>
            </w:r>
          </w:p>
        </w:tc>
        <w:tc>
          <w:tcPr>
            <w:tcW w:w="1349" w:type="dxa"/>
            <w:vAlign w:val="center"/>
          </w:tcPr>
          <w:p w14:paraId="53C01FD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0C93445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08B19C6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20C9798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275 (90.8)</w:t>
            </w:r>
            <w:r w:rsidRPr="00B63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∫</w:t>
            </w:r>
          </w:p>
        </w:tc>
        <w:tc>
          <w:tcPr>
            <w:tcW w:w="1073" w:type="dxa"/>
            <w:vAlign w:val="center"/>
          </w:tcPr>
          <w:p w14:paraId="6C48EC2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65 (100.0)</w:t>
            </w:r>
          </w:p>
        </w:tc>
        <w:tc>
          <w:tcPr>
            <w:tcW w:w="1122" w:type="dxa"/>
            <w:vAlign w:val="center"/>
          </w:tcPr>
          <w:p w14:paraId="4498EE3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36ABCA1E" w14:textId="77777777" w:rsidTr="004A53F4">
        <w:trPr>
          <w:trHeight w:val="144"/>
        </w:trPr>
        <w:tc>
          <w:tcPr>
            <w:tcW w:w="880" w:type="dxa"/>
            <w:vMerge/>
            <w:vAlign w:val="center"/>
          </w:tcPr>
          <w:p w14:paraId="60DBE11C" w14:textId="77777777" w:rsidR="00C720F1" w:rsidRPr="00B63067" w:rsidRDefault="00C7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</w:tcPr>
          <w:p w14:paraId="6E57D05A" w14:textId="77777777" w:rsidR="00C720F1" w:rsidRPr="00B63067" w:rsidRDefault="00396D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80mg</w:t>
            </w:r>
          </w:p>
        </w:tc>
        <w:tc>
          <w:tcPr>
            <w:tcW w:w="1349" w:type="dxa"/>
            <w:vAlign w:val="center"/>
          </w:tcPr>
          <w:p w14:paraId="39E0FD1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075A208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279E348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7B52114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28 (9.2)</w:t>
            </w:r>
            <w:r w:rsidRPr="00B6306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∫</w:t>
            </w:r>
          </w:p>
        </w:tc>
        <w:tc>
          <w:tcPr>
            <w:tcW w:w="1073" w:type="dxa"/>
            <w:vAlign w:val="center"/>
          </w:tcPr>
          <w:p w14:paraId="166EDD9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 (0)</w:t>
            </w:r>
          </w:p>
        </w:tc>
        <w:tc>
          <w:tcPr>
            <w:tcW w:w="1122" w:type="dxa"/>
            <w:vAlign w:val="center"/>
          </w:tcPr>
          <w:p w14:paraId="3638A8A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72E2A8AB" w14:textId="77777777" w:rsidTr="004A53F4">
        <w:trPr>
          <w:trHeight w:val="250"/>
        </w:trPr>
        <w:tc>
          <w:tcPr>
            <w:tcW w:w="7731" w:type="dxa"/>
            <w:gridSpan w:val="7"/>
            <w:shd w:val="clear" w:color="auto" w:fill="D9D9D9"/>
            <w:vAlign w:val="center"/>
          </w:tcPr>
          <w:p w14:paraId="7775AF7F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Estimates (%RSE)</w:t>
            </w:r>
          </w:p>
        </w:tc>
        <w:tc>
          <w:tcPr>
            <w:tcW w:w="1122" w:type="dxa"/>
            <w:shd w:val="clear" w:color="auto" w:fill="D9D9D9"/>
            <w:vAlign w:val="center"/>
          </w:tcPr>
          <w:p w14:paraId="78DA89BA" w14:textId="77777777" w:rsidR="00C720F1" w:rsidRPr="00B63067" w:rsidRDefault="00C72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20F1" w:rsidRPr="00B63067" w14:paraId="1C213C50" w14:textId="77777777" w:rsidTr="004A53F4">
        <w:trPr>
          <w:trHeight w:val="228"/>
        </w:trPr>
        <w:tc>
          <w:tcPr>
            <w:tcW w:w="1765" w:type="dxa"/>
            <w:gridSpan w:val="2"/>
            <w:vAlign w:val="center"/>
          </w:tcPr>
          <w:p w14:paraId="7C6D8AF3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Proportional error</w:t>
            </w:r>
          </w:p>
        </w:tc>
        <w:tc>
          <w:tcPr>
            <w:tcW w:w="1349" w:type="dxa"/>
            <w:vAlign w:val="center"/>
          </w:tcPr>
          <w:p w14:paraId="11787C9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0.30 (9)</w:t>
            </w:r>
          </w:p>
        </w:tc>
        <w:tc>
          <w:tcPr>
            <w:tcW w:w="1159" w:type="dxa"/>
            <w:vAlign w:val="center"/>
          </w:tcPr>
          <w:p w14:paraId="5650B7D9" w14:textId="36B55649" w:rsidR="00C720F1" w:rsidRPr="00B63067" w:rsidRDefault="00103D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  <w:r w:rsidR="00075593" w:rsidRPr="00B630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(NA)</w:t>
            </w:r>
          </w:p>
        </w:tc>
        <w:tc>
          <w:tcPr>
            <w:tcW w:w="1251" w:type="dxa"/>
            <w:vAlign w:val="center"/>
          </w:tcPr>
          <w:p w14:paraId="71A9D77F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0.547 (8.4)</w:t>
            </w:r>
          </w:p>
        </w:tc>
        <w:tc>
          <w:tcPr>
            <w:tcW w:w="1134" w:type="dxa"/>
            <w:vAlign w:val="center"/>
          </w:tcPr>
          <w:p w14:paraId="1BBD10E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0.22 (13)</w:t>
            </w:r>
          </w:p>
        </w:tc>
        <w:tc>
          <w:tcPr>
            <w:tcW w:w="1073" w:type="dxa"/>
            <w:vAlign w:val="center"/>
          </w:tcPr>
          <w:p w14:paraId="3F3E722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0.15 (16)</w:t>
            </w:r>
          </w:p>
        </w:tc>
        <w:tc>
          <w:tcPr>
            <w:tcW w:w="1122" w:type="dxa"/>
            <w:vAlign w:val="center"/>
          </w:tcPr>
          <w:p w14:paraId="59AEA5F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-16.6 (0.07)</w:t>
            </w:r>
          </w:p>
        </w:tc>
      </w:tr>
      <w:tr w:rsidR="00C720F1" w:rsidRPr="00B63067" w14:paraId="42CD4106" w14:textId="77777777" w:rsidTr="004A53F4">
        <w:trPr>
          <w:trHeight w:val="443"/>
        </w:trPr>
        <w:tc>
          <w:tcPr>
            <w:tcW w:w="1765" w:type="dxa"/>
            <w:gridSpan w:val="2"/>
            <w:vAlign w:val="center"/>
          </w:tcPr>
          <w:p w14:paraId="42138528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Additive error (mg/L)</w:t>
            </w:r>
          </w:p>
        </w:tc>
        <w:tc>
          <w:tcPr>
            <w:tcW w:w="1349" w:type="dxa"/>
            <w:vAlign w:val="center"/>
          </w:tcPr>
          <w:p w14:paraId="01E81CF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1.02 (23)</w:t>
            </w:r>
          </w:p>
        </w:tc>
        <w:tc>
          <w:tcPr>
            <w:tcW w:w="1159" w:type="dxa"/>
            <w:vAlign w:val="center"/>
          </w:tcPr>
          <w:p w14:paraId="40AAC8A7" w14:textId="52EB3C81" w:rsidR="00C720F1" w:rsidRPr="00B63067" w:rsidRDefault="00103D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72E0819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29D957C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120A1F6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1.8 (8)</w:t>
            </w:r>
          </w:p>
        </w:tc>
        <w:tc>
          <w:tcPr>
            <w:tcW w:w="1122" w:type="dxa"/>
            <w:vAlign w:val="center"/>
          </w:tcPr>
          <w:p w14:paraId="29627FC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08042583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57445872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CL/F (L/d)</w:t>
            </w:r>
          </w:p>
        </w:tc>
        <w:tc>
          <w:tcPr>
            <w:tcW w:w="1349" w:type="dxa"/>
            <w:vAlign w:val="center"/>
          </w:tcPr>
          <w:p w14:paraId="7402026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0.32 (8)</w:t>
            </w:r>
          </w:p>
        </w:tc>
        <w:tc>
          <w:tcPr>
            <w:tcW w:w="1159" w:type="dxa"/>
            <w:vAlign w:val="center"/>
          </w:tcPr>
          <w:p w14:paraId="0C220B7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0.30 (4.24)</w:t>
            </w:r>
          </w:p>
        </w:tc>
        <w:tc>
          <w:tcPr>
            <w:tcW w:w="1251" w:type="dxa"/>
            <w:vAlign w:val="center"/>
          </w:tcPr>
          <w:p w14:paraId="111ED85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0.75 (10.9)</w:t>
            </w:r>
          </w:p>
        </w:tc>
        <w:tc>
          <w:tcPr>
            <w:tcW w:w="1134" w:type="dxa"/>
            <w:vAlign w:val="center"/>
          </w:tcPr>
          <w:p w14:paraId="675DF14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0.38 (3)</w:t>
            </w:r>
          </w:p>
        </w:tc>
        <w:tc>
          <w:tcPr>
            <w:tcW w:w="1073" w:type="dxa"/>
            <w:vAlign w:val="center"/>
          </w:tcPr>
          <w:p w14:paraId="19FDCD5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0.42 (9)</w:t>
            </w:r>
          </w:p>
        </w:tc>
        <w:tc>
          <w:tcPr>
            <w:tcW w:w="1122" w:type="dxa"/>
            <w:vAlign w:val="center"/>
          </w:tcPr>
          <w:p w14:paraId="38BB645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0.33 (0.02)</w:t>
            </w:r>
          </w:p>
        </w:tc>
      </w:tr>
      <w:tr w:rsidR="00C720F1" w:rsidRPr="00B63067" w14:paraId="32C26C95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221FBAE7" w14:textId="5AC5DAE3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  <w:r w:rsidR="0038310B" w:rsidRPr="0038310B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d</w:t>
            </w:r>
            <w:proofErr w:type="spellEnd"/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/F (L)</w:t>
            </w:r>
          </w:p>
        </w:tc>
        <w:tc>
          <w:tcPr>
            <w:tcW w:w="1349" w:type="dxa"/>
            <w:vAlign w:val="center"/>
          </w:tcPr>
          <w:p w14:paraId="3651FF1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4.07 (27)</w:t>
            </w:r>
          </w:p>
        </w:tc>
        <w:tc>
          <w:tcPr>
            <w:tcW w:w="1159" w:type="dxa"/>
            <w:vAlign w:val="center"/>
          </w:tcPr>
          <w:p w14:paraId="02B4FB8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9.39 (3.25)</w:t>
            </w:r>
          </w:p>
        </w:tc>
        <w:tc>
          <w:tcPr>
            <w:tcW w:w="1251" w:type="dxa"/>
            <w:vAlign w:val="center"/>
          </w:tcPr>
          <w:p w14:paraId="7421B3B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7.76 (24.1)</w:t>
            </w:r>
          </w:p>
        </w:tc>
        <w:tc>
          <w:tcPr>
            <w:tcW w:w="1134" w:type="dxa"/>
            <w:vAlign w:val="center"/>
          </w:tcPr>
          <w:p w14:paraId="4BF87F9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11.2 (9)</w:t>
            </w:r>
          </w:p>
        </w:tc>
        <w:tc>
          <w:tcPr>
            <w:tcW w:w="1073" w:type="dxa"/>
            <w:vAlign w:val="center"/>
          </w:tcPr>
          <w:p w14:paraId="1743F4C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13.5 (10)</w:t>
            </w:r>
          </w:p>
        </w:tc>
        <w:tc>
          <w:tcPr>
            <w:tcW w:w="1122" w:type="dxa"/>
            <w:vAlign w:val="center"/>
          </w:tcPr>
          <w:p w14:paraId="2511B11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7.8 (0.07)</w:t>
            </w:r>
          </w:p>
        </w:tc>
      </w:tr>
      <w:tr w:rsidR="00C720F1" w:rsidRPr="00B63067" w14:paraId="64D0EFFB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67CC6BB0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Ka (d</w:t>
            </w:r>
            <w:r w:rsidRPr="00B63067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-1</w:t>
            </w: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349" w:type="dxa"/>
            <w:vAlign w:val="center"/>
          </w:tcPr>
          <w:p w14:paraId="284C3DC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0.2 (fix)</w:t>
            </w:r>
          </w:p>
        </w:tc>
        <w:tc>
          <w:tcPr>
            <w:tcW w:w="1159" w:type="dxa"/>
            <w:vAlign w:val="center"/>
          </w:tcPr>
          <w:p w14:paraId="0FEB5C1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0.648 (fix)</w:t>
            </w:r>
          </w:p>
        </w:tc>
        <w:tc>
          <w:tcPr>
            <w:tcW w:w="1251" w:type="dxa"/>
            <w:vAlign w:val="center"/>
          </w:tcPr>
          <w:p w14:paraId="5338421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0.15 (fix)</w:t>
            </w:r>
          </w:p>
        </w:tc>
        <w:tc>
          <w:tcPr>
            <w:tcW w:w="1134" w:type="dxa"/>
            <w:vAlign w:val="center"/>
          </w:tcPr>
          <w:p w14:paraId="304CF3A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0.15 (fix)</w:t>
            </w:r>
          </w:p>
        </w:tc>
        <w:tc>
          <w:tcPr>
            <w:tcW w:w="1073" w:type="dxa"/>
            <w:vAlign w:val="center"/>
          </w:tcPr>
          <w:p w14:paraId="132C327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0.15 (fix)</w:t>
            </w:r>
          </w:p>
        </w:tc>
        <w:tc>
          <w:tcPr>
            <w:tcW w:w="1122" w:type="dxa"/>
            <w:vAlign w:val="center"/>
          </w:tcPr>
          <w:p w14:paraId="2198250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0.34 (0.1)</w:t>
            </w:r>
          </w:p>
        </w:tc>
      </w:tr>
      <w:tr w:rsidR="00C720F1" w:rsidRPr="00B63067" w14:paraId="61BB87EC" w14:textId="77777777" w:rsidTr="004A53F4">
        <w:trPr>
          <w:trHeight w:val="228"/>
        </w:trPr>
        <w:tc>
          <w:tcPr>
            <w:tcW w:w="1765" w:type="dxa"/>
            <w:gridSpan w:val="2"/>
            <w:vAlign w:val="center"/>
          </w:tcPr>
          <w:p w14:paraId="3E934EBE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AAA-CL/F</w:t>
            </w:r>
          </w:p>
        </w:tc>
        <w:tc>
          <w:tcPr>
            <w:tcW w:w="1349" w:type="dxa"/>
            <w:vAlign w:val="center"/>
          </w:tcPr>
          <w:p w14:paraId="3440B1B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3.14 (24)</w:t>
            </w:r>
          </w:p>
        </w:tc>
        <w:tc>
          <w:tcPr>
            <w:tcW w:w="1159" w:type="dxa"/>
            <w:vAlign w:val="center"/>
          </w:tcPr>
          <w:p w14:paraId="30EE28B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3B9C1A7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4.5 (fix)</w:t>
            </w:r>
          </w:p>
        </w:tc>
        <w:tc>
          <w:tcPr>
            <w:tcW w:w="1134" w:type="dxa"/>
            <w:vAlign w:val="center"/>
          </w:tcPr>
          <w:p w14:paraId="6EB127D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1D525BA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4.5 (NA)</w:t>
            </w:r>
          </w:p>
        </w:tc>
        <w:tc>
          <w:tcPr>
            <w:tcW w:w="1122" w:type="dxa"/>
            <w:vAlign w:val="center"/>
          </w:tcPr>
          <w:p w14:paraId="7B936CA2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1.59 (18.1)</w:t>
            </w:r>
          </w:p>
        </w:tc>
      </w:tr>
      <w:tr w:rsidR="00C720F1" w:rsidRPr="00B63067" w14:paraId="1DCCDEE7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725A5959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Dosing-CL/F</w:t>
            </w:r>
          </w:p>
        </w:tc>
        <w:tc>
          <w:tcPr>
            <w:tcW w:w="1349" w:type="dxa"/>
            <w:vAlign w:val="center"/>
          </w:tcPr>
          <w:p w14:paraId="0F22ABC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0.40 (23)</w:t>
            </w:r>
          </w:p>
        </w:tc>
        <w:tc>
          <w:tcPr>
            <w:tcW w:w="1159" w:type="dxa"/>
            <w:vAlign w:val="center"/>
          </w:tcPr>
          <w:p w14:paraId="4024183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43C15DD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6C3A61A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16C19F1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1CFFD64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37FED5F2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57900DB9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BMI-CL/F</w:t>
            </w:r>
          </w:p>
        </w:tc>
        <w:tc>
          <w:tcPr>
            <w:tcW w:w="1349" w:type="dxa"/>
            <w:vAlign w:val="center"/>
          </w:tcPr>
          <w:p w14:paraId="4C6B48D3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4AD59F9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0058550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57C19F1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1.11 (16)</w:t>
            </w:r>
          </w:p>
        </w:tc>
        <w:tc>
          <w:tcPr>
            <w:tcW w:w="1073" w:type="dxa"/>
            <w:vAlign w:val="center"/>
          </w:tcPr>
          <w:p w14:paraId="3A020BA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7B84FD8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49E60729" w14:textId="77777777" w:rsidTr="004A53F4">
        <w:trPr>
          <w:trHeight w:val="228"/>
        </w:trPr>
        <w:tc>
          <w:tcPr>
            <w:tcW w:w="1765" w:type="dxa"/>
            <w:gridSpan w:val="2"/>
            <w:vAlign w:val="center"/>
          </w:tcPr>
          <w:p w14:paraId="46627DDB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LBW-CL/F</w:t>
            </w:r>
          </w:p>
        </w:tc>
        <w:tc>
          <w:tcPr>
            <w:tcW w:w="1349" w:type="dxa"/>
            <w:vAlign w:val="center"/>
          </w:tcPr>
          <w:p w14:paraId="4B83055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7C7098B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069FBAF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8D358D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1F03E6C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73BA373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1.97 (0.5)</w:t>
            </w:r>
          </w:p>
        </w:tc>
      </w:tr>
      <w:tr w:rsidR="00C720F1" w:rsidRPr="00B63067" w14:paraId="0111D195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18AD8E3B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ALB-CL/F</w:t>
            </w:r>
          </w:p>
        </w:tc>
        <w:tc>
          <w:tcPr>
            <w:tcW w:w="1349" w:type="dxa"/>
            <w:vAlign w:val="center"/>
          </w:tcPr>
          <w:p w14:paraId="55363B35" w14:textId="6BA93028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1C8A4EED" w14:textId="257D0798" w:rsidR="00C720F1" w:rsidRPr="00B63067" w:rsidRDefault="00103D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0102987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0.667 (15.5)</w:t>
            </w:r>
          </w:p>
        </w:tc>
        <w:tc>
          <w:tcPr>
            <w:tcW w:w="1134" w:type="dxa"/>
            <w:vAlign w:val="center"/>
          </w:tcPr>
          <w:p w14:paraId="5B9EDF52" w14:textId="1B6FB555" w:rsidR="00C720F1" w:rsidRPr="00B63067" w:rsidRDefault="00BD3D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78EA3670" w14:textId="54A95C27" w:rsidR="00C720F1" w:rsidRPr="00B63067" w:rsidRDefault="00E515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4C375056" w14:textId="77777777" w:rsidR="00C720F1" w:rsidRPr="00B63067" w:rsidRDefault="00C720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20F1" w:rsidRPr="00B63067" w14:paraId="5E873BB1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23A1E88B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UDASC-CL/F</w:t>
            </w:r>
          </w:p>
        </w:tc>
        <w:tc>
          <w:tcPr>
            <w:tcW w:w="1349" w:type="dxa"/>
            <w:vAlign w:val="center"/>
          </w:tcPr>
          <w:p w14:paraId="1562E4C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0DF07CA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5DEBE62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3DE86A0D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1.20 (28)</w:t>
            </w:r>
          </w:p>
        </w:tc>
        <w:tc>
          <w:tcPr>
            <w:tcW w:w="1073" w:type="dxa"/>
            <w:vAlign w:val="center"/>
          </w:tcPr>
          <w:p w14:paraId="18393FA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674BB5B8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3C936D91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0509EC11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FCP-CL/F</w:t>
            </w:r>
          </w:p>
        </w:tc>
        <w:tc>
          <w:tcPr>
            <w:tcW w:w="1349" w:type="dxa"/>
            <w:vAlign w:val="center"/>
          </w:tcPr>
          <w:p w14:paraId="68B1F7D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0E7D6DF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7CEF559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04B2A38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0.06 (24)</w:t>
            </w:r>
          </w:p>
        </w:tc>
        <w:tc>
          <w:tcPr>
            <w:tcW w:w="1073" w:type="dxa"/>
            <w:vAlign w:val="center"/>
          </w:tcPr>
          <w:p w14:paraId="54380B4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05161E42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3D783FE3" w14:textId="77777777" w:rsidTr="004A53F4">
        <w:trPr>
          <w:trHeight w:val="228"/>
        </w:trPr>
        <w:tc>
          <w:tcPr>
            <w:tcW w:w="1765" w:type="dxa"/>
            <w:gridSpan w:val="2"/>
            <w:vAlign w:val="center"/>
          </w:tcPr>
          <w:p w14:paraId="7EDF383A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Pen-CL/F</w:t>
            </w:r>
          </w:p>
        </w:tc>
        <w:tc>
          <w:tcPr>
            <w:tcW w:w="1349" w:type="dxa"/>
            <w:vAlign w:val="center"/>
          </w:tcPr>
          <w:p w14:paraId="547D002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5A7AE3F4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3787EC0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74774B1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0.24 (35)</w:t>
            </w:r>
          </w:p>
        </w:tc>
        <w:tc>
          <w:tcPr>
            <w:tcW w:w="1073" w:type="dxa"/>
            <w:vAlign w:val="center"/>
          </w:tcPr>
          <w:p w14:paraId="1F89B80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0165E7BF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720F1" w:rsidRPr="00B63067" w14:paraId="70E43895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4937B577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IIV-CL/F</w:t>
            </w:r>
          </w:p>
        </w:tc>
        <w:tc>
          <w:tcPr>
            <w:tcW w:w="1349" w:type="dxa"/>
            <w:vAlign w:val="center"/>
          </w:tcPr>
          <w:p w14:paraId="79397EE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49.1 (12)</w:t>
            </w:r>
          </w:p>
        </w:tc>
        <w:tc>
          <w:tcPr>
            <w:tcW w:w="1159" w:type="dxa"/>
            <w:vAlign w:val="center"/>
          </w:tcPr>
          <w:p w14:paraId="2DC65A9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0.227 (18.4)</w:t>
            </w:r>
          </w:p>
        </w:tc>
        <w:tc>
          <w:tcPr>
            <w:tcW w:w="1251" w:type="dxa"/>
            <w:vAlign w:val="center"/>
          </w:tcPr>
          <w:p w14:paraId="2D8EBB5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0.667 (15.5)</w:t>
            </w:r>
          </w:p>
        </w:tc>
        <w:tc>
          <w:tcPr>
            <w:tcW w:w="1134" w:type="dxa"/>
            <w:vAlign w:val="center"/>
          </w:tcPr>
          <w:p w14:paraId="57B68419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23.2 (9)</w:t>
            </w:r>
          </w:p>
        </w:tc>
        <w:tc>
          <w:tcPr>
            <w:tcW w:w="1073" w:type="dxa"/>
            <w:vAlign w:val="center"/>
          </w:tcPr>
          <w:p w14:paraId="0FF69E7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65 (10)</w:t>
            </w:r>
          </w:p>
        </w:tc>
        <w:tc>
          <w:tcPr>
            <w:tcW w:w="1122" w:type="dxa"/>
            <w:vAlign w:val="center"/>
          </w:tcPr>
          <w:p w14:paraId="0329AD2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0.326 (0.2)</w:t>
            </w:r>
          </w:p>
        </w:tc>
      </w:tr>
      <w:tr w:rsidR="00C720F1" w:rsidRPr="00B63067" w14:paraId="066633D8" w14:textId="77777777" w:rsidTr="004A53F4">
        <w:trPr>
          <w:trHeight w:val="443"/>
        </w:trPr>
        <w:tc>
          <w:tcPr>
            <w:tcW w:w="1765" w:type="dxa"/>
            <w:gridSpan w:val="2"/>
            <w:vAlign w:val="center"/>
          </w:tcPr>
          <w:p w14:paraId="7E5BABA8" w14:textId="7FA08F13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IIV-</w:t>
            </w:r>
            <w:proofErr w:type="spellStart"/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V</w:t>
            </w:r>
            <w:r w:rsidR="0038310B" w:rsidRPr="0038310B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  <w:t>d</w:t>
            </w:r>
            <w:proofErr w:type="spellEnd"/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/F</w:t>
            </w:r>
          </w:p>
        </w:tc>
        <w:tc>
          <w:tcPr>
            <w:tcW w:w="1349" w:type="dxa"/>
            <w:vAlign w:val="center"/>
          </w:tcPr>
          <w:p w14:paraId="1DD542C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19703BD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0.123 (19.8)</w:t>
            </w:r>
          </w:p>
        </w:tc>
        <w:tc>
          <w:tcPr>
            <w:tcW w:w="1251" w:type="dxa"/>
            <w:vAlign w:val="center"/>
          </w:tcPr>
          <w:p w14:paraId="01B475A2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0.477 (33.9)</w:t>
            </w:r>
          </w:p>
        </w:tc>
        <w:tc>
          <w:tcPr>
            <w:tcW w:w="1134" w:type="dxa"/>
            <w:vAlign w:val="center"/>
          </w:tcPr>
          <w:p w14:paraId="0311891E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52C5FF65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48 (19)</w:t>
            </w:r>
          </w:p>
        </w:tc>
        <w:tc>
          <w:tcPr>
            <w:tcW w:w="1122" w:type="dxa"/>
            <w:vAlign w:val="center"/>
          </w:tcPr>
          <w:p w14:paraId="10E398B6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0.356 (0.04)</w:t>
            </w:r>
          </w:p>
        </w:tc>
      </w:tr>
      <w:tr w:rsidR="00C720F1" w:rsidRPr="00B63067" w14:paraId="2EE322F4" w14:textId="77777777" w:rsidTr="004A53F4">
        <w:trPr>
          <w:trHeight w:val="221"/>
        </w:trPr>
        <w:tc>
          <w:tcPr>
            <w:tcW w:w="1765" w:type="dxa"/>
            <w:gridSpan w:val="2"/>
            <w:vAlign w:val="center"/>
          </w:tcPr>
          <w:p w14:paraId="19DFA203" w14:textId="77777777" w:rsidR="00C720F1" w:rsidRPr="00B63067" w:rsidRDefault="00396DF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IIV-Ka</w:t>
            </w:r>
          </w:p>
        </w:tc>
        <w:tc>
          <w:tcPr>
            <w:tcW w:w="1349" w:type="dxa"/>
            <w:vAlign w:val="center"/>
          </w:tcPr>
          <w:p w14:paraId="33571DF0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59" w:type="dxa"/>
            <w:vAlign w:val="center"/>
          </w:tcPr>
          <w:p w14:paraId="302459A7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51" w:type="dxa"/>
            <w:vAlign w:val="center"/>
          </w:tcPr>
          <w:p w14:paraId="7D9030DC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FAF55EB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73" w:type="dxa"/>
            <w:vAlign w:val="center"/>
          </w:tcPr>
          <w:p w14:paraId="247FE4BA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2" w:type="dxa"/>
            <w:vAlign w:val="center"/>
          </w:tcPr>
          <w:p w14:paraId="59766A91" w14:textId="77777777" w:rsidR="00C720F1" w:rsidRPr="00B63067" w:rsidRDefault="00396D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1.039 (1.1)</w:t>
            </w:r>
          </w:p>
        </w:tc>
      </w:tr>
    </w:tbl>
    <w:p w14:paraId="5AC0C228" w14:textId="3DB33617" w:rsidR="00C720F1" w:rsidRPr="00B63067" w:rsidRDefault="00396DF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63067">
        <w:rPr>
          <w:rFonts w:ascii="Times New Roman" w:hAnsi="Times New Roman" w:cs="Times New Roman"/>
          <w:sz w:val="20"/>
          <w:szCs w:val="20"/>
        </w:rPr>
        <w:t>Data are shown as n (percentage within each column), mean (SD) or median (Q1-Q3).</w:t>
      </w:r>
    </w:p>
    <w:p w14:paraId="2FE5585E" w14:textId="02878136" w:rsidR="00C720F1" w:rsidRPr="00B63067" w:rsidRDefault="00396DF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63067">
        <w:rPr>
          <w:rFonts w:ascii="Times New Roman" w:hAnsi="Times New Roman" w:cs="Times New Roman"/>
          <w:sz w:val="20"/>
          <w:szCs w:val="20"/>
          <w:vertAlign w:val="superscript"/>
        </w:rPr>
        <w:t>∫</w:t>
      </w:r>
      <w:r w:rsidRPr="00B63067">
        <w:rPr>
          <w:rFonts w:ascii="Times New Roman" w:hAnsi="Times New Roman" w:cs="Times New Roman"/>
          <w:sz w:val="20"/>
          <w:szCs w:val="20"/>
        </w:rPr>
        <w:t xml:space="preserve">Data calculated on the total number of samples </w:t>
      </w:r>
      <w:r w:rsidR="00342620" w:rsidRPr="00B63067">
        <w:rPr>
          <w:rFonts w:ascii="Times New Roman" w:hAnsi="Times New Roman" w:cs="Times New Roman"/>
          <w:sz w:val="20"/>
          <w:szCs w:val="20"/>
        </w:rPr>
        <w:t>analyzed</w:t>
      </w:r>
      <w:r w:rsidRPr="00B63067">
        <w:rPr>
          <w:rFonts w:ascii="Times New Roman" w:hAnsi="Times New Roman" w:cs="Times New Roman"/>
          <w:sz w:val="20"/>
          <w:szCs w:val="20"/>
        </w:rPr>
        <w:t>.</w:t>
      </w:r>
    </w:p>
    <w:p w14:paraId="0C7BCDD7" w14:textId="3B020A3E" w:rsidR="00C720F1" w:rsidRPr="00B63067" w:rsidRDefault="00396DF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63067">
        <w:rPr>
          <w:rFonts w:ascii="Times New Roman" w:hAnsi="Times New Roman" w:cs="Times New Roman"/>
          <w:sz w:val="20"/>
          <w:szCs w:val="20"/>
        </w:rPr>
        <w:t xml:space="preserve">AAA: anti-adalimumab antibodies; ALB: serum albumin; BMI: Body mass index; CD: Crohn’s disease; CL/F: apparent clearance; EW: every week; EOW: every other week; FCP: </w:t>
      </w:r>
      <w:proofErr w:type="spellStart"/>
      <w:r w:rsidRPr="00B63067">
        <w:rPr>
          <w:rFonts w:ascii="Times New Roman" w:hAnsi="Times New Roman" w:cs="Times New Roman"/>
          <w:sz w:val="20"/>
          <w:szCs w:val="20"/>
        </w:rPr>
        <w:t>faecal</w:t>
      </w:r>
      <w:proofErr w:type="spellEnd"/>
      <w:r w:rsidRPr="00B63067">
        <w:rPr>
          <w:rFonts w:ascii="Times New Roman" w:hAnsi="Times New Roman" w:cs="Times New Roman"/>
          <w:sz w:val="20"/>
          <w:szCs w:val="20"/>
        </w:rPr>
        <w:t xml:space="preserve"> calprotectin; IIV-CL/F: interindividual variability on clearance; IIV-</w:t>
      </w:r>
      <w:proofErr w:type="spellStart"/>
      <w:r w:rsidRPr="00B63067">
        <w:rPr>
          <w:rFonts w:ascii="Times New Roman" w:hAnsi="Times New Roman" w:cs="Times New Roman"/>
          <w:sz w:val="20"/>
          <w:szCs w:val="20"/>
        </w:rPr>
        <w:t>V</w:t>
      </w:r>
      <w:r w:rsidR="0038310B" w:rsidRPr="0038310B">
        <w:rPr>
          <w:rFonts w:ascii="Times New Roman" w:hAnsi="Times New Roman" w:cs="Times New Roman"/>
          <w:b/>
          <w:sz w:val="20"/>
          <w:szCs w:val="20"/>
          <w:vertAlign w:val="subscript"/>
        </w:rPr>
        <w:t>d</w:t>
      </w:r>
      <w:proofErr w:type="spellEnd"/>
      <w:r w:rsidRPr="00B63067">
        <w:rPr>
          <w:rFonts w:ascii="Times New Roman" w:hAnsi="Times New Roman" w:cs="Times New Roman"/>
          <w:sz w:val="20"/>
          <w:szCs w:val="20"/>
        </w:rPr>
        <w:t xml:space="preserve">/F: interindividual variability on volume of distribution;  fix: fixed parameter; Ka: first-order absorption constant rate; LBW: lean body weight; NA: not available; Pen: adalimumab pen device; RSE: residual standard error; UC: ulcerative colitis; UDASC: unexplained decline in adalimumab serum concentrations; </w:t>
      </w:r>
      <w:proofErr w:type="spellStart"/>
      <w:r w:rsidRPr="00B63067">
        <w:rPr>
          <w:rFonts w:ascii="Times New Roman" w:hAnsi="Times New Roman" w:cs="Times New Roman"/>
          <w:sz w:val="20"/>
          <w:szCs w:val="20"/>
        </w:rPr>
        <w:t>V</w:t>
      </w:r>
      <w:r w:rsidR="0038310B" w:rsidRPr="0038310B">
        <w:rPr>
          <w:rFonts w:ascii="Times New Roman" w:hAnsi="Times New Roman" w:cs="Times New Roman"/>
          <w:b/>
          <w:sz w:val="20"/>
          <w:szCs w:val="20"/>
          <w:vertAlign w:val="subscript"/>
        </w:rPr>
        <w:t>d</w:t>
      </w:r>
      <w:proofErr w:type="spellEnd"/>
      <w:r w:rsidRPr="00B63067">
        <w:rPr>
          <w:rFonts w:ascii="Times New Roman" w:hAnsi="Times New Roman" w:cs="Times New Roman"/>
          <w:sz w:val="20"/>
          <w:szCs w:val="20"/>
        </w:rPr>
        <w:t>/F: apparent volume of distribution.</w:t>
      </w:r>
    </w:p>
    <w:p w14:paraId="049473B8" w14:textId="77777777" w:rsidR="00C720F1" w:rsidRDefault="00C720F1">
      <w:pPr>
        <w:spacing w:after="0"/>
        <w:rPr>
          <w:sz w:val="18"/>
          <w:szCs w:val="18"/>
        </w:rPr>
      </w:pPr>
    </w:p>
    <w:p w14:paraId="2D58A1BD" w14:textId="77777777" w:rsidR="004F32EC" w:rsidRDefault="004F32EC" w:rsidP="000268BD">
      <w:pPr>
        <w:rPr>
          <w:rFonts w:ascii="Times New Roman" w:hAnsi="Times New Roman" w:cs="Times New Roman"/>
          <w:b/>
          <w:sz w:val="20"/>
          <w:szCs w:val="20"/>
        </w:rPr>
      </w:pPr>
    </w:p>
    <w:p w14:paraId="45EF279F" w14:textId="574C835E" w:rsidR="000268BD" w:rsidRPr="00B63067" w:rsidRDefault="000268BD" w:rsidP="000268BD">
      <w:pPr>
        <w:rPr>
          <w:rFonts w:ascii="Times New Roman" w:hAnsi="Times New Roman" w:cs="Times New Roman"/>
          <w:color w:val="70AD47"/>
          <w:sz w:val="20"/>
          <w:szCs w:val="20"/>
        </w:rPr>
      </w:pPr>
      <w:r w:rsidRPr="00B63067">
        <w:rPr>
          <w:rFonts w:ascii="Times New Roman" w:hAnsi="Times New Roman" w:cs="Times New Roman"/>
          <w:b/>
          <w:sz w:val="20"/>
          <w:szCs w:val="20"/>
        </w:rPr>
        <w:t xml:space="preserve">Supplementary Table </w:t>
      </w:r>
      <w:r w:rsidR="00875679" w:rsidRPr="00B63067">
        <w:rPr>
          <w:rFonts w:ascii="Times New Roman" w:hAnsi="Times New Roman" w:cs="Times New Roman"/>
          <w:b/>
          <w:sz w:val="20"/>
          <w:szCs w:val="20"/>
        </w:rPr>
        <w:t>2</w:t>
      </w:r>
      <w:r w:rsidRPr="00B63067">
        <w:rPr>
          <w:rFonts w:ascii="Times New Roman" w:hAnsi="Times New Roman" w:cs="Times New Roman"/>
          <w:b/>
          <w:sz w:val="20"/>
          <w:szCs w:val="20"/>
        </w:rPr>
        <w:t>. Mathematical equations describing the six population pharmacokinetic models of adalimumab in patients with inflammatory bowel disease evaluated.</w:t>
      </w:r>
    </w:p>
    <w:tbl>
      <w:tblPr>
        <w:tblStyle w:val="aa"/>
        <w:tblW w:w="8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6"/>
        <w:gridCol w:w="7414"/>
      </w:tblGrid>
      <w:tr w:rsidR="000268BD" w:rsidRPr="00B63067" w14:paraId="794E0DC8" w14:textId="77777777" w:rsidTr="001E2D8C">
        <w:trPr>
          <w:trHeight w:val="914"/>
        </w:trPr>
        <w:tc>
          <w:tcPr>
            <w:tcW w:w="8670" w:type="dxa"/>
            <w:gridSpan w:val="2"/>
            <w:shd w:val="clear" w:color="auto" w:fill="000000"/>
            <w:vAlign w:val="center"/>
          </w:tcPr>
          <w:p w14:paraId="02CFCF3D" w14:textId="77777777" w:rsidR="000268BD" w:rsidRPr="00B63067" w:rsidRDefault="000268BD" w:rsidP="001E2D8C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Population pharmacokinetic models (</w:t>
            </w:r>
            <w:proofErr w:type="spellStart"/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popPK</w:t>
            </w:r>
            <w:proofErr w:type="spellEnd"/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)</w:t>
            </w:r>
          </w:p>
        </w:tc>
      </w:tr>
      <w:tr w:rsidR="000268BD" w:rsidRPr="00B63067" w14:paraId="23564978" w14:textId="77777777" w:rsidTr="001E2D8C">
        <w:trPr>
          <w:trHeight w:val="498"/>
        </w:trPr>
        <w:tc>
          <w:tcPr>
            <w:tcW w:w="1256" w:type="dxa"/>
            <w:vAlign w:val="center"/>
          </w:tcPr>
          <w:p w14:paraId="42739B75" w14:textId="77777777" w:rsidR="000268BD" w:rsidRPr="00B63067" w:rsidRDefault="000268BD" w:rsidP="001E2D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Berends</w:t>
            </w:r>
          </w:p>
        </w:tc>
        <w:tc>
          <w:tcPr>
            <w:tcW w:w="7413" w:type="dxa"/>
            <w:vAlign w:val="center"/>
          </w:tcPr>
          <w:p w14:paraId="681FB457" w14:textId="77777777" w:rsidR="000268BD" w:rsidRPr="00B63067" w:rsidRDefault="00000000" w:rsidP="001E2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s-ES"/>
                      </w:rPr>
                      <m:t>CL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s-ES"/>
                      </w:rPr>
                      <m:t>F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=0,324x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s-ES"/>
                      </w:rPr>
                      <m:t>1+3,14 x AAA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s-ES"/>
                      </w:rPr>
                      <m:t>1+0,40 x DOSING</m:t>
                    </m:r>
                  </m:e>
                </m:d>
              </m:oMath>
            </m:oMathPara>
          </w:p>
        </w:tc>
      </w:tr>
      <w:tr w:rsidR="000268BD" w:rsidRPr="00B63067" w14:paraId="02B0264E" w14:textId="77777777" w:rsidTr="001E2D8C">
        <w:trPr>
          <w:trHeight w:val="232"/>
        </w:trPr>
        <w:tc>
          <w:tcPr>
            <w:tcW w:w="1256" w:type="dxa"/>
            <w:vAlign w:val="center"/>
          </w:tcPr>
          <w:p w14:paraId="404D4E98" w14:textId="77777777" w:rsidR="000268BD" w:rsidRPr="00B63067" w:rsidRDefault="000268BD" w:rsidP="001E2D8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FDA</w:t>
            </w:r>
          </w:p>
        </w:tc>
        <w:tc>
          <w:tcPr>
            <w:tcW w:w="7413" w:type="dxa"/>
            <w:vAlign w:val="center"/>
          </w:tcPr>
          <w:p w14:paraId="70CCFA6D" w14:textId="4C45270C" w:rsidR="000268BD" w:rsidRPr="00B63067" w:rsidRDefault="00000000" w:rsidP="001E2D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d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(L)=9,39+0,126 (WT -72))                  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=0,0127 </m:t>
                </m:r>
              </m:oMath>
            </m:oMathPara>
          </w:p>
        </w:tc>
      </w:tr>
      <w:tr w:rsidR="000268BD" w:rsidRPr="00B63067" w14:paraId="18FD6772" w14:textId="77777777" w:rsidTr="001E2D8C">
        <w:trPr>
          <w:trHeight w:val="225"/>
        </w:trPr>
        <w:tc>
          <w:tcPr>
            <w:tcW w:w="1256" w:type="dxa"/>
            <w:vAlign w:val="center"/>
          </w:tcPr>
          <w:p w14:paraId="3ABA37CE" w14:textId="77777777" w:rsidR="000268BD" w:rsidRPr="00B63067" w:rsidRDefault="000268BD" w:rsidP="001E2D8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Marquez</w:t>
            </w:r>
          </w:p>
        </w:tc>
        <w:tc>
          <w:tcPr>
            <w:tcW w:w="7413" w:type="dxa"/>
            <w:vAlign w:val="center"/>
          </w:tcPr>
          <w:p w14:paraId="14FBBFE5" w14:textId="77777777" w:rsidR="000268BD" w:rsidRPr="00B63067" w:rsidRDefault="00000000" w:rsidP="001E2D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=CLpop 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1+ AAA x 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AAA 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CL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F</m:t>
                            </m:r>
                          </m:den>
                        </m:f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 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ALB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mALB</m:t>
                            </m:r>
                          </m:den>
                        </m:f>
                      </m:e>
                    </m:d>
                  </m:e>
                  <m: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AAA 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CL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F</m:t>
                            </m:r>
                          </m:den>
                        </m:f>
                      </m:sub>
                    </m:sSub>
                  </m:sup>
                </m:sSup>
              </m:oMath>
            </m:oMathPara>
          </w:p>
        </w:tc>
      </w:tr>
      <w:tr w:rsidR="000268BD" w:rsidRPr="00B63067" w14:paraId="3829E955" w14:textId="77777777" w:rsidTr="001E2D8C">
        <w:trPr>
          <w:trHeight w:val="232"/>
        </w:trPr>
        <w:tc>
          <w:tcPr>
            <w:tcW w:w="1256" w:type="dxa"/>
            <w:vAlign w:val="center"/>
          </w:tcPr>
          <w:p w14:paraId="4C763D2E" w14:textId="77777777" w:rsidR="000268BD" w:rsidRPr="00B63067" w:rsidRDefault="000268BD" w:rsidP="001E2D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Sanchez</w:t>
            </w:r>
          </w:p>
        </w:tc>
        <w:tc>
          <w:tcPr>
            <w:tcW w:w="7413" w:type="dxa"/>
            <w:vAlign w:val="center"/>
          </w:tcPr>
          <w:p w14:paraId="6F15F376" w14:textId="77777777" w:rsidR="000268BD" w:rsidRPr="00B63067" w:rsidRDefault="00000000" w:rsidP="001E2D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=0,0157x 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IMC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23,7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1,11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 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1+1,20 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 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UDASC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 x 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1+0,24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PEN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FCP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74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0,064</m:t>
                    </m:r>
                  </m:sup>
                </m:sSup>
              </m:oMath>
            </m:oMathPara>
          </w:p>
        </w:tc>
      </w:tr>
      <w:tr w:rsidR="000268BD" w:rsidRPr="00B63067" w14:paraId="1DAC4160" w14:textId="77777777" w:rsidTr="001E2D8C">
        <w:trPr>
          <w:trHeight w:val="232"/>
        </w:trPr>
        <w:tc>
          <w:tcPr>
            <w:tcW w:w="1256" w:type="dxa"/>
            <w:vAlign w:val="center"/>
          </w:tcPr>
          <w:p w14:paraId="3AE93846" w14:textId="77777777" w:rsidR="000268BD" w:rsidRPr="00B63067" w:rsidRDefault="000268BD" w:rsidP="001E2D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Ternant</w:t>
            </w:r>
            <w:proofErr w:type="spellEnd"/>
          </w:p>
        </w:tc>
        <w:tc>
          <w:tcPr>
            <w:tcW w:w="7413" w:type="dxa"/>
            <w:vAlign w:val="center"/>
          </w:tcPr>
          <w:p w14:paraId="20209978" w14:textId="77777777" w:rsidR="000268BD" w:rsidRPr="00B63067" w:rsidRDefault="00000000" w:rsidP="001E2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s-ES"/>
                      </w:rPr>
                      <m:t>CL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s-ES"/>
                      </w:rPr>
                      <m:t>F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s-ES"/>
                  </w:rPr>
                  <m:t>=0,42 x (1+4,5 x AAA )</m:t>
                </m:r>
              </m:oMath>
            </m:oMathPara>
          </w:p>
        </w:tc>
      </w:tr>
      <w:tr w:rsidR="000268BD" w:rsidRPr="00B63067" w14:paraId="7BD358B9" w14:textId="77777777" w:rsidTr="001E2D8C">
        <w:trPr>
          <w:trHeight w:val="232"/>
        </w:trPr>
        <w:tc>
          <w:tcPr>
            <w:tcW w:w="1256" w:type="dxa"/>
            <w:vAlign w:val="center"/>
          </w:tcPr>
          <w:p w14:paraId="7454BCDD" w14:textId="77777777" w:rsidR="000268BD" w:rsidRPr="00B63067" w:rsidRDefault="000268BD" w:rsidP="001E2D8C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Vande</w:t>
            </w:r>
          </w:p>
        </w:tc>
        <w:tc>
          <w:tcPr>
            <w:tcW w:w="7413" w:type="dxa"/>
            <w:vAlign w:val="center"/>
          </w:tcPr>
          <w:p w14:paraId="71DE64F1" w14:textId="77777777" w:rsidR="000268BD" w:rsidRPr="00B63067" w:rsidRDefault="00000000" w:rsidP="001E2D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  <w:lang w:val="es-E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  <w:lang w:val="es-E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L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s-ES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=0,01375 x 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1+1,59 x AAA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 x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LBW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47,81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1,97</m:t>
                    </m:r>
                  </m:sup>
                </m:sSup>
              </m:oMath>
            </m:oMathPara>
          </w:p>
        </w:tc>
      </w:tr>
    </w:tbl>
    <w:p w14:paraId="75FFB60D" w14:textId="584FB5CD" w:rsidR="000268BD" w:rsidRPr="00B63067" w:rsidRDefault="000268BD" w:rsidP="000268B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B63067">
        <w:rPr>
          <w:rFonts w:ascii="Times New Roman" w:hAnsi="Times New Roman" w:cs="Times New Roman"/>
          <w:sz w:val="20"/>
          <w:szCs w:val="20"/>
        </w:rPr>
        <w:t xml:space="preserve">AAA: anti-adalimumab antibodies; ALB: serum albumin; BMI: Body mass index; CL/F: apparent clearance; DOSING: (0: Every other week, 1: Every week); FCP: </w:t>
      </w:r>
      <w:proofErr w:type="spellStart"/>
      <w:r w:rsidRPr="00B63067">
        <w:rPr>
          <w:rFonts w:ascii="Times New Roman" w:hAnsi="Times New Roman" w:cs="Times New Roman"/>
          <w:sz w:val="20"/>
          <w:szCs w:val="20"/>
        </w:rPr>
        <w:t>faecal</w:t>
      </w:r>
      <w:proofErr w:type="spellEnd"/>
      <w:r w:rsidRPr="00B63067">
        <w:rPr>
          <w:rFonts w:ascii="Times New Roman" w:hAnsi="Times New Roman" w:cs="Times New Roman"/>
          <w:sz w:val="20"/>
          <w:szCs w:val="20"/>
        </w:rPr>
        <w:t xml:space="preserve"> calprotectin; LBW: lean body weight; PEN: adalimumab pen device (0: 40mg; 1: 80 mg); UDASC: unexplained decline in adalimumab serum concentrations (0: No, 1: Yes); </w:t>
      </w:r>
      <w:proofErr w:type="spellStart"/>
      <w:r w:rsidRPr="00B63067">
        <w:rPr>
          <w:rFonts w:ascii="Times New Roman" w:hAnsi="Times New Roman" w:cs="Times New Roman"/>
          <w:sz w:val="20"/>
          <w:szCs w:val="20"/>
        </w:rPr>
        <w:t>V</w:t>
      </w:r>
      <w:r w:rsidR="0038310B" w:rsidRPr="0038310B">
        <w:rPr>
          <w:rFonts w:ascii="Times New Roman" w:hAnsi="Times New Roman" w:cs="Times New Roman"/>
          <w:b/>
          <w:sz w:val="20"/>
          <w:szCs w:val="20"/>
          <w:vertAlign w:val="subscript"/>
        </w:rPr>
        <w:t>d</w:t>
      </w:r>
      <w:proofErr w:type="spellEnd"/>
      <w:r w:rsidRPr="00B63067">
        <w:rPr>
          <w:rFonts w:ascii="Times New Roman" w:hAnsi="Times New Roman" w:cs="Times New Roman"/>
          <w:sz w:val="20"/>
          <w:szCs w:val="20"/>
        </w:rPr>
        <w:t>/F: apparent volume of distribution.</w:t>
      </w:r>
    </w:p>
    <w:p w14:paraId="2D774C9F" w14:textId="77777777" w:rsidR="00875679" w:rsidRDefault="00875679" w:rsidP="000268BD">
      <w:pPr>
        <w:spacing w:after="0"/>
        <w:rPr>
          <w:sz w:val="18"/>
          <w:szCs w:val="18"/>
        </w:rPr>
      </w:pPr>
    </w:p>
    <w:p w14:paraId="3BF3FD7C" w14:textId="77777777" w:rsidR="004F32EC" w:rsidRDefault="004F32EC" w:rsidP="00875679">
      <w:pPr>
        <w:rPr>
          <w:rFonts w:ascii="Times New Roman" w:hAnsi="Times New Roman" w:cs="Times New Roman"/>
          <w:b/>
          <w:sz w:val="20"/>
          <w:szCs w:val="20"/>
        </w:rPr>
      </w:pPr>
    </w:p>
    <w:p w14:paraId="25ACFE4F" w14:textId="3C419B6A" w:rsidR="00875679" w:rsidRPr="00B63067" w:rsidRDefault="00875679" w:rsidP="00875679">
      <w:pPr>
        <w:rPr>
          <w:rFonts w:ascii="Times New Roman" w:hAnsi="Times New Roman" w:cs="Times New Roman"/>
          <w:b/>
          <w:sz w:val="20"/>
          <w:szCs w:val="20"/>
        </w:rPr>
      </w:pPr>
      <w:r w:rsidRPr="00B63067">
        <w:rPr>
          <w:rFonts w:ascii="Times New Roman" w:hAnsi="Times New Roman" w:cs="Times New Roman"/>
          <w:b/>
          <w:sz w:val="20"/>
          <w:szCs w:val="20"/>
        </w:rPr>
        <w:t xml:space="preserve">Supplementary Table 3. Montreal classification of inflammatory bowel disease among participants. </w:t>
      </w:r>
    </w:p>
    <w:tbl>
      <w:tblPr>
        <w:tblStyle w:val="ac"/>
        <w:tblW w:w="73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5"/>
        <w:gridCol w:w="1368"/>
        <w:gridCol w:w="3131"/>
        <w:gridCol w:w="973"/>
      </w:tblGrid>
      <w:tr w:rsidR="00875679" w:rsidRPr="00B63067" w14:paraId="7940E7BC" w14:textId="77777777" w:rsidTr="00732C59">
        <w:trPr>
          <w:trHeight w:val="246"/>
        </w:trPr>
        <w:tc>
          <w:tcPr>
            <w:tcW w:w="7347" w:type="dxa"/>
            <w:gridSpan w:val="4"/>
            <w:shd w:val="clear" w:color="auto" w:fill="000000"/>
            <w:vAlign w:val="center"/>
          </w:tcPr>
          <w:p w14:paraId="78A4D3EB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Montreal classification</w:t>
            </w:r>
          </w:p>
          <w:p w14:paraId="6662D98D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(n=201)</w:t>
            </w:r>
          </w:p>
        </w:tc>
      </w:tr>
      <w:tr w:rsidR="00875679" w:rsidRPr="00B63067" w14:paraId="16DB8AA9" w14:textId="77777777" w:rsidTr="00732C59">
        <w:trPr>
          <w:trHeight w:val="246"/>
        </w:trPr>
        <w:tc>
          <w:tcPr>
            <w:tcW w:w="1875" w:type="dxa"/>
            <w:vMerge w:val="restart"/>
            <w:shd w:val="clear" w:color="auto" w:fill="D9D9D9"/>
            <w:vAlign w:val="center"/>
          </w:tcPr>
          <w:p w14:paraId="4A071E9E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Ulcerative colitis (n=24)</w:t>
            </w:r>
          </w:p>
        </w:tc>
        <w:tc>
          <w:tcPr>
            <w:tcW w:w="1368" w:type="dxa"/>
            <w:vMerge w:val="restart"/>
            <w:vAlign w:val="center"/>
          </w:tcPr>
          <w:p w14:paraId="0E2E6F0A" w14:textId="77777777" w:rsidR="00875679" w:rsidRPr="00B63067" w:rsidRDefault="00875679" w:rsidP="00732C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Extension </w:t>
            </w:r>
          </w:p>
        </w:tc>
        <w:tc>
          <w:tcPr>
            <w:tcW w:w="3131" w:type="dxa"/>
            <w:vAlign w:val="center"/>
          </w:tcPr>
          <w:p w14:paraId="26668BBB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Proctitis</w:t>
            </w:r>
          </w:p>
        </w:tc>
        <w:tc>
          <w:tcPr>
            <w:tcW w:w="973" w:type="dxa"/>
            <w:vAlign w:val="center"/>
          </w:tcPr>
          <w:p w14:paraId="470B4825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4 (16.7)</w:t>
            </w:r>
          </w:p>
        </w:tc>
      </w:tr>
      <w:tr w:rsidR="00875679" w:rsidRPr="00B63067" w14:paraId="07E04EB8" w14:textId="77777777" w:rsidTr="00732C59">
        <w:trPr>
          <w:trHeight w:val="177"/>
        </w:trPr>
        <w:tc>
          <w:tcPr>
            <w:tcW w:w="1875" w:type="dxa"/>
            <w:vMerge/>
            <w:shd w:val="clear" w:color="auto" w:fill="D9D9D9"/>
            <w:vAlign w:val="center"/>
          </w:tcPr>
          <w:p w14:paraId="7F63395A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1C9C283C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2DC04710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Left-side colitis</w:t>
            </w:r>
          </w:p>
        </w:tc>
        <w:tc>
          <w:tcPr>
            <w:tcW w:w="973" w:type="dxa"/>
            <w:vAlign w:val="center"/>
          </w:tcPr>
          <w:p w14:paraId="4472EC4E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11 (45.8)</w:t>
            </w:r>
          </w:p>
        </w:tc>
      </w:tr>
      <w:tr w:rsidR="00875679" w:rsidRPr="00B63067" w14:paraId="38AB83BE" w14:textId="77777777" w:rsidTr="00732C59">
        <w:trPr>
          <w:trHeight w:val="257"/>
        </w:trPr>
        <w:tc>
          <w:tcPr>
            <w:tcW w:w="1875" w:type="dxa"/>
            <w:vMerge/>
            <w:shd w:val="clear" w:color="auto" w:fill="D9D9D9"/>
            <w:vAlign w:val="center"/>
          </w:tcPr>
          <w:p w14:paraId="4338AF47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70A906BD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1F747999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Pancolitis</w:t>
            </w:r>
          </w:p>
        </w:tc>
        <w:tc>
          <w:tcPr>
            <w:tcW w:w="973" w:type="dxa"/>
            <w:vAlign w:val="center"/>
          </w:tcPr>
          <w:p w14:paraId="52699CA7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 (37.5)</w:t>
            </w:r>
          </w:p>
        </w:tc>
      </w:tr>
      <w:tr w:rsidR="00875679" w:rsidRPr="00B63067" w14:paraId="3AFECD2D" w14:textId="77777777" w:rsidTr="00732C59">
        <w:trPr>
          <w:trHeight w:val="238"/>
        </w:trPr>
        <w:tc>
          <w:tcPr>
            <w:tcW w:w="1875" w:type="dxa"/>
            <w:vMerge w:val="restart"/>
            <w:shd w:val="clear" w:color="auto" w:fill="D9D9D9"/>
            <w:vAlign w:val="center"/>
          </w:tcPr>
          <w:p w14:paraId="26E9D808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Crohn’s disease</w:t>
            </w: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(n=177)</w:t>
            </w:r>
          </w:p>
        </w:tc>
        <w:tc>
          <w:tcPr>
            <w:tcW w:w="1368" w:type="dxa"/>
            <w:vMerge w:val="restart"/>
            <w:vAlign w:val="center"/>
          </w:tcPr>
          <w:p w14:paraId="741173BC" w14:textId="77777777" w:rsidR="00875679" w:rsidRPr="00B63067" w:rsidRDefault="00875679" w:rsidP="00732C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Age at diagnosis </w:t>
            </w:r>
          </w:p>
        </w:tc>
        <w:tc>
          <w:tcPr>
            <w:tcW w:w="3131" w:type="dxa"/>
            <w:vAlign w:val="center"/>
          </w:tcPr>
          <w:p w14:paraId="5C91E26A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≤ 16 years</w:t>
            </w:r>
          </w:p>
        </w:tc>
        <w:tc>
          <w:tcPr>
            <w:tcW w:w="973" w:type="dxa"/>
            <w:vAlign w:val="center"/>
          </w:tcPr>
          <w:p w14:paraId="63A7E4BB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15 (8.5)</w:t>
            </w:r>
          </w:p>
        </w:tc>
      </w:tr>
      <w:tr w:rsidR="00875679" w:rsidRPr="00B63067" w14:paraId="5D2C6497" w14:textId="77777777" w:rsidTr="00732C59">
        <w:trPr>
          <w:trHeight w:val="246"/>
        </w:trPr>
        <w:tc>
          <w:tcPr>
            <w:tcW w:w="1875" w:type="dxa"/>
            <w:vMerge/>
            <w:shd w:val="clear" w:color="auto" w:fill="D9D9D9"/>
            <w:vAlign w:val="center"/>
          </w:tcPr>
          <w:p w14:paraId="5C11F8C2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38811A45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4BD9A334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16-40 years</w:t>
            </w:r>
          </w:p>
        </w:tc>
        <w:tc>
          <w:tcPr>
            <w:tcW w:w="973" w:type="dxa"/>
            <w:vAlign w:val="center"/>
          </w:tcPr>
          <w:p w14:paraId="7756EF6F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83 (46.9)</w:t>
            </w:r>
          </w:p>
        </w:tc>
      </w:tr>
      <w:tr w:rsidR="00875679" w:rsidRPr="00B63067" w14:paraId="0AEFAD81" w14:textId="77777777" w:rsidTr="00732C59">
        <w:trPr>
          <w:trHeight w:val="246"/>
        </w:trPr>
        <w:tc>
          <w:tcPr>
            <w:tcW w:w="1875" w:type="dxa"/>
            <w:vMerge/>
            <w:shd w:val="clear" w:color="auto" w:fill="D9D9D9"/>
            <w:vAlign w:val="center"/>
          </w:tcPr>
          <w:p w14:paraId="0B1BEB05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4913E373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1B099B4E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&gt;40 years</w:t>
            </w:r>
          </w:p>
        </w:tc>
        <w:tc>
          <w:tcPr>
            <w:tcW w:w="973" w:type="dxa"/>
            <w:vAlign w:val="center"/>
          </w:tcPr>
          <w:p w14:paraId="5A97C1B9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79 (44.6)</w:t>
            </w:r>
          </w:p>
        </w:tc>
      </w:tr>
      <w:tr w:rsidR="00875679" w:rsidRPr="00B63067" w14:paraId="191DDD4C" w14:textId="77777777" w:rsidTr="00732C59">
        <w:trPr>
          <w:trHeight w:val="246"/>
        </w:trPr>
        <w:tc>
          <w:tcPr>
            <w:tcW w:w="1875" w:type="dxa"/>
            <w:vMerge/>
            <w:shd w:val="clear" w:color="auto" w:fill="D9D9D9"/>
            <w:vAlign w:val="center"/>
          </w:tcPr>
          <w:p w14:paraId="27DFD26E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50989203" w14:textId="77777777" w:rsidR="00875679" w:rsidRPr="00B63067" w:rsidRDefault="00875679" w:rsidP="00732C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Location</w:t>
            </w:r>
          </w:p>
        </w:tc>
        <w:tc>
          <w:tcPr>
            <w:tcW w:w="3131" w:type="dxa"/>
            <w:vAlign w:val="center"/>
          </w:tcPr>
          <w:p w14:paraId="082664F2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Ileal</w:t>
            </w:r>
          </w:p>
        </w:tc>
        <w:tc>
          <w:tcPr>
            <w:tcW w:w="973" w:type="dxa"/>
            <w:vAlign w:val="center"/>
          </w:tcPr>
          <w:p w14:paraId="43FB41F3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93 (52.5)</w:t>
            </w:r>
          </w:p>
        </w:tc>
      </w:tr>
      <w:tr w:rsidR="00875679" w:rsidRPr="00B63067" w14:paraId="435C118D" w14:textId="77777777" w:rsidTr="00732C59">
        <w:trPr>
          <w:trHeight w:val="130"/>
        </w:trPr>
        <w:tc>
          <w:tcPr>
            <w:tcW w:w="1875" w:type="dxa"/>
            <w:vMerge/>
            <w:shd w:val="clear" w:color="auto" w:fill="D9D9D9"/>
            <w:vAlign w:val="center"/>
          </w:tcPr>
          <w:p w14:paraId="29BF742B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30D85B02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772816D8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Colonic</w:t>
            </w:r>
          </w:p>
        </w:tc>
        <w:tc>
          <w:tcPr>
            <w:tcW w:w="973" w:type="dxa"/>
            <w:vAlign w:val="center"/>
          </w:tcPr>
          <w:p w14:paraId="5801425F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21 (11.9)</w:t>
            </w:r>
          </w:p>
        </w:tc>
      </w:tr>
      <w:tr w:rsidR="00875679" w:rsidRPr="00B63067" w14:paraId="53295EE7" w14:textId="77777777" w:rsidTr="00732C59">
        <w:trPr>
          <w:trHeight w:val="246"/>
        </w:trPr>
        <w:tc>
          <w:tcPr>
            <w:tcW w:w="1875" w:type="dxa"/>
            <w:vMerge/>
            <w:shd w:val="clear" w:color="auto" w:fill="D9D9D9"/>
            <w:vAlign w:val="center"/>
          </w:tcPr>
          <w:p w14:paraId="3E1A1C4C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0ABC73CB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7AB2E099" w14:textId="77777777" w:rsidR="00875679" w:rsidRPr="00B63067" w:rsidRDefault="00875679" w:rsidP="00732C59">
            <w:pPr>
              <w:rPr>
                <w:rFonts w:ascii="Times New Roman" w:hAnsi="Times New Roman" w:cs="Times New Roman"/>
                <w:color w:val="EE0000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Colonic, upper gastrointestinal disease</w:t>
            </w:r>
          </w:p>
        </w:tc>
        <w:tc>
          <w:tcPr>
            <w:tcW w:w="973" w:type="dxa"/>
            <w:vAlign w:val="center"/>
          </w:tcPr>
          <w:p w14:paraId="3B5F5414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1 (0.6)</w:t>
            </w:r>
          </w:p>
        </w:tc>
      </w:tr>
      <w:tr w:rsidR="00875679" w:rsidRPr="00B63067" w14:paraId="16408A85" w14:textId="77777777" w:rsidTr="00732C59">
        <w:trPr>
          <w:trHeight w:val="246"/>
        </w:trPr>
        <w:tc>
          <w:tcPr>
            <w:tcW w:w="1875" w:type="dxa"/>
            <w:vMerge/>
            <w:shd w:val="clear" w:color="auto" w:fill="D9D9D9"/>
            <w:vAlign w:val="center"/>
          </w:tcPr>
          <w:p w14:paraId="752AA360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7FCA8372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1721AA12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Ileocolonic</w:t>
            </w:r>
          </w:p>
        </w:tc>
        <w:tc>
          <w:tcPr>
            <w:tcW w:w="973" w:type="dxa"/>
            <w:vAlign w:val="center"/>
          </w:tcPr>
          <w:p w14:paraId="01863F8C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62 (35.0)</w:t>
            </w:r>
          </w:p>
        </w:tc>
      </w:tr>
      <w:tr w:rsidR="00875679" w:rsidRPr="00B63067" w14:paraId="4716C351" w14:textId="77777777" w:rsidTr="00732C59">
        <w:trPr>
          <w:trHeight w:val="130"/>
        </w:trPr>
        <w:tc>
          <w:tcPr>
            <w:tcW w:w="1875" w:type="dxa"/>
            <w:vMerge/>
            <w:shd w:val="clear" w:color="auto" w:fill="D9D9D9"/>
            <w:vAlign w:val="center"/>
          </w:tcPr>
          <w:p w14:paraId="450ECDAF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 w:val="restart"/>
            <w:vAlign w:val="center"/>
          </w:tcPr>
          <w:p w14:paraId="63F58ED9" w14:textId="77777777" w:rsidR="00875679" w:rsidRPr="00B63067" w:rsidRDefault="00875679" w:rsidP="00732C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Behavior</w:t>
            </w:r>
          </w:p>
        </w:tc>
        <w:tc>
          <w:tcPr>
            <w:tcW w:w="3131" w:type="dxa"/>
            <w:vAlign w:val="center"/>
          </w:tcPr>
          <w:p w14:paraId="5E75FBF0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Nonstricturing</w:t>
            </w:r>
            <w:proofErr w:type="spellEnd"/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, nonpenetrating</w:t>
            </w:r>
          </w:p>
        </w:tc>
        <w:tc>
          <w:tcPr>
            <w:tcW w:w="973" w:type="dxa"/>
            <w:vAlign w:val="center"/>
          </w:tcPr>
          <w:p w14:paraId="6F4F0F9C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94 (54.1)</w:t>
            </w:r>
          </w:p>
        </w:tc>
      </w:tr>
      <w:tr w:rsidR="00875679" w:rsidRPr="00B63067" w14:paraId="605087CB" w14:textId="77777777" w:rsidTr="00732C59">
        <w:trPr>
          <w:trHeight w:val="246"/>
        </w:trPr>
        <w:tc>
          <w:tcPr>
            <w:tcW w:w="1875" w:type="dxa"/>
            <w:vMerge/>
            <w:shd w:val="clear" w:color="auto" w:fill="D9D9D9"/>
            <w:vAlign w:val="center"/>
          </w:tcPr>
          <w:p w14:paraId="4F4FC6C7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42899DA7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3471F5F2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Stricturing</w:t>
            </w:r>
            <w:proofErr w:type="spellEnd"/>
          </w:p>
        </w:tc>
        <w:tc>
          <w:tcPr>
            <w:tcW w:w="973" w:type="dxa"/>
            <w:vAlign w:val="center"/>
          </w:tcPr>
          <w:p w14:paraId="12F51C6F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53 (29.9)</w:t>
            </w:r>
          </w:p>
        </w:tc>
      </w:tr>
      <w:tr w:rsidR="00875679" w:rsidRPr="00B63067" w14:paraId="0D81944F" w14:textId="77777777" w:rsidTr="00732C59">
        <w:trPr>
          <w:trHeight w:val="225"/>
        </w:trPr>
        <w:tc>
          <w:tcPr>
            <w:tcW w:w="1875" w:type="dxa"/>
            <w:vMerge/>
            <w:shd w:val="clear" w:color="auto" w:fill="D9D9D9"/>
            <w:vAlign w:val="center"/>
          </w:tcPr>
          <w:p w14:paraId="0C765CCD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8" w:type="dxa"/>
            <w:vMerge/>
            <w:vAlign w:val="center"/>
          </w:tcPr>
          <w:p w14:paraId="33D2E716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1" w:type="dxa"/>
            <w:vAlign w:val="center"/>
          </w:tcPr>
          <w:p w14:paraId="3CF7FCD3" w14:textId="77777777" w:rsidR="00875679" w:rsidRPr="00B63067" w:rsidRDefault="00875679" w:rsidP="00732C5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Penetrating</w:t>
            </w:r>
          </w:p>
        </w:tc>
        <w:tc>
          <w:tcPr>
            <w:tcW w:w="973" w:type="dxa"/>
            <w:vAlign w:val="center"/>
          </w:tcPr>
          <w:p w14:paraId="10AB0F95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30 (17.0)</w:t>
            </w:r>
          </w:p>
        </w:tc>
      </w:tr>
      <w:tr w:rsidR="00875679" w:rsidRPr="00B63067" w14:paraId="49BE53CE" w14:textId="77777777" w:rsidTr="00732C59">
        <w:trPr>
          <w:trHeight w:val="253"/>
        </w:trPr>
        <w:tc>
          <w:tcPr>
            <w:tcW w:w="1875" w:type="dxa"/>
            <w:vMerge/>
            <w:shd w:val="clear" w:color="auto" w:fill="D9D9D9"/>
            <w:vAlign w:val="center"/>
          </w:tcPr>
          <w:p w14:paraId="3F23519F" w14:textId="77777777" w:rsidR="00875679" w:rsidRPr="00B63067" w:rsidRDefault="00875679" w:rsidP="00732C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99" w:type="dxa"/>
            <w:gridSpan w:val="2"/>
            <w:vAlign w:val="center"/>
          </w:tcPr>
          <w:p w14:paraId="48FF2012" w14:textId="77777777" w:rsidR="00875679" w:rsidRPr="00B63067" w:rsidRDefault="00875679" w:rsidP="00732C5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b/>
                <w:sz w:val="20"/>
                <w:szCs w:val="20"/>
              </w:rPr>
              <w:t>Perianal disease</w:t>
            </w:r>
          </w:p>
        </w:tc>
        <w:tc>
          <w:tcPr>
            <w:tcW w:w="973" w:type="dxa"/>
            <w:vAlign w:val="center"/>
          </w:tcPr>
          <w:p w14:paraId="7E7E2E2C" w14:textId="77777777" w:rsidR="00875679" w:rsidRPr="00B63067" w:rsidRDefault="00875679" w:rsidP="00732C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3067">
              <w:rPr>
                <w:rFonts w:ascii="Times New Roman" w:hAnsi="Times New Roman" w:cs="Times New Roman"/>
                <w:sz w:val="20"/>
                <w:szCs w:val="20"/>
              </w:rPr>
              <w:t>27 (15.3)</w:t>
            </w:r>
          </w:p>
        </w:tc>
      </w:tr>
    </w:tbl>
    <w:p w14:paraId="25A1EF90" w14:textId="77777777" w:rsidR="00875679" w:rsidRPr="00B63067" w:rsidRDefault="00875679" w:rsidP="00875679">
      <w:pPr>
        <w:rPr>
          <w:rFonts w:ascii="Times New Roman" w:hAnsi="Times New Roman" w:cs="Times New Roman"/>
          <w:sz w:val="20"/>
          <w:szCs w:val="20"/>
        </w:rPr>
      </w:pPr>
      <w:r w:rsidRPr="00B63067">
        <w:rPr>
          <w:rFonts w:ascii="Times New Roman" w:hAnsi="Times New Roman" w:cs="Times New Roman"/>
          <w:sz w:val="20"/>
          <w:szCs w:val="20"/>
        </w:rPr>
        <w:lastRenderedPageBreak/>
        <w:t>Data are shown as n (percentage within each IBD group).</w:t>
      </w:r>
    </w:p>
    <w:p w14:paraId="63614550" w14:textId="77777777" w:rsidR="00875679" w:rsidRPr="00B63067" w:rsidRDefault="00875679" w:rsidP="000268BD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3A7F5A6" w14:textId="67E9183A" w:rsidR="00342620" w:rsidRPr="00B63067" w:rsidRDefault="00342620" w:rsidP="00342620">
      <w:pPr>
        <w:rPr>
          <w:rFonts w:ascii="Times New Roman" w:hAnsi="Times New Roman" w:cs="Times New Roman"/>
          <w:b/>
          <w:sz w:val="20"/>
          <w:szCs w:val="20"/>
        </w:rPr>
      </w:pPr>
      <w:r w:rsidRPr="00B63067">
        <w:rPr>
          <w:rFonts w:ascii="Times New Roman" w:hAnsi="Times New Roman" w:cs="Times New Roman"/>
          <w:b/>
          <w:sz w:val="20"/>
          <w:szCs w:val="20"/>
        </w:rPr>
        <w:t xml:space="preserve">Supplementary Figure 1. Distribution of the mean predicted error (MPE) simulated by bootstrap across the different models. </w:t>
      </w:r>
    </w:p>
    <w:p w14:paraId="3F010F1A" w14:textId="08843C01" w:rsidR="00C720F1" w:rsidRPr="00B63067" w:rsidRDefault="00342620" w:rsidP="00342620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06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FEB3ED" wp14:editId="6D496276">
            <wp:extent cx="4073072" cy="2936501"/>
            <wp:effectExtent l="0" t="0" r="3810" b="0"/>
            <wp:docPr id="1334942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422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5340" cy="293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A4FC" w14:textId="77777777" w:rsidR="004F32EC" w:rsidRDefault="004F32EC" w:rsidP="00342620">
      <w:pPr>
        <w:rPr>
          <w:rFonts w:ascii="Times New Roman" w:hAnsi="Times New Roman" w:cs="Times New Roman"/>
          <w:b/>
          <w:sz w:val="20"/>
          <w:szCs w:val="20"/>
        </w:rPr>
      </w:pPr>
    </w:p>
    <w:p w14:paraId="29AC577C" w14:textId="6886BE17" w:rsidR="00342620" w:rsidRPr="00B63067" w:rsidRDefault="004F32EC" w:rsidP="0034262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</w:t>
      </w:r>
      <w:r w:rsidR="00342620" w:rsidRPr="00B63067">
        <w:rPr>
          <w:rFonts w:ascii="Times New Roman" w:hAnsi="Times New Roman" w:cs="Times New Roman"/>
          <w:b/>
          <w:sz w:val="20"/>
          <w:szCs w:val="20"/>
        </w:rPr>
        <w:t xml:space="preserve">upplementary Figure 2. Distribution of the mean absolute predicted error (MAPE) simulated by bootstrap across the different models. </w:t>
      </w:r>
    </w:p>
    <w:p w14:paraId="4E69009D" w14:textId="1765EF26" w:rsidR="006E6C30" w:rsidRPr="00B63067" w:rsidRDefault="006E6C30" w:rsidP="006E6C30">
      <w:pPr>
        <w:jc w:val="center"/>
        <w:rPr>
          <w:rFonts w:ascii="Times New Roman" w:hAnsi="Times New Roman" w:cs="Times New Roman"/>
          <w:sz w:val="20"/>
          <w:szCs w:val="20"/>
        </w:rPr>
      </w:pPr>
      <w:r w:rsidRPr="00B63067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88F232" wp14:editId="66C0648B">
            <wp:extent cx="4046939" cy="2911950"/>
            <wp:effectExtent l="0" t="0" r="0" b="3175"/>
            <wp:docPr id="16020266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266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211" cy="291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2120" w14:textId="77777777" w:rsidR="00103D75" w:rsidRPr="00B63067" w:rsidRDefault="00103D75" w:rsidP="00342620">
      <w:pPr>
        <w:rPr>
          <w:rFonts w:ascii="Times New Roman" w:hAnsi="Times New Roman" w:cs="Times New Roman"/>
          <w:b/>
          <w:sz w:val="20"/>
          <w:szCs w:val="20"/>
        </w:rPr>
      </w:pPr>
    </w:p>
    <w:p w14:paraId="1EEF064D" w14:textId="77777777" w:rsidR="00875679" w:rsidRPr="00B63067" w:rsidRDefault="00875679" w:rsidP="00342620">
      <w:pPr>
        <w:rPr>
          <w:rFonts w:ascii="Times New Roman" w:hAnsi="Times New Roman" w:cs="Times New Roman"/>
          <w:b/>
          <w:sz w:val="20"/>
          <w:szCs w:val="20"/>
        </w:rPr>
      </w:pPr>
    </w:p>
    <w:p w14:paraId="47E00344" w14:textId="77777777" w:rsidR="00875679" w:rsidRPr="00B63067" w:rsidRDefault="00875679" w:rsidP="00342620">
      <w:pPr>
        <w:rPr>
          <w:rFonts w:ascii="Times New Roman" w:hAnsi="Times New Roman" w:cs="Times New Roman"/>
          <w:b/>
          <w:sz w:val="20"/>
          <w:szCs w:val="20"/>
        </w:rPr>
      </w:pPr>
    </w:p>
    <w:p w14:paraId="6E296B3D" w14:textId="77777777" w:rsidR="00875679" w:rsidRPr="00B63067" w:rsidRDefault="00875679" w:rsidP="00342620">
      <w:pPr>
        <w:rPr>
          <w:rFonts w:ascii="Times New Roman" w:hAnsi="Times New Roman" w:cs="Times New Roman"/>
          <w:b/>
          <w:sz w:val="20"/>
          <w:szCs w:val="20"/>
        </w:rPr>
      </w:pPr>
    </w:p>
    <w:p w14:paraId="7F42444B" w14:textId="715D8B33" w:rsidR="00342620" w:rsidRPr="00B63067" w:rsidRDefault="00342620" w:rsidP="00342620">
      <w:pPr>
        <w:rPr>
          <w:rFonts w:ascii="Times New Roman" w:hAnsi="Times New Roman" w:cs="Times New Roman"/>
          <w:b/>
          <w:sz w:val="20"/>
          <w:szCs w:val="20"/>
        </w:rPr>
      </w:pPr>
      <w:r w:rsidRPr="00B63067"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6B5661" w:rsidRPr="00B63067">
        <w:rPr>
          <w:rFonts w:ascii="Times New Roman" w:hAnsi="Times New Roman" w:cs="Times New Roman"/>
          <w:b/>
          <w:sz w:val="20"/>
          <w:szCs w:val="20"/>
        </w:rPr>
        <w:t>3</w:t>
      </w:r>
      <w:r w:rsidRPr="00B63067">
        <w:rPr>
          <w:rFonts w:ascii="Times New Roman" w:hAnsi="Times New Roman" w:cs="Times New Roman"/>
          <w:b/>
          <w:sz w:val="20"/>
          <w:szCs w:val="20"/>
        </w:rPr>
        <w:t xml:space="preserve">. Distribution of the root mean squared error (RMSE) simulated by bootstrap across the different models. </w:t>
      </w:r>
    </w:p>
    <w:p w14:paraId="13D7C909" w14:textId="491DB52D" w:rsidR="006E6C30" w:rsidRDefault="006E6C30" w:rsidP="006E6C3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3BC4C01" wp14:editId="11D3ABFA">
            <wp:extent cx="4404450" cy="3155210"/>
            <wp:effectExtent l="0" t="0" r="0" b="7620"/>
            <wp:docPr id="12773397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397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7825" cy="31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C3BB" w14:textId="3DFD7F7C" w:rsidR="00756983" w:rsidRDefault="00756983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352B550D" w14:textId="7B29E0EB" w:rsidR="00C4103F" w:rsidRDefault="0052329F" w:rsidP="0052329F">
      <w:pPr>
        <w:rPr>
          <w:b/>
          <w:bCs/>
        </w:rPr>
      </w:pPr>
      <w:r>
        <w:rPr>
          <w:b/>
          <w:bCs/>
          <w:lang w:val="en-US"/>
        </w:rPr>
        <w:lastRenderedPageBreak/>
        <w:t xml:space="preserve">Supplementary </w:t>
      </w:r>
      <w:r w:rsidR="006B5661">
        <w:rPr>
          <w:b/>
          <w:bCs/>
          <w:lang w:val="en-US"/>
        </w:rPr>
        <w:t>F</w:t>
      </w:r>
      <w:r w:rsidRPr="00262CDD">
        <w:rPr>
          <w:b/>
          <w:bCs/>
          <w:lang w:val="en-US"/>
        </w:rPr>
        <w:t xml:space="preserve">igure </w:t>
      </w:r>
      <w:r>
        <w:rPr>
          <w:b/>
          <w:bCs/>
          <w:lang w:val="en-US"/>
        </w:rPr>
        <w:t>4</w:t>
      </w:r>
      <w:r w:rsidRPr="00262CDD">
        <w:rPr>
          <w:b/>
          <w:bCs/>
          <w:lang w:val="en-US"/>
        </w:rPr>
        <w:t xml:space="preserve">. </w:t>
      </w:r>
      <w:r w:rsidR="00C4103F" w:rsidRPr="007A688A">
        <w:rPr>
          <w:b/>
          <w:bCs/>
        </w:rPr>
        <w:t xml:space="preserve">Analysis of the residuals among models. </w:t>
      </w:r>
    </w:p>
    <w:p w14:paraId="4D29B78C" w14:textId="5351071C" w:rsidR="007B68B1" w:rsidRPr="0052329F" w:rsidRDefault="007B68B1" w:rsidP="0052329F">
      <w:pPr>
        <w:rPr>
          <w:b/>
          <w:color w:val="EE0000"/>
        </w:rPr>
      </w:pPr>
      <w:r>
        <w:rPr>
          <w:b/>
          <w:noProof/>
          <w:color w:val="EE0000"/>
        </w:rPr>
        <w:drawing>
          <wp:inline distT="0" distB="0" distL="0" distR="0" wp14:anchorId="668AAEFC" wp14:editId="4016EA1D">
            <wp:extent cx="5545248" cy="8268087"/>
            <wp:effectExtent l="0" t="0" r="0" b="0"/>
            <wp:docPr id="1577542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42056" name="Imagen 15775420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74" cy="8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0D00" w14:textId="18CB3629" w:rsidR="008E54EA" w:rsidRPr="00807414" w:rsidRDefault="00C4103F" w:rsidP="0052329F">
      <w:pPr>
        <w:rPr>
          <w:bCs/>
          <w:sz w:val="18"/>
          <w:szCs w:val="18"/>
          <w:lang w:val="en-US"/>
        </w:rPr>
      </w:pPr>
      <w:r w:rsidRPr="00932AE8">
        <w:rPr>
          <w:bCs/>
          <w:sz w:val="18"/>
          <w:szCs w:val="18"/>
        </w:rPr>
        <w:t xml:space="preserve">From left to right: distribution of the residuals, </w:t>
      </w:r>
      <w:r w:rsidR="00932AE8" w:rsidRPr="00932AE8">
        <w:rPr>
          <w:bCs/>
          <w:sz w:val="18"/>
          <w:szCs w:val="18"/>
        </w:rPr>
        <w:t>scatter plot of the residuals vs. individual prediction and vs. time.</w:t>
      </w:r>
    </w:p>
    <w:sectPr w:rsidR="008E54EA" w:rsidRPr="00807414" w:rsidSect="0040767E"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B20B9" w14:textId="77777777" w:rsidR="004E0EF6" w:rsidRDefault="004E0EF6" w:rsidP="0040767E">
      <w:pPr>
        <w:spacing w:after="0" w:line="240" w:lineRule="auto"/>
      </w:pPr>
      <w:r>
        <w:separator/>
      </w:r>
    </w:p>
  </w:endnote>
  <w:endnote w:type="continuationSeparator" w:id="0">
    <w:p w14:paraId="604BA678" w14:textId="77777777" w:rsidR="004E0EF6" w:rsidRDefault="004E0EF6" w:rsidP="00407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9EA8CE-936E-49DB-803F-27D114BE3CF7}"/>
    <w:embedBold r:id="rId2" w:fontKey="{76F66EA6-89EF-4C03-AC16-1C1C3ED46872}"/>
    <w:embedItalic r:id="rId3" w:fontKey="{D197B936-26B3-4A57-9543-99F5FDC42CB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540326-189C-466F-AFE0-83E9886497DF}"/>
    <w:embedItalic r:id="rId5" w:fontKey="{84337CBB-EC87-4384-9980-56BDF35680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D0104C-C853-4CA5-914B-3E7CE3585AC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E93DB78-4450-4C2F-AEE9-666826FA7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56925176"/>
      <w:docPartObj>
        <w:docPartGallery w:val="Page Numbers (Bottom of Page)"/>
        <w:docPartUnique/>
      </w:docPartObj>
    </w:sdtPr>
    <w:sdtContent>
      <w:p w14:paraId="2E68A71D" w14:textId="08C07A2B" w:rsidR="00F10CF7" w:rsidRDefault="00F10CF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EBD9564" w14:textId="77777777" w:rsidR="00F10CF7" w:rsidRDefault="00F10C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184BF" w14:textId="77777777" w:rsidR="004E0EF6" w:rsidRDefault="004E0EF6" w:rsidP="0040767E">
      <w:pPr>
        <w:spacing w:after="0" w:line="240" w:lineRule="auto"/>
      </w:pPr>
      <w:r>
        <w:separator/>
      </w:r>
    </w:p>
  </w:footnote>
  <w:footnote w:type="continuationSeparator" w:id="0">
    <w:p w14:paraId="4EA2F874" w14:textId="77777777" w:rsidR="004E0EF6" w:rsidRDefault="004E0EF6" w:rsidP="00407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26061"/>
    <w:multiLevelType w:val="hybridMultilevel"/>
    <w:tmpl w:val="7D965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F109F"/>
    <w:multiLevelType w:val="hybridMultilevel"/>
    <w:tmpl w:val="4F2256CC"/>
    <w:lvl w:ilvl="0" w:tplc="8CFAB5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05FEF"/>
    <w:multiLevelType w:val="hybridMultilevel"/>
    <w:tmpl w:val="D6EC9302"/>
    <w:lvl w:ilvl="0" w:tplc="90744BC2">
      <w:start w:val="2"/>
      <w:numFmt w:val="bullet"/>
      <w:lvlText w:val="-"/>
      <w:lvlJc w:val="left"/>
      <w:pPr>
        <w:ind w:left="720" w:hanging="360"/>
      </w:pPr>
      <w:rPr>
        <w:rFonts w:ascii="Cambria Math" w:eastAsia="Cambria Math" w:hAnsi="Cambria Math" w:cs="Cambria Math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3DA0"/>
    <w:multiLevelType w:val="hybridMultilevel"/>
    <w:tmpl w:val="5036A166"/>
    <w:lvl w:ilvl="0" w:tplc="3C6A3E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F2522"/>
    <w:multiLevelType w:val="hybridMultilevel"/>
    <w:tmpl w:val="96FE0DD0"/>
    <w:lvl w:ilvl="0" w:tplc="3C6A3E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1E6FFD"/>
    <w:multiLevelType w:val="multilevel"/>
    <w:tmpl w:val="D8A6D2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4541025">
    <w:abstractNumId w:val="5"/>
  </w:num>
  <w:num w:numId="2" w16cid:durableId="1221743824">
    <w:abstractNumId w:val="2"/>
  </w:num>
  <w:num w:numId="3" w16cid:durableId="129785266">
    <w:abstractNumId w:val="3"/>
  </w:num>
  <w:num w:numId="4" w16cid:durableId="676494835">
    <w:abstractNumId w:val="4"/>
  </w:num>
  <w:num w:numId="5" w16cid:durableId="1157381265">
    <w:abstractNumId w:val="1"/>
  </w:num>
  <w:num w:numId="6" w16cid:durableId="838351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F1"/>
    <w:rsid w:val="000025C1"/>
    <w:rsid w:val="0000793C"/>
    <w:rsid w:val="00011548"/>
    <w:rsid w:val="000158B9"/>
    <w:rsid w:val="00015DDE"/>
    <w:rsid w:val="00017819"/>
    <w:rsid w:val="00020A58"/>
    <w:rsid w:val="000257B9"/>
    <w:rsid w:val="000268BD"/>
    <w:rsid w:val="00036E4B"/>
    <w:rsid w:val="00044608"/>
    <w:rsid w:val="00044BC7"/>
    <w:rsid w:val="00047884"/>
    <w:rsid w:val="00060019"/>
    <w:rsid w:val="00063EE3"/>
    <w:rsid w:val="0006577A"/>
    <w:rsid w:val="00070CAD"/>
    <w:rsid w:val="00075593"/>
    <w:rsid w:val="00080FC6"/>
    <w:rsid w:val="0008165E"/>
    <w:rsid w:val="00081DF5"/>
    <w:rsid w:val="0008665C"/>
    <w:rsid w:val="000A1E7C"/>
    <w:rsid w:val="000A36D8"/>
    <w:rsid w:val="000A7834"/>
    <w:rsid w:val="000C0F90"/>
    <w:rsid w:val="000C6281"/>
    <w:rsid w:val="000D6ED1"/>
    <w:rsid w:val="000E0519"/>
    <w:rsid w:val="000E5E5F"/>
    <w:rsid w:val="000E76E9"/>
    <w:rsid w:val="000F0B70"/>
    <w:rsid w:val="000F1F73"/>
    <w:rsid w:val="00103D75"/>
    <w:rsid w:val="001063B5"/>
    <w:rsid w:val="00110A01"/>
    <w:rsid w:val="0011281F"/>
    <w:rsid w:val="00116991"/>
    <w:rsid w:val="0012052A"/>
    <w:rsid w:val="0015783B"/>
    <w:rsid w:val="00167911"/>
    <w:rsid w:val="001705E1"/>
    <w:rsid w:val="00170669"/>
    <w:rsid w:val="00176D54"/>
    <w:rsid w:val="00197FE8"/>
    <w:rsid w:val="001A3DAF"/>
    <w:rsid w:val="001B0465"/>
    <w:rsid w:val="001B45C9"/>
    <w:rsid w:val="001B6D90"/>
    <w:rsid w:val="001C0EEE"/>
    <w:rsid w:val="001C78B1"/>
    <w:rsid w:val="001D3CC3"/>
    <w:rsid w:val="001D6295"/>
    <w:rsid w:val="001E39E3"/>
    <w:rsid w:val="001F1414"/>
    <w:rsid w:val="001F6DF6"/>
    <w:rsid w:val="002005E5"/>
    <w:rsid w:val="002041AE"/>
    <w:rsid w:val="0020587D"/>
    <w:rsid w:val="0020601E"/>
    <w:rsid w:val="00207063"/>
    <w:rsid w:val="00207A57"/>
    <w:rsid w:val="00207D01"/>
    <w:rsid w:val="002148A4"/>
    <w:rsid w:val="002152F8"/>
    <w:rsid w:val="002165C5"/>
    <w:rsid w:val="0022465D"/>
    <w:rsid w:val="002376BA"/>
    <w:rsid w:val="002378EF"/>
    <w:rsid w:val="002450A0"/>
    <w:rsid w:val="00250323"/>
    <w:rsid w:val="00250D17"/>
    <w:rsid w:val="00255E3F"/>
    <w:rsid w:val="00262CDD"/>
    <w:rsid w:val="002706D4"/>
    <w:rsid w:val="002721CB"/>
    <w:rsid w:val="002749EB"/>
    <w:rsid w:val="00285B1A"/>
    <w:rsid w:val="00287A83"/>
    <w:rsid w:val="00295C74"/>
    <w:rsid w:val="002A061E"/>
    <w:rsid w:val="002A41DA"/>
    <w:rsid w:val="002A5B44"/>
    <w:rsid w:val="002B0A13"/>
    <w:rsid w:val="002B1194"/>
    <w:rsid w:val="002B61A2"/>
    <w:rsid w:val="002B65D8"/>
    <w:rsid w:val="002B6A75"/>
    <w:rsid w:val="002C41C6"/>
    <w:rsid w:val="002C49F7"/>
    <w:rsid w:val="002C7CBC"/>
    <w:rsid w:val="002D0CA6"/>
    <w:rsid w:val="002D187E"/>
    <w:rsid w:val="002D3698"/>
    <w:rsid w:val="002D5B96"/>
    <w:rsid w:val="002D791B"/>
    <w:rsid w:val="002E0511"/>
    <w:rsid w:val="002E146F"/>
    <w:rsid w:val="002E3C13"/>
    <w:rsid w:val="002E5F01"/>
    <w:rsid w:val="002F235A"/>
    <w:rsid w:val="003001AD"/>
    <w:rsid w:val="003010D3"/>
    <w:rsid w:val="00314BBD"/>
    <w:rsid w:val="003152CE"/>
    <w:rsid w:val="00316982"/>
    <w:rsid w:val="00323B7B"/>
    <w:rsid w:val="00324CBE"/>
    <w:rsid w:val="00332797"/>
    <w:rsid w:val="00337364"/>
    <w:rsid w:val="00340353"/>
    <w:rsid w:val="00342620"/>
    <w:rsid w:val="0034726F"/>
    <w:rsid w:val="00347C33"/>
    <w:rsid w:val="003543BD"/>
    <w:rsid w:val="0035571B"/>
    <w:rsid w:val="0036370F"/>
    <w:rsid w:val="003655C1"/>
    <w:rsid w:val="0038031F"/>
    <w:rsid w:val="0038310B"/>
    <w:rsid w:val="0038590D"/>
    <w:rsid w:val="00385C28"/>
    <w:rsid w:val="003965AB"/>
    <w:rsid w:val="00396DF3"/>
    <w:rsid w:val="003A1B45"/>
    <w:rsid w:val="003A6C3B"/>
    <w:rsid w:val="003B03CF"/>
    <w:rsid w:val="003B419A"/>
    <w:rsid w:val="003B7722"/>
    <w:rsid w:val="003C0FAB"/>
    <w:rsid w:val="003C2D98"/>
    <w:rsid w:val="003C64F1"/>
    <w:rsid w:val="003D26BF"/>
    <w:rsid w:val="003D38AB"/>
    <w:rsid w:val="003D3BA9"/>
    <w:rsid w:val="003D5FC0"/>
    <w:rsid w:val="003E02C3"/>
    <w:rsid w:val="003E3C31"/>
    <w:rsid w:val="003F1537"/>
    <w:rsid w:val="0040767E"/>
    <w:rsid w:val="00413B5C"/>
    <w:rsid w:val="00422392"/>
    <w:rsid w:val="00430AF4"/>
    <w:rsid w:val="00434E37"/>
    <w:rsid w:val="00441FF0"/>
    <w:rsid w:val="00446D0A"/>
    <w:rsid w:val="00450232"/>
    <w:rsid w:val="00450A01"/>
    <w:rsid w:val="00463102"/>
    <w:rsid w:val="004669E5"/>
    <w:rsid w:val="0047699F"/>
    <w:rsid w:val="004776A8"/>
    <w:rsid w:val="0048761A"/>
    <w:rsid w:val="00494D06"/>
    <w:rsid w:val="00495CDA"/>
    <w:rsid w:val="004A53F4"/>
    <w:rsid w:val="004B2481"/>
    <w:rsid w:val="004B6FD9"/>
    <w:rsid w:val="004C3FEA"/>
    <w:rsid w:val="004D0132"/>
    <w:rsid w:val="004D235B"/>
    <w:rsid w:val="004D379A"/>
    <w:rsid w:val="004D37A1"/>
    <w:rsid w:val="004E0EF6"/>
    <w:rsid w:val="004E375D"/>
    <w:rsid w:val="004E5298"/>
    <w:rsid w:val="004F1703"/>
    <w:rsid w:val="004F32EC"/>
    <w:rsid w:val="004F3E9B"/>
    <w:rsid w:val="004F6CBB"/>
    <w:rsid w:val="00502149"/>
    <w:rsid w:val="005039B4"/>
    <w:rsid w:val="00507863"/>
    <w:rsid w:val="00516B24"/>
    <w:rsid w:val="0052329F"/>
    <w:rsid w:val="0052473F"/>
    <w:rsid w:val="00527100"/>
    <w:rsid w:val="0052733C"/>
    <w:rsid w:val="00527FD0"/>
    <w:rsid w:val="00530F05"/>
    <w:rsid w:val="0053179B"/>
    <w:rsid w:val="00531841"/>
    <w:rsid w:val="005320BF"/>
    <w:rsid w:val="00541643"/>
    <w:rsid w:val="00544F04"/>
    <w:rsid w:val="0054694F"/>
    <w:rsid w:val="00561CBB"/>
    <w:rsid w:val="00563D4A"/>
    <w:rsid w:val="00567ED8"/>
    <w:rsid w:val="005720C6"/>
    <w:rsid w:val="0057400B"/>
    <w:rsid w:val="005825FD"/>
    <w:rsid w:val="00583D57"/>
    <w:rsid w:val="00585FD1"/>
    <w:rsid w:val="00595337"/>
    <w:rsid w:val="005B3B4E"/>
    <w:rsid w:val="005B5098"/>
    <w:rsid w:val="005E3321"/>
    <w:rsid w:val="005E39C0"/>
    <w:rsid w:val="005F7A14"/>
    <w:rsid w:val="00604CA0"/>
    <w:rsid w:val="00607D9C"/>
    <w:rsid w:val="00624C93"/>
    <w:rsid w:val="00625FC0"/>
    <w:rsid w:val="00630762"/>
    <w:rsid w:val="00632F9A"/>
    <w:rsid w:val="006506F0"/>
    <w:rsid w:val="006543DE"/>
    <w:rsid w:val="00680E40"/>
    <w:rsid w:val="006829E7"/>
    <w:rsid w:val="00692230"/>
    <w:rsid w:val="006A084A"/>
    <w:rsid w:val="006A1EB2"/>
    <w:rsid w:val="006A7431"/>
    <w:rsid w:val="006B4E92"/>
    <w:rsid w:val="006B5661"/>
    <w:rsid w:val="006C1F75"/>
    <w:rsid w:val="006C256A"/>
    <w:rsid w:val="006C4577"/>
    <w:rsid w:val="006C67AE"/>
    <w:rsid w:val="006C6C41"/>
    <w:rsid w:val="006D4F35"/>
    <w:rsid w:val="006E40A2"/>
    <w:rsid w:val="006E49E1"/>
    <w:rsid w:val="006E6C30"/>
    <w:rsid w:val="006F3220"/>
    <w:rsid w:val="006F43E0"/>
    <w:rsid w:val="006F5C87"/>
    <w:rsid w:val="007000D6"/>
    <w:rsid w:val="0071578A"/>
    <w:rsid w:val="007160F1"/>
    <w:rsid w:val="00724890"/>
    <w:rsid w:val="00727D35"/>
    <w:rsid w:val="00734ACF"/>
    <w:rsid w:val="00736F61"/>
    <w:rsid w:val="00742E9B"/>
    <w:rsid w:val="00742F72"/>
    <w:rsid w:val="00752E5A"/>
    <w:rsid w:val="00753212"/>
    <w:rsid w:val="00756983"/>
    <w:rsid w:val="007574C2"/>
    <w:rsid w:val="0077155F"/>
    <w:rsid w:val="00773539"/>
    <w:rsid w:val="007745AC"/>
    <w:rsid w:val="007746E5"/>
    <w:rsid w:val="00774DED"/>
    <w:rsid w:val="00776A3C"/>
    <w:rsid w:val="00781453"/>
    <w:rsid w:val="00783315"/>
    <w:rsid w:val="0078628B"/>
    <w:rsid w:val="007875ED"/>
    <w:rsid w:val="007925BF"/>
    <w:rsid w:val="00795D14"/>
    <w:rsid w:val="007A2F6D"/>
    <w:rsid w:val="007A3BC9"/>
    <w:rsid w:val="007A688A"/>
    <w:rsid w:val="007B2BAC"/>
    <w:rsid w:val="007B519A"/>
    <w:rsid w:val="007B68B1"/>
    <w:rsid w:val="007C19A1"/>
    <w:rsid w:val="007C241E"/>
    <w:rsid w:val="007C7AA2"/>
    <w:rsid w:val="007E2EEC"/>
    <w:rsid w:val="007E2EF9"/>
    <w:rsid w:val="007E4437"/>
    <w:rsid w:val="007E6922"/>
    <w:rsid w:val="007F0881"/>
    <w:rsid w:val="007F447B"/>
    <w:rsid w:val="008015A1"/>
    <w:rsid w:val="00802490"/>
    <w:rsid w:val="00805323"/>
    <w:rsid w:val="00807414"/>
    <w:rsid w:val="008149C6"/>
    <w:rsid w:val="00821243"/>
    <w:rsid w:val="00821857"/>
    <w:rsid w:val="008221A5"/>
    <w:rsid w:val="0082738C"/>
    <w:rsid w:val="008333A7"/>
    <w:rsid w:val="0083787E"/>
    <w:rsid w:val="00843102"/>
    <w:rsid w:val="00843E05"/>
    <w:rsid w:val="008521E2"/>
    <w:rsid w:val="00853538"/>
    <w:rsid w:val="008571C2"/>
    <w:rsid w:val="00875679"/>
    <w:rsid w:val="008756F7"/>
    <w:rsid w:val="00877FC9"/>
    <w:rsid w:val="00886266"/>
    <w:rsid w:val="00887BDE"/>
    <w:rsid w:val="00891262"/>
    <w:rsid w:val="00893B6A"/>
    <w:rsid w:val="008A2C66"/>
    <w:rsid w:val="008B022A"/>
    <w:rsid w:val="008B20BE"/>
    <w:rsid w:val="008B3EAA"/>
    <w:rsid w:val="008B4B9A"/>
    <w:rsid w:val="008C0534"/>
    <w:rsid w:val="008C4920"/>
    <w:rsid w:val="008C5F2E"/>
    <w:rsid w:val="008D3FC7"/>
    <w:rsid w:val="008D7379"/>
    <w:rsid w:val="008E4300"/>
    <w:rsid w:val="008E54EA"/>
    <w:rsid w:val="008F5190"/>
    <w:rsid w:val="008F7C1C"/>
    <w:rsid w:val="009017C0"/>
    <w:rsid w:val="00913AA3"/>
    <w:rsid w:val="009223AB"/>
    <w:rsid w:val="00923E37"/>
    <w:rsid w:val="00924B57"/>
    <w:rsid w:val="009279B3"/>
    <w:rsid w:val="00932AE8"/>
    <w:rsid w:val="009404B1"/>
    <w:rsid w:val="00941292"/>
    <w:rsid w:val="00942541"/>
    <w:rsid w:val="0094326F"/>
    <w:rsid w:val="00957E34"/>
    <w:rsid w:val="0096049F"/>
    <w:rsid w:val="00960D8B"/>
    <w:rsid w:val="009640CA"/>
    <w:rsid w:val="009662E3"/>
    <w:rsid w:val="00973C9B"/>
    <w:rsid w:val="00976A4B"/>
    <w:rsid w:val="00990B31"/>
    <w:rsid w:val="00991CE0"/>
    <w:rsid w:val="009B169E"/>
    <w:rsid w:val="009C01D6"/>
    <w:rsid w:val="009C0F08"/>
    <w:rsid w:val="009C10D5"/>
    <w:rsid w:val="009D0108"/>
    <w:rsid w:val="009D2669"/>
    <w:rsid w:val="009E1004"/>
    <w:rsid w:val="009F03BF"/>
    <w:rsid w:val="009F42A7"/>
    <w:rsid w:val="00A03063"/>
    <w:rsid w:val="00A20844"/>
    <w:rsid w:val="00A3117C"/>
    <w:rsid w:val="00A31BDE"/>
    <w:rsid w:val="00A41752"/>
    <w:rsid w:val="00A4184C"/>
    <w:rsid w:val="00A420E0"/>
    <w:rsid w:val="00A43F7D"/>
    <w:rsid w:val="00A511ED"/>
    <w:rsid w:val="00A525E7"/>
    <w:rsid w:val="00A56D88"/>
    <w:rsid w:val="00A578A5"/>
    <w:rsid w:val="00A73105"/>
    <w:rsid w:val="00A771F6"/>
    <w:rsid w:val="00A77928"/>
    <w:rsid w:val="00A801E9"/>
    <w:rsid w:val="00A90905"/>
    <w:rsid w:val="00A94882"/>
    <w:rsid w:val="00A96632"/>
    <w:rsid w:val="00AA4B74"/>
    <w:rsid w:val="00AA6371"/>
    <w:rsid w:val="00AA6EAA"/>
    <w:rsid w:val="00AC3D1B"/>
    <w:rsid w:val="00AD1E5D"/>
    <w:rsid w:val="00AD5B0F"/>
    <w:rsid w:val="00AD60F5"/>
    <w:rsid w:val="00AF033A"/>
    <w:rsid w:val="00AF1787"/>
    <w:rsid w:val="00AF43BB"/>
    <w:rsid w:val="00B02304"/>
    <w:rsid w:val="00B06CC9"/>
    <w:rsid w:val="00B271D2"/>
    <w:rsid w:val="00B30175"/>
    <w:rsid w:val="00B32B6F"/>
    <w:rsid w:val="00B339B4"/>
    <w:rsid w:val="00B33F9E"/>
    <w:rsid w:val="00B35645"/>
    <w:rsid w:val="00B41EE0"/>
    <w:rsid w:val="00B47260"/>
    <w:rsid w:val="00B53676"/>
    <w:rsid w:val="00B63067"/>
    <w:rsid w:val="00B64AC1"/>
    <w:rsid w:val="00B70D87"/>
    <w:rsid w:val="00B76CD0"/>
    <w:rsid w:val="00B77145"/>
    <w:rsid w:val="00B870B9"/>
    <w:rsid w:val="00B95995"/>
    <w:rsid w:val="00B966A3"/>
    <w:rsid w:val="00B9784B"/>
    <w:rsid w:val="00BA0574"/>
    <w:rsid w:val="00BA0E01"/>
    <w:rsid w:val="00BA2867"/>
    <w:rsid w:val="00BC0181"/>
    <w:rsid w:val="00BC07D9"/>
    <w:rsid w:val="00BC0ECD"/>
    <w:rsid w:val="00BC14E1"/>
    <w:rsid w:val="00BD30FD"/>
    <w:rsid w:val="00BD3495"/>
    <w:rsid w:val="00BD3DA1"/>
    <w:rsid w:val="00BE29CE"/>
    <w:rsid w:val="00BE7B15"/>
    <w:rsid w:val="00BF0422"/>
    <w:rsid w:val="00BF2D51"/>
    <w:rsid w:val="00BF3B54"/>
    <w:rsid w:val="00C06012"/>
    <w:rsid w:val="00C06AA3"/>
    <w:rsid w:val="00C10C6A"/>
    <w:rsid w:val="00C17752"/>
    <w:rsid w:val="00C30C02"/>
    <w:rsid w:val="00C37C3C"/>
    <w:rsid w:val="00C4103F"/>
    <w:rsid w:val="00C50690"/>
    <w:rsid w:val="00C54040"/>
    <w:rsid w:val="00C57302"/>
    <w:rsid w:val="00C70466"/>
    <w:rsid w:val="00C70809"/>
    <w:rsid w:val="00C720F1"/>
    <w:rsid w:val="00C803C9"/>
    <w:rsid w:val="00CA6511"/>
    <w:rsid w:val="00CC402C"/>
    <w:rsid w:val="00CD0BCB"/>
    <w:rsid w:val="00CD0D4B"/>
    <w:rsid w:val="00CD1FA3"/>
    <w:rsid w:val="00CD2397"/>
    <w:rsid w:val="00CF1AC7"/>
    <w:rsid w:val="00CF2855"/>
    <w:rsid w:val="00D0184D"/>
    <w:rsid w:val="00D05BE8"/>
    <w:rsid w:val="00D11EE4"/>
    <w:rsid w:val="00D1458A"/>
    <w:rsid w:val="00D15011"/>
    <w:rsid w:val="00D202DF"/>
    <w:rsid w:val="00D20B28"/>
    <w:rsid w:val="00D21523"/>
    <w:rsid w:val="00D22C5B"/>
    <w:rsid w:val="00D33080"/>
    <w:rsid w:val="00D33443"/>
    <w:rsid w:val="00D37C17"/>
    <w:rsid w:val="00D37E12"/>
    <w:rsid w:val="00D4065D"/>
    <w:rsid w:val="00D545FA"/>
    <w:rsid w:val="00D55E9C"/>
    <w:rsid w:val="00D6462F"/>
    <w:rsid w:val="00D64FE1"/>
    <w:rsid w:val="00D661D6"/>
    <w:rsid w:val="00D67C48"/>
    <w:rsid w:val="00D70876"/>
    <w:rsid w:val="00D75AFE"/>
    <w:rsid w:val="00D815C7"/>
    <w:rsid w:val="00D852F0"/>
    <w:rsid w:val="00D965A0"/>
    <w:rsid w:val="00D978BF"/>
    <w:rsid w:val="00DA5A8D"/>
    <w:rsid w:val="00DB298A"/>
    <w:rsid w:val="00DC4B67"/>
    <w:rsid w:val="00DC640D"/>
    <w:rsid w:val="00DD1CBF"/>
    <w:rsid w:val="00DD4053"/>
    <w:rsid w:val="00DE0FE2"/>
    <w:rsid w:val="00DE1040"/>
    <w:rsid w:val="00DE297F"/>
    <w:rsid w:val="00DE34C9"/>
    <w:rsid w:val="00DE6CB0"/>
    <w:rsid w:val="00E17E58"/>
    <w:rsid w:val="00E30BCE"/>
    <w:rsid w:val="00E400A8"/>
    <w:rsid w:val="00E515D9"/>
    <w:rsid w:val="00E65C39"/>
    <w:rsid w:val="00E73519"/>
    <w:rsid w:val="00E9099B"/>
    <w:rsid w:val="00E9490F"/>
    <w:rsid w:val="00EA1180"/>
    <w:rsid w:val="00EA2CF6"/>
    <w:rsid w:val="00EA7E38"/>
    <w:rsid w:val="00EB1D17"/>
    <w:rsid w:val="00EC00A2"/>
    <w:rsid w:val="00EC117E"/>
    <w:rsid w:val="00EC64D9"/>
    <w:rsid w:val="00ED0E54"/>
    <w:rsid w:val="00ED7036"/>
    <w:rsid w:val="00ED70ED"/>
    <w:rsid w:val="00EE1DC6"/>
    <w:rsid w:val="00EE72FA"/>
    <w:rsid w:val="00EF1FF1"/>
    <w:rsid w:val="00F05273"/>
    <w:rsid w:val="00F10CF7"/>
    <w:rsid w:val="00F13105"/>
    <w:rsid w:val="00F21765"/>
    <w:rsid w:val="00F22003"/>
    <w:rsid w:val="00F311F8"/>
    <w:rsid w:val="00F32058"/>
    <w:rsid w:val="00F41A2B"/>
    <w:rsid w:val="00F46DEC"/>
    <w:rsid w:val="00F50E94"/>
    <w:rsid w:val="00F5518E"/>
    <w:rsid w:val="00F6390E"/>
    <w:rsid w:val="00F8604A"/>
    <w:rsid w:val="00F92FB6"/>
    <w:rsid w:val="00F95C4D"/>
    <w:rsid w:val="00F96BC6"/>
    <w:rsid w:val="00FA2F37"/>
    <w:rsid w:val="00FA58EC"/>
    <w:rsid w:val="00FB48C3"/>
    <w:rsid w:val="00FC2D4A"/>
    <w:rsid w:val="00FC3295"/>
    <w:rsid w:val="00FD0FF9"/>
    <w:rsid w:val="00FD2054"/>
    <w:rsid w:val="00FD2851"/>
    <w:rsid w:val="00FD5C67"/>
    <w:rsid w:val="00FD6160"/>
    <w:rsid w:val="00FE6399"/>
    <w:rsid w:val="00FF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615CE"/>
  <w15:docId w15:val="{395A6951-E62D-418B-96FB-FD1BBE2F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550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550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550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D55096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NZ"/>
    </w:rPr>
  </w:style>
  <w:style w:type="character" w:customStyle="1" w:styleId="Ttulo2Car">
    <w:name w:val="Título 2 Car"/>
    <w:basedOn w:val="Fuentedeprrafopredeter"/>
    <w:uiPriority w:val="9"/>
    <w:semiHidden/>
    <w:rsid w:val="00D550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NZ"/>
    </w:rPr>
  </w:style>
  <w:style w:type="character" w:customStyle="1" w:styleId="Ttulo3Car">
    <w:name w:val="Título 3 Car"/>
    <w:basedOn w:val="Fuentedeprrafopredeter"/>
    <w:uiPriority w:val="9"/>
    <w:semiHidden/>
    <w:rsid w:val="00D55096"/>
    <w:rPr>
      <w:rFonts w:eastAsiaTheme="majorEastAsia" w:cstheme="majorBidi"/>
      <w:color w:val="2F5496" w:themeColor="accent1" w:themeShade="BF"/>
      <w:sz w:val="28"/>
      <w:szCs w:val="28"/>
      <w:lang w:val="en-NZ"/>
    </w:rPr>
  </w:style>
  <w:style w:type="character" w:customStyle="1" w:styleId="Ttulo4Car">
    <w:name w:val="Título 4 Car"/>
    <w:basedOn w:val="Fuentedeprrafopredeter"/>
    <w:uiPriority w:val="9"/>
    <w:semiHidden/>
    <w:rsid w:val="00D55096"/>
    <w:rPr>
      <w:rFonts w:eastAsiaTheme="majorEastAsia" w:cstheme="majorBidi"/>
      <w:i/>
      <w:iCs/>
      <w:color w:val="2F5496" w:themeColor="accent1" w:themeShade="BF"/>
      <w:lang w:val="en-NZ"/>
    </w:rPr>
  </w:style>
  <w:style w:type="character" w:customStyle="1" w:styleId="Ttulo5Car">
    <w:name w:val="Título 5 Car"/>
    <w:basedOn w:val="Fuentedeprrafopredeter"/>
    <w:uiPriority w:val="9"/>
    <w:semiHidden/>
    <w:rsid w:val="00D55096"/>
    <w:rPr>
      <w:rFonts w:eastAsiaTheme="majorEastAsia" w:cstheme="majorBidi"/>
      <w:color w:val="2F5496" w:themeColor="accent1" w:themeShade="BF"/>
      <w:lang w:val="en-NZ"/>
    </w:rPr>
  </w:style>
  <w:style w:type="character" w:customStyle="1" w:styleId="Ttulo6Car">
    <w:name w:val="Título 6 Car"/>
    <w:basedOn w:val="Fuentedeprrafopredeter"/>
    <w:uiPriority w:val="9"/>
    <w:semiHidden/>
    <w:rsid w:val="00D55096"/>
    <w:rPr>
      <w:rFonts w:eastAsiaTheme="majorEastAsia" w:cstheme="majorBidi"/>
      <w:i/>
      <w:iCs/>
      <w:color w:val="595959" w:themeColor="text1" w:themeTint="A6"/>
      <w:lang w:val="en-NZ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55096"/>
    <w:rPr>
      <w:rFonts w:eastAsiaTheme="majorEastAsia" w:cstheme="majorBidi"/>
      <w:color w:val="595959" w:themeColor="text1" w:themeTint="A6"/>
      <w:lang w:val="en-NZ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55096"/>
    <w:rPr>
      <w:rFonts w:eastAsiaTheme="majorEastAsia" w:cstheme="majorBidi"/>
      <w:i/>
      <w:iCs/>
      <w:color w:val="272727" w:themeColor="text1" w:themeTint="D8"/>
      <w:lang w:val="en-NZ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55096"/>
    <w:rPr>
      <w:rFonts w:eastAsiaTheme="majorEastAsia" w:cstheme="majorBidi"/>
      <w:color w:val="272727" w:themeColor="text1" w:themeTint="D8"/>
      <w:lang w:val="en-NZ"/>
    </w:rPr>
  </w:style>
  <w:style w:type="character" w:customStyle="1" w:styleId="TtuloCar">
    <w:name w:val="Título Car"/>
    <w:basedOn w:val="Fuentedeprrafopredeter"/>
    <w:uiPriority w:val="10"/>
    <w:rsid w:val="00D55096"/>
    <w:rPr>
      <w:rFonts w:asciiTheme="majorHAnsi" w:eastAsiaTheme="majorEastAsia" w:hAnsiTheme="majorHAnsi" w:cstheme="majorBidi"/>
      <w:spacing w:val="-10"/>
      <w:kern w:val="28"/>
      <w:sz w:val="56"/>
      <w:szCs w:val="56"/>
      <w:lang w:val="en-NZ"/>
    </w:rPr>
  </w:style>
  <w:style w:type="character" w:customStyle="1" w:styleId="SubttuloCar">
    <w:name w:val="Subtítulo Car"/>
    <w:basedOn w:val="Fuentedeprrafopredeter"/>
    <w:uiPriority w:val="11"/>
    <w:rsid w:val="00D55096"/>
    <w:rPr>
      <w:rFonts w:eastAsiaTheme="majorEastAsia" w:cstheme="majorBidi"/>
      <w:color w:val="595959" w:themeColor="text1" w:themeTint="A6"/>
      <w:spacing w:val="15"/>
      <w:sz w:val="28"/>
      <w:szCs w:val="28"/>
      <w:lang w:val="en-NZ"/>
    </w:rPr>
  </w:style>
  <w:style w:type="paragraph" w:styleId="Cita">
    <w:name w:val="Quote"/>
    <w:basedOn w:val="Normal"/>
    <w:next w:val="Normal"/>
    <w:link w:val="CitaCar"/>
    <w:uiPriority w:val="29"/>
    <w:qFormat/>
    <w:rsid w:val="00D550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55096"/>
    <w:rPr>
      <w:i/>
      <w:iCs/>
      <w:color w:val="404040" w:themeColor="text1" w:themeTint="BF"/>
      <w:lang w:val="en-NZ"/>
    </w:rPr>
  </w:style>
  <w:style w:type="paragraph" w:styleId="Prrafodelista">
    <w:name w:val="List Paragraph"/>
    <w:basedOn w:val="Normal"/>
    <w:uiPriority w:val="34"/>
    <w:qFormat/>
    <w:rsid w:val="00D5509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55096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550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55096"/>
    <w:rPr>
      <w:i/>
      <w:iCs/>
      <w:color w:val="2F5496" w:themeColor="accent1" w:themeShade="BF"/>
      <w:lang w:val="en-NZ"/>
    </w:rPr>
  </w:style>
  <w:style w:type="character" w:styleId="Referenciaintensa">
    <w:name w:val="Intense Reference"/>
    <w:basedOn w:val="Fuentedeprrafopredeter"/>
    <w:uiPriority w:val="32"/>
    <w:qFormat/>
    <w:rsid w:val="00D55096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21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25C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5C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5C06"/>
    <w:rPr>
      <w:sz w:val="20"/>
      <w:szCs w:val="20"/>
      <w:lang w:val="en-NZ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5C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5C06"/>
    <w:rPr>
      <w:b/>
      <w:bCs/>
      <w:sz w:val="20"/>
      <w:szCs w:val="20"/>
      <w:lang w:val="en-NZ"/>
    </w:rPr>
  </w:style>
  <w:style w:type="paragraph" w:styleId="Encabezado">
    <w:name w:val="header"/>
    <w:basedOn w:val="Normal"/>
    <w:link w:val="EncabezadoCar"/>
    <w:uiPriority w:val="99"/>
    <w:unhideWhenUsed/>
    <w:rsid w:val="005A7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955"/>
    <w:rPr>
      <w:lang w:val="en-NZ"/>
    </w:rPr>
  </w:style>
  <w:style w:type="paragraph" w:styleId="Piedepgina">
    <w:name w:val="footer"/>
    <w:basedOn w:val="Normal"/>
    <w:link w:val="PiedepginaCar"/>
    <w:uiPriority w:val="99"/>
    <w:unhideWhenUsed/>
    <w:rsid w:val="005A7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955"/>
    <w:rPr>
      <w:lang w:val="en-NZ"/>
    </w:rPr>
  </w:style>
  <w:style w:type="paragraph" w:styleId="NormalWeb">
    <w:name w:val="Normal (Web)"/>
    <w:basedOn w:val="Normal"/>
    <w:uiPriority w:val="99"/>
    <w:semiHidden/>
    <w:unhideWhenUsed/>
    <w:rsid w:val="00440C7E"/>
    <w:rPr>
      <w:rFonts w:ascii="Times New Roman" w:hAnsi="Times New Roman" w:cs="Times New Roman"/>
      <w:sz w:val="24"/>
      <w:szCs w:val="24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074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07414"/>
    <w:rPr>
      <w:rFonts w:ascii="Consolas" w:hAnsi="Consolas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017C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17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7574C2"/>
    <w:pPr>
      <w:spacing w:after="0" w:line="240" w:lineRule="auto"/>
    </w:pPr>
  </w:style>
  <w:style w:type="paragraph" w:styleId="Bibliografa">
    <w:name w:val="Bibliography"/>
    <w:basedOn w:val="Normal"/>
    <w:next w:val="Normal"/>
    <w:uiPriority w:val="37"/>
    <w:unhideWhenUsed/>
    <w:rsid w:val="008E54EA"/>
    <w:pPr>
      <w:spacing w:after="24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7F088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www.google.com/search?q=hospital+universitario+miguel+servet&amp;oq=Hospital+U&amp;gs_lcrp=EgZjaHJvbWUqBwgCEAAYgAQyDggAEEUYJxg7GIAEGIoFMgYIARBFGDkyBwgCEAAYgAQyDQgDEC4YrwEYxwEYgAQyBwgEEAAYgAQyBggFEEUYPDIGCAYQRRg8MgYIBxBFGDzSAQgyNjE1ajBqN6gCALACAA&amp;sourceid=chrome&amp;ie=UTF-8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C15IAbF3MgDYIn1R8Hu6EjgRbw==">CgMxLjA4AHIhMUJOMnFzZWFOX01DZmRiZFF2YlVIcGlRbkdNXzcwV3My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A82820-634C-4714-8EED-43CD32055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1014</Words>
  <Characters>5578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Irene Aguiló Lafarga</dc:creator>
  <cp:lastModifiedBy>Irene Aguiló Lafarga</cp:lastModifiedBy>
  <cp:revision>21</cp:revision>
  <dcterms:created xsi:type="dcterms:W3CDTF">2025-12-09T19:06:00Z</dcterms:created>
  <dcterms:modified xsi:type="dcterms:W3CDTF">2026-01-10T20:03:00Z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zotero-version="7.0.30"&gt;&lt;session id="oA0qR308"/&gt;&lt;style id="http://www.zotero.org/styles/clinical-pharmacokinetics" hasBibliography="1" bibliographyStyleHasBeenSet="1"/&gt;&lt;prefs&gt;&lt;pref name="fieldType" value="Field"/&gt;&lt;/prefs&gt;&lt;/data&gt;</vt:lpwstr>
  </property>
</Properties>
</file>