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709" w:type="dxa"/>
        <w:tblBorders>
          <w:insideH w:val="single" w:sz="6" w:space="0" w:color="auto"/>
          <w:insideV w:val="single" w:sz="6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50"/>
        <w:gridCol w:w="720"/>
        <w:gridCol w:w="5925"/>
        <w:gridCol w:w="1614"/>
      </w:tblGrid>
      <w:tr w:rsidR="0043049C" w:rsidRPr="00A03C97" w14:paraId="3289C57E" w14:textId="77777777" w:rsidTr="00AA3629">
        <w:trPr>
          <w:trHeight w:val="374"/>
        </w:trPr>
        <w:tc>
          <w:tcPr>
            <w:tcW w:w="9709" w:type="dxa"/>
            <w:gridSpan w:val="4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213CBF76" w14:textId="408A86F4" w:rsidR="0043049C" w:rsidRPr="00A03C97" w:rsidRDefault="0043049C" w:rsidP="00143D3D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SCARE Checklist</w:t>
            </w:r>
          </w:p>
        </w:tc>
      </w:tr>
      <w:tr w:rsidR="0043049C" w:rsidRPr="00A03C97" w14:paraId="28804E26" w14:textId="77777777" w:rsidTr="00646B18">
        <w:trPr>
          <w:trHeight w:val="374"/>
        </w:trPr>
        <w:tc>
          <w:tcPr>
            <w:tcW w:w="145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6A6A5261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A03C97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0BE74AC1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A03C97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5925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32B76B9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A03C97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1614" w:type="dxa"/>
            <w:shd w:val="clear" w:color="auto" w:fill="9C2631"/>
          </w:tcPr>
          <w:p w14:paraId="5E70CD49" w14:textId="08A3EB34" w:rsidR="0043049C" w:rsidRPr="0043049C" w:rsidRDefault="0043049C" w:rsidP="00143D3D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43049C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Page </w:t>
            </w: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N</w:t>
            </w:r>
            <w:r w:rsidRPr="0043049C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umber</w:t>
            </w:r>
          </w:p>
        </w:tc>
      </w:tr>
      <w:tr w:rsidR="0043049C" w:rsidRPr="00A03C97" w14:paraId="6B9F83B4" w14:textId="77777777" w:rsidTr="00646B18">
        <w:trPr>
          <w:trHeight w:hRule="exact" w:val="641"/>
        </w:trPr>
        <w:tc>
          <w:tcPr>
            <w:tcW w:w="1450" w:type="dxa"/>
            <w:tcMar>
              <w:top w:w="86" w:type="dxa"/>
              <w:bottom w:w="0" w:type="dxa"/>
            </w:tcMar>
          </w:tcPr>
          <w:p w14:paraId="5D42DF78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6983EC5D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center"/>
          </w:tcPr>
          <w:p w14:paraId="050F8999" w14:textId="77777777" w:rsidR="0043049C" w:rsidRPr="00A03C97" w:rsidRDefault="0043049C" w:rsidP="00143D3D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words “case report” and the area of focus should appear in the title (e.g. presentation, diagnosis, surgical tec</w:t>
            </w: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hnique or device or outcome</w:t>
            </w: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).</w:t>
            </w:r>
          </w:p>
        </w:tc>
        <w:tc>
          <w:tcPr>
            <w:tcW w:w="1614" w:type="dxa"/>
          </w:tcPr>
          <w:p w14:paraId="401E75F1" w14:textId="3BF78BD1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0BFDA0A9" w14:textId="77777777" w:rsidTr="00646B18">
        <w:trPr>
          <w:trHeight w:hRule="exact" w:val="686"/>
        </w:trPr>
        <w:tc>
          <w:tcPr>
            <w:tcW w:w="1450" w:type="dxa"/>
            <w:tcMar>
              <w:top w:w="86" w:type="dxa"/>
              <w:bottom w:w="0" w:type="dxa"/>
            </w:tcMar>
          </w:tcPr>
          <w:p w14:paraId="618C7278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Key Words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64105CF4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center"/>
          </w:tcPr>
          <w:p w14:paraId="62CAE40A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3 to 6 key words that identify areas covered in this case report (include "case report" as one of the keywords).</w:t>
            </w:r>
          </w:p>
        </w:tc>
        <w:tc>
          <w:tcPr>
            <w:tcW w:w="1614" w:type="dxa"/>
          </w:tcPr>
          <w:p w14:paraId="1C9B46F3" w14:textId="20D49568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0F58FDBB" w14:textId="77777777" w:rsidTr="00646B18">
        <w:trPr>
          <w:trHeight w:val="282"/>
        </w:trPr>
        <w:tc>
          <w:tcPr>
            <w:tcW w:w="1450" w:type="dxa"/>
            <w:vMerge w:val="restart"/>
            <w:tcMar>
              <w:top w:w="86" w:type="dxa"/>
              <w:bottom w:w="0" w:type="dxa"/>
            </w:tcMar>
          </w:tcPr>
          <w:p w14:paraId="1C0938B5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Abstract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28D12BE8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3a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7B8E26F0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Introduction—What is unique or educational</w:t>
            </w: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about the</w:t>
            </w: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case? What does it add to the surgical literature? Why is this important? </w:t>
            </w:r>
          </w:p>
        </w:tc>
        <w:tc>
          <w:tcPr>
            <w:tcW w:w="1614" w:type="dxa"/>
            <w:vMerge w:val="restart"/>
          </w:tcPr>
          <w:p w14:paraId="1778C638" w14:textId="588FE37F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2EA45699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640AA8ED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07FF7C92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3b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6F5A92CD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patient's main concerns and important clinical findings.</w:t>
            </w:r>
          </w:p>
        </w:tc>
        <w:tc>
          <w:tcPr>
            <w:tcW w:w="1614" w:type="dxa"/>
            <w:vMerge/>
          </w:tcPr>
          <w:p w14:paraId="00BEB14C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59C5702C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719B08F1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63B2F754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3c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63C737CA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main diagnoses, therapeutics interventions, and outcomes.</w:t>
            </w:r>
          </w:p>
        </w:tc>
        <w:tc>
          <w:tcPr>
            <w:tcW w:w="1614" w:type="dxa"/>
            <w:vMerge/>
          </w:tcPr>
          <w:p w14:paraId="6CB43E43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72F2C979" w14:textId="77777777" w:rsidTr="00646B18">
        <w:trPr>
          <w:trHeight w:val="223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066D2E1E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258ED81E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3d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7405B89C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Conclusion — w</w:t>
            </w: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hat are the “take-away” lessons from this case?</w:t>
            </w:r>
          </w:p>
        </w:tc>
        <w:tc>
          <w:tcPr>
            <w:tcW w:w="1614" w:type="dxa"/>
            <w:vMerge/>
          </w:tcPr>
          <w:p w14:paraId="1A881DFA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6A35BF13" w14:textId="77777777" w:rsidTr="00646B18">
        <w:trPr>
          <w:trHeight w:val="1096"/>
        </w:trPr>
        <w:tc>
          <w:tcPr>
            <w:tcW w:w="1450" w:type="dxa"/>
            <w:tcMar>
              <w:top w:w="86" w:type="dxa"/>
              <w:bottom w:w="0" w:type="dxa"/>
            </w:tcMar>
          </w:tcPr>
          <w:p w14:paraId="67281600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Introduction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07E0DF56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58E497D8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A summary of why this case is unique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or educational</w:t>
            </w: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with reference to the relevant surgical literature and current standard of care (with references, 1-2 paragraphs). Nature of the institution in which the patient was managed; academic, community or private practice setting?</w:t>
            </w:r>
          </w:p>
        </w:tc>
        <w:tc>
          <w:tcPr>
            <w:tcW w:w="1614" w:type="dxa"/>
          </w:tcPr>
          <w:p w14:paraId="54A21CBF" w14:textId="77BAE92A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2F98AE6C" w14:textId="77777777" w:rsidTr="00646B18">
        <w:trPr>
          <w:trHeight w:val="230"/>
        </w:trPr>
        <w:tc>
          <w:tcPr>
            <w:tcW w:w="1450" w:type="dxa"/>
            <w:vMerge w:val="restart"/>
            <w:tcMar>
              <w:top w:w="86" w:type="dxa"/>
              <w:bottom w:w="0" w:type="dxa"/>
            </w:tcMar>
          </w:tcPr>
          <w:p w14:paraId="2AF02720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Patient Information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5A19CDB1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5a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2AF4DBB0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De-identified demographic and other patient specific information including age, sex, ethnicity, occupation and other useful pertinent information e.g. BMI and hand dominance.</w:t>
            </w:r>
          </w:p>
        </w:tc>
        <w:tc>
          <w:tcPr>
            <w:tcW w:w="1614" w:type="dxa"/>
            <w:vMerge w:val="restart"/>
          </w:tcPr>
          <w:p w14:paraId="0E9CC75B" w14:textId="6027F3A5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3D1D10BF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0F684033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2D73ABA3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5b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498C4E27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Presentation including presenting complaint and symptoms of the patient as well as the mode of presentation e.g. brought in by ambulance or walked into Emergency room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or referred by family physician.</w:t>
            </w:r>
          </w:p>
        </w:tc>
        <w:tc>
          <w:tcPr>
            <w:tcW w:w="1614" w:type="dxa"/>
            <w:vMerge/>
          </w:tcPr>
          <w:p w14:paraId="269F0204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726D43F4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1F183932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7F56E36A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5c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435F58D0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Past medical and surgical history and relevant outcomes from interventions</w:t>
            </w:r>
          </w:p>
        </w:tc>
        <w:tc>
          <w:tcPr>
            <w:tcW w:w="1614" w:type="dxa"/>
            <w:vMerge/>
          </w:tcPr>
          <w:p w14:paraId="3BDEEE6B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4816A89E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64D4D39C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53C6FE22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5d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14103EDD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Drug history, family history including any relevant genetic information, and psychosocial history including smoking status and where relevant  accommodation type, walking aids, etc.</w:t>
            </w:r>
          </w:p>
        </w:tc>
        <w:tc>
          <w:tcPr>
            <w:tcW w:w="1614" w:type="dxa"/>
            <w:vMerge/>
          </w:tcPr>
          <w:p w14:paraId="4E4855F6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0A8F0696" w14:textId="77777777" w:rsidTr="00646B18">
        <w:trPr>
          <w:trHeight w:val="230"/>
        </w:trPr>
        <w:tc>
          <w:tcPr>
            <w:tcW w:w="1450" w:type="dxa"/>
            <w:tcMar>
              <w:top w:w="86" w:type="dxa"/>
              <w:bottom w:w="0" w:type="dxa"/>
            </w:tcMar>
          </w:tcPr>
          <w:p w14:paraId="284F7E9B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Clinical Findings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0CB8C58C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center"/>
          </w:tcPr>
          <w:p w14:paraId="277F390B" w14:textId="77777777" w:rsidR="0043049C" w:rsidRPr="00A03C97" w:rsidRDefault="0043049C" w:rsidP="00143D3D">
            <w:pPr>
              <w:tabs>
                <w:tab w:val="left" w:pos="2816"/>
              </w:tabs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Describe the relevant physical examination and other significant clinical findings (include clinical photographs where relevant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and where consent has been given</w:t>
            </w: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).</w:t>
            </w:r>
          </w:p>
        </w:tc>
        <w:tc>
          <w:tcPr>
            <w:tcW w:w="1614" w:type="dxa"/>
          </w:tcPr>
          <w:p w14:paraId="56BC22C7" w14:textId="5894D122" w:rsidR="0043049C" w:rsidRPr="00A03C97" w:rsidRDefault="0043049C" w:rsidP="00143D3D">
            <w:pPr>
              <w:tabs>
                <w:tab w:val="left" w:pos="2816"/>
              </w:tabs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2BC72BEC" w14:textId="77777777" w:rsidTr="00646B18">
        <w:trPr>
          <w:trHeight w:val="230"/>
        </w:trPr>
        <w:tc>
          <w:tcPr>
            <w:tcW w:w="1450" w:type="dxa"/>
            <w:tcMar>
              <w:top w:w="86" w:type="dxa"/>
              <w:bottom w:w="0" w:type="dxa"/>
            </w:tcMar>
          </w:tcPr>
          <w:p w14:paraId="2BFC5740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Timeline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0AABF2EB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</w:tcPr>
          <w:p w14:paraId="0192CB7C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Inclusion of data which allows readers to establish the sequence and order of events in the patient's history and presentation (using a table or figure if this helps). Delay from presentation to intervention should be reported.</w:t>
            </w:r>
          </w:p>
        </w:tc>
        <w:tc>
          <w:tcPr>
            <w:tcW w:w="1614" w:type="dxa"/>
          </w:tcPr>
          <w:p w14:paraId="77950AAB" w14:textId="661BEE60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4E44B9A5" w14:textId="77777777" w:rsidTr="00646B18">
        <w:trPr>
          <w:trHeight w:val="230"/>
        </w:trPr>
        <w:tc>
          <w:tcPr>
            <w:tcW w:w="1450" w:type="dxa"/>
            <w:vMerge w:val="restart"/>
            <w:tcMar>
              <w:top w:w="86" w:type="dxa"/>
              <w:bottom w:w="0" w:type="dxa"/>
            </w:tcMar>
          </w:tcPr>
          <w:p w14:paraId="12ECCE09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Diagnostic Assessment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21A8E5D2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8a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</w:tcPr>
          <w:p w14:paraId="678565C1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Diagnostic methods (physical exam, laboratory testing, radiological imaging, histopathology </w:t>
            </w:r>
            <w:proofErr w:type="spellStart"/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etc</w:t>
            </w:r>
            <w:proofErr w:type="spellEnd"/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).</w:t>
            </w:r>
          </w:p>
        </w:tc>
        <w:tc>
          <w:tcPr>
            <w:tcW w:w="1614" w:type="dxa"/>
            <w:vMerge w:val="restart"/>
          </w:tcPr>
          <w:p w14:paraId="039D8D5C" w14:textId="0EF19CE0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74DA5441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3D92C3C3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426CDAFE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8b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</w:tcPr>
          <w:p w14:paraId="651A233B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Diagnostic challenges (access, financial, cultural).</w:t>
            </w:r>
          </w:p>
        </w:tc>
        <w:tc>
          <w:tcPr>
            <w:tcW w:w="1614" w:type="dxa"/>
            <w:vMerge/>
          </w:tcPr>
          <w:p w14:paraId="36C669EC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33A83485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76DF336D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6BC4D980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8c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</w:tcPr>
          <w:p w14:paraId="79D8FBE8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Diagnostic reasoning including other diagnoses considered</w:t>
            </w:r>
          </w:p>
        </w:tc>
        <w:tc>
          <w:tcPr>
            <w:tcW w:w="1614" w:type="dxa"/>
            <w:vMerge/>
          </w:tcPr>
          <w:p w14:paraId="1444EF97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43FECA3B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56F3A2CA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5BB8FC5E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8d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</w:tcPr>
          <w:p w14:paraId="62B68BF2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z w:val="20"/>
                <w:szCs w:val="20"/>
              </w:rPr>
              <w:t>Prognostic characteristics when applicable (e.g. tumour staging). Include relevant radiological or histopathological images in this section (the latter may sometimes be better placed in section 9).</w:t>
            </w:r>
          </w:p>
        </w:tc>
        <w:tc>
          <w:tcPr>
            <w:tcW w:w="1614" w:type="dxa"/>
            <w:vMerge/>
          </w:tcPr>
          <w:p w14:paraId="1023AF0A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3049C" w:rsidRPr="00A03C97" w14:paraId="3AB64CC8" w14:textId="77777777" w:rsidTr="00646B18">
        <w:trPr>
          <w:trHeight w:val="230"/>
        </w:trPr>
        <w:tc>
          <w:tcPr>
            <w:tcW w:w="1450" w:type="dxa"/>
            <w:vMerge w:val="restart"/>
            <w:tcMar>
              <w:top w:w="86" w:type="dxa"/>
              <w:bottom w:w="0" w:type="dxa"/>
            </w:tcMar>
          </w:tcPr>
          <w:p w14:paraId="20A10ABC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Therapeutic Intervention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5D2584D8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9a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0366354E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Pre-intervention considerations e.g. Patient optimisation: measures taken prior to surgery or other intervention e.g. treating hypothermia/hypovolaemia/hypotension in a burns patient, ICU care for sepsis, dealing with anticoagulation/other medications, </w:t>
            </w:r>
            <w:proofErr w:type="spellStart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etc</w:t>
            </w:r>
            <w:proofErr w:type="spellEnd"/>
          </w:p>
        </w:tc>
        <w:tc>
          <w:tcPr>
            <w:tcW w:w="1614" w:type="dxa"/>
            <w:vMerge w:val="restart"/>
          </w:tcPr>
          <w:p w14:paraId="031794DB" w14:textId="08DC31D5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77E841B0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7EAC6979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37574F7A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9b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2B90D35D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Types of intervention(s) deployed and </w:t>
            </w: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reasoning behind treatment offered </w:t>
            </w: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(pharmacologic, surgical, physiotherapy, psychological, preventive) and concurrent treatments (antibiotics, analgesia, anti-</w:t>
            </w: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lastRenderedPageBreak/>
              <w:t xml:space="preserve">emetics, nil by mouth, VTE prophylaxis, </w:t>
            </w:r>
            <w:proofErr w:type="spellStart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etc</w:t>
            </w:r>
            <w:proofErr w:type="spellEnd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). Medical  devices should have manufacturer and model specifically mentioned.</w:t>
            </w:r>
          </w:p>
        </w:tc>
        <w:tc>
          <w:tcPr>
            <w:tcW w:w="1614" w:type="dxa"/>
            <w:vMerge/>
          </w:tcPr>
          <w:p w14:paraId="6E095AAB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448E4243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242CE89D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69E48342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9c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7E8C6BF7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proofErr w:type="spellStart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Peri</w:t>
            </w:r>
            <w:proofErr w:type="spellEnd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-intervention considerations - administration of intervention (what, where, when and how was it done, including for surgery; anaesthesia, patient position, use of tourniquet and other relevant equipment, prep used, sutures, devices, surgical stage (1 or 2 stage, </w:t>
            </w:r>
            <w:proofErr w:type="spellStart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etc</w:t>
            </w:r>
            <w:proofErr w:type="spellEnd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). Pharmacological therapies should include formulation, dosage, strength, route, duration, </w:t>
            </w:r>
            <w:proofErr w:type="spellStart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etc</w:t>
            </w:r>
            <w:proofErr w:type="spellEnd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).</w:t>
            </w:r>
          </w:p>
        </w:tc>
        <w:tc>
          <w:tcPr>
            <w:tcW w:w="1614" w:type="dxa"/>
            <w:vMerge/>
          </w:tcPr>
          <w:p w14:paraId="6C16DFA2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541554EF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2090DA49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7012E31B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9d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1F9F72AE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Who performed the procedure - operator experience (position on the learning curve for the technique if established, specialisation and prior relevant training</w:t>
            </w: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).</w:t>
            </w:r>
          </w:p>
        </w:tc>
        <w:tc>
          <w:tcPr>
            <w:tcW w:w="1614" w:type="dxa"/>
            <w:vMerge/>
          </w:tcPr>
          <w:p w14:paraId="42FF3808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37AF5892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51684058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277962E9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9e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76D4508B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Any changes in the interventions with rationale. Include intra-operative photographs and/or video or relevant histopathology in this section. Degree of novelty for a surgical</w:t>
            </w: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technique</w:t>
            </w: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/device should be mentioned e.g. "first in-human".</w:t>
            </w:r>
          </w:p>
        </w:tc>
        <w:tc>
          <w:tcPr>
            <w:tcW w:w="1614" w:type="dxa"/>
            <w:vMerge/>
          </w:tcPr>
          <w:p w14:paraId="4A22E4C6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33208DF5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5CE5AE4E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725CDB4C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9f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6F55E133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Post-intervention considerations e.g. post-op</w:t>
            </w: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erative</w:t>
            </w: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instructions</w:t>
            </w: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and place of care</w:t>
            </w: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</w:t>
            </w:r>
          </w:p>
        </w:tc>
        <w:tc>
          <w:tcPr>
            <w:tcW w:w="1614" w:type="dxa"/>
            <w:vMerge/>
          </w:tcPr>
          <w:p w14:paraId="4CAD65A0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6E8C8313" w14:textId="77777777" w:rsidTr="00646B18">
        <w:trPr>
          <w:trHeight w:val="230"/>
        </w:trPr>
        <w:tc>
          <w:tcPr>
            <w:tcW w:w="1450" w:type="dxa"/>
            <w:vMerge w:val="restart"/>
            <w:tcMar>
              <w:top w:w="86" w:type="dxa"/>
              <w:bottom w:w="0" w:type="dxa"/>
            </w:tcMar>
          </w:tcPr>
          <w:p w14:paraId="02F2B9E3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Follow-up and</w:t>
            </w:r>
          </w:p>
          <w:p w14:paraId="34D1F0B0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Outcomes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750B64C1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10a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512548A2" w14:textId="77777777" w:rsidR="0043049C" w:rsidRPr="00A03C97" w:rsidRDefault="0043049C" w:rsidP="00143D3D">
            <w:pPr>
              <w:jc w:val="both"/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Clinician assessed and patient-reported outcomes (when appropriate) should be stated with inclusion of the time periods at which assessed. Relevant photographs/radiological images should </w:t>
            </w:r>
            <w:proofErr w:type="spellStart"/>
            <w:r w:rsidRPr="00A03C97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provided</w:t>
            </w:r>
            <w:proofErr w:type="spellEnd"/>
            <w:r w:rsidRPr="00A03C97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e.g. 12 month follow-up.</w:t>
            </w:r>
          </w:p>
        </w:tc>
        <w:tc>
          <w:tcPr>
            <w:tcW w:w="1614" w:type="dxa"/>
            <w:vMerge w:val="restart"/>
          </w:tcPr>
          <w:p w14:paraId="1E6046E5" w14:textId="2ECEF9FD" w:rsidR="0043049C" w:rsidRPr="00A03C97" w:rsidRDefault="0043049C" w:rsidP="00143D3D">
            <w:pPr>
              <w:jc w:val="center"/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27993E07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1F8D5F79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0D946A45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10b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11BD8D38" w14:textId="77777777" w:rsidR="0043049C" w:rsidRPr="00A03C97" w:rsidRDefault="0043049C" w:rsidP="00143D3D">
            <w:pPr>
              <w:jc w:val="both"/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Important follow-up measures - diagnostic and other test results. Future surveillance requirements - e.g.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imaging surveillance of endovascular aneurysm repair (EVAR) </w:t>
            </w:r>
            <w:r w:rsidRPr="00A03C97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or clinical exam/ultrasound of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regional lymph nodes for skin cancer</w:t>
            </w:r>
            <w:r w:rsidRPr="00A03C97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.</w:t>
            </w:r>
          </w:p>
        </w:tc>
        <w:tc>
          <w:tcPr>
            <w:tcW w:w="1614" w:type="dxa"/>
            <w:vMerge/>
          </w:tcPr>
          <w:p w14:paraId="2FDF6101" w14:textId="77777777" w:rsidR="0043049C" w:rsidRPr="00A03C97" w:rsidRDefault="0043049C" w:rsidP="00143D3D">
            <w:pPr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78EB8DFC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3CED6424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7A278B7F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10c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5A1F7FD8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Where relevant - intervention adherence and tolerability (how was this assessed).</w:t>
            </w:r>
          </w:p>
        </w:tc>
        <w:tc>
          <w:tcPr>
            <w:tcW w:w="1614" w:type="dxa"/>
            <w:vMerge/>
          </w:tcPr>
          <w:p w14:paraId="0578734A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2E520E7B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7FB2EDE9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0E5DFD1B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10d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46C3B938" w14:textId="77777777" w:rsidR="0043049C" w:rsidRPr="00A03C97" w:rsidRDefault="0043049C" w:rsidP="00143D3D">
            <w:pPr>
              <w:jc w:val="both"/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Complications and adverse or unanticipated events. Described in detail and ideally categorised in accordance with the </w:t>
            </w:r>
            <w:proofErr w:type="spellStart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Clavien-Dindo</w:t>
            </w:r>
            <w:proofErr w:type="spellEnd"/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Classification. How they were prevented, diagnosed and managed. Blood loss, operative time, wound complications, re-exploration/revision surgery, 30-day post-op and long-term morbidity/mortality may need to be specified.</w:t>
            </w:r>
          </w:p>
        </w:tc>
        <w:tc>
          <w:tcPr>
            <w:tcW w:w="1614" w:type="dxa"/>
            <w:vMerge/>
          </w:tcPr>
          <w:p w14:paraId="5DA56CF6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22422B05" w14:textId="77777777" w:rsidTr="00646B18">
        <w:trPr>
          <w:trHeight w:val="230"/>
        </w:trPr>
        <w:tc>
          <w:tcPr>
            <w:tcW w:w="1450" w:type="dxa"/>
            <w:vMerge w:val="restart"/>
            <w:tcMar>
              <w:top w:w="86" w:type="dxa"/>
              <w:bottom w:w="0" w:type="dxa"/>
            </w:tcMar>
          </w:tcPr>
          <w:p w14:paraId="1D025ADB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Discussion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7E6432AF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11a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64F96D71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Strengths, weaknesses and limitations in your approach to this case. For new techniques or implants - contraindications and alternatives, potential risks and possible complications if applied to a larger population. If relevant, has the case been reported to the relevant national agency or pharmaceutical company (e.g. an adverse reaction to a device).</w:t>
            </w:r>
          </w:p>
        </w:tc>
        <w:tc>
          <w:tcPr>
            <w:tcW w:w="1614" w:type="dxa"/>
            <w:vMerge w:val="restart"/>
          </w:tcPr>
          <w:p w14:paraId="4FE86A48" w14:textId="058DDFCA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2D95E8D0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5F7910A4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42805BC3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11b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514D2F2A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Discussion of the relevant literature, implications for clinical practice guidelines and any relevant hypothesis generation.</w:t>
            </w:r>
          </w:p>
        </w:tc>
        <w:tc>
          <w:tcPr>
            <w:tcW w:w="1614" w:type="dxa"/>
            <w:vMerge/>
          </w:tcPr>
          <w:p w14:paraId="19174A9B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3CF4A2BB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6B11387F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0EB13E2D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11c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40AAF653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rationale for your conclusions.</w:t>
            </w:r>
          </w:p>
        </w:tc>
        <w:tc>
          <w:tcPr>
            <w:tcW w:w="1614" w:type="dxa"/>
            <w:vMerge/>
          </w:tcPr>
          <w:p w14:paraId="79B8ADE8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4857F39F" w14:textId="77777777" w:rsidTr="00646B18">
        <w:trPr>
          <w:trHeight w:val="230"/>
        </w:trPr>
        <w:tc>
          <w:tcPr>
            <w:tcW w:w="1450" w:type="dxa"/>
            <w:vMerge/>
            <w:tcMar>
              <w:top w:w="86" w:type="dxa"/>
              <w:bottom w:w="0" w:type="dxa"/>
            </w:tcMar>
          </w:tcPr>
          <w:p w14:paraId="1013A6BE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5CF09373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11d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1455871C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primary “take-away” lessons from this case report.</w:t>
            </w:r>
          </w:p>
        </w:tc>
        <w:tc>
          <w:tcPr>
            <w:tcW w:w="1614" w:type="dxa"/>
            <w:vMerge/>
          </w:tcPr>
          <w:p w14:paraId="302CF8F7" w14:textId="77777777" w:rsidR="0043049C" w:rsidRPr="00A03C97" w:rsidRDefault="0043049C" w:rsidP="00143D3D">
            <w:pP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7E44035C" w14:textId="77777777" w:rsidTr="00646B18">
        <w:trPr>
          <w:trHeight w:val="202"/>
        </w:trPr>
        <w:tc>
          <w:tcPr>
            <w:tcW w:w="1450" w:type="dxa"/>
            <w:tcMar>
              <w:top w:w="86" w:type="dxa"/>
              <w:bottom w:w="0" w:type="dxa"/>
            </w:tcMar>
          </w:tcPr>
          <w:p w14:paraId="7129F712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Patient Perspective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71F86559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6154F241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When appropriate the patient should share their perspective on the treatments they received.</w:t>
            </w:r>
          </w:p>
        </w:tc>
        <w:tc>
          <w:tcPr>
            <w:tcW w:w="1614" w:type="dxa"/>
          </w:tcPr>
          <w:p w14:paraId="12DE893F" w14:textId="0911A905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01BA63D6" w14:textId="77777777" w:rsidTr="00646B18">
        <w:trPr>
          <w:trHeight w:val="202"/>
        </w:trPr>
        <w:tc>
          <w:tcPr>
            <w:tcW w:w="1450" w:type="dxa"/>
            <w:tcMar>
              <w:top w:w="86" w:type="dxa"/>
              <w:bottom w:w="0" w:type="dxa"/>
            </w:tcMar>
          </w:tcPr>
          <w:p w14:paraId="1241D996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Informed Consent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0344F808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07EC08A7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Did the patient give informed consent</w:t>
            </w: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for publication</w:t>
            </w: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? Please provide if requested</w:t>
            </w: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by the journal/editor.  If not given by the patient, explain why e.g. death of patient and consent provided by next of kin or if patient/family untraceable then document efforts to trace them and who within the hospital is acting as a guarantor of the case report.</w:t>
            </w:r>
          </w:p>
        </w:tc>
        <w:tc>
          <w:tcPr>
            <w:tcW w:w="1614" w:type="dxa"/>
          </w:tcPr>
          <w:p w14:paraId="05149590" w14:textId="1203905D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  <w:tr w:rsidR="0043049C" w:rsidRPr="00A03C97" w14:paraId="20DBDC8D" w14:textId="77777777" w:rsidTr="00646B18">
        <w:trPr>
          <w:trHeight w:val="202"/>
        </w:trPr>
        <w:tc>
          <w:tcPr>
            <w:tcW w:w="1450" w:type="dxa"/>
            <w:tcMar>
              <w:top w:w="86" w:type="dxa"/>
              <w:bottom w:w="0" w:type="dxa"/>
            </w:tcMar>
          </w:tcPr>
          <w:p w14:paraId="6694CB9B" w14:textId="77777777" w:rsidR="0043049C" w:rsidRPr="00A03C97" w:rsidRDefault="0043049C" w:rsidP="00143D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Additional Information</w:t>
            </w:r>
          </w:p>
        </w:tc>
        <w:tc>
          <w:tcPr>
            <w:tcW w:w="720" w:type="dxa"/>
            <w:tcMar>
              <w:top w:w="86" w:type="dxa"/>
              <w:bottom w:w="0" w:type="dxa"/>
            </w:tcMar>
            <w:vAlign w:val="center"/>
          </w:tcPr>
          <w:p w14:paraId="7553DB74" w14:textId="77777777" w:rsidR="0043049C" w:rsidRPr="00A03C97" w:rsidRDefault="0043049C" w:rsidP="00143D3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03C9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925" w:type="dxa"/>
            <w:tcMar>
              <w:top w:w="86" w:type="dxa"/>
              <w:bottom w:w="0" w:type="dxa"/>
            </w:tcMar>
            <w:vAlign w:val="bottom"/>
          </w:tcPr>
          <w:p w14:paraId="2D16F71D" w14:textId="77777777" w:rsidR="0043049C" w:rsidRPr="00A03C97" w:rsidRDefault="0043049C" w:rsidP="00143D3D">
            <w:pPr>
              <w:jc w:val="both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Conflicts of Interest, sources of funding, </w:t>
            </w:r>
            <w:r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institutional review board</w:t>
            </w:r>
            <w:r w:rsidRPr="00A03C97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or ethical committee approval where required.  </w:t>
            </w:r>
          </w:p>
        </w:tc>
        <w:tc>
          <w:tcPr>
            <w:tcW w:w="1614" w:type="dxa"/>
          </w:tcPr>
          <w:p w14:paraId="6512E4AE" w14:textId="22BB99AF" w:rsidR="0043049C" w:rsidRPr="00A03C97" w:rsidRDefault="0043049C" w:rsidP="00143D3D">
            <w:pPr>
              <w:jc w:val="center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</w:p>
        </w:tc>
      </w:tr>
    </w:tbl>
    <w:p w14:paraId="4FB8EA1B" w14:textId="77777777" w:rsidR="00F15769" w:rsidRDefault="009D5E0D" w:rsidP="00143D3D">
      <w:bookmarkStart w:id="0" w:name="_GoBack"/>
      <w:bookmarkEnd w:id="0"/>
    </w:p>
    <w:sectPr w:rsidR="00F15769" w:rsidSect="00C72316">
      <w:headerReference w:type="default" r:id="rId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C745A9" w14:textId="77777777" w:rsidR="009D5E0D" w:rsidRDefault="009D5E0D" w:rsidP="00646B18">
      <w:r>
        <w:separator/>
      </w:r>
    </w:p>
  </w:endnote>
  <w:endnote w:type="continuationSeparator" w:id="0">
    <w:p w14:paraId="012AA869" w14:textId="77777777" w:rsidR="009D5E0D" w:rsidRDefault="009D5E0D" w:rsidP="006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MingLiU">
    <w:panose1 w:val="02020500000000000000"/>
    <w:charset w:val="88"/>
    <w:family w:val="auto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A9D48E" w14:textId="77777777" w:rsidR="009D5E0D" w:rsidRDefault="009D5E0D" w:rsidP="00646B18">
      <w:r>
        <w:separator/>
      </w:r>
    </w:p>
  </w:footnote>
  <w:footnote w:type="continuationSeparator" w:id="0">
    <w:p w14:paraId="7AE0284D" w14:textId="77777777" w:rsidR="009D5E0D" w:rsidRDefault="009D5E0D" w:rsidP="00646B1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DDA2D" w14:textId="19B0ECBA" w:rsidR="00646B18" w:rsidRPr="00646B18" w:rsidRDefault="00646B18" w:rsidP="00646B18">
    <w:pPr>
      <w:pStyle w:val="Header"/>
      <w:jc w:val="right"/>
      <w:rPr>
        <w:rFonts w:ascii="Arial" w:hAnsi="Arial" w:cs="Arial"/>
        <w:sz w:val="20"/>
        <w:szCs w:val="20"/>
      </w:rPr>
    </w:pPr>
    <w:r w:rsidRPr="00646B18">
      <w:rPr>
        <w:rFonts w:ascii="Arial" w:hAnsi="Arial" w:cs="Arial"/>
        <w:sz w:val="20"/>
        <w:szCs w:val="20"/>
      </w:rPr>
      <w:t>The SCARE Statement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4A1"/>
    <w:rsid w:val="00060E1B"/>
    <w:rsid w:val="001224BE"/>
    <w:rsid w:val="001310F8"/>
    <w:rsid w:val="00143D3D"/>
    <w:rsid w:val="001F410D"/>
    <w:rsid w:val="002074BB"/>
    <w:rsid w:val="0027341F"/>
    <w:rsid w:val="002775BF"/>
    <w:rsid w:val="003152BD"/>
    <w:rsid w:val="00341C57"/>
    <w:rsid w:val="00390F40"/>
    <w:rsid w:val="004067C5"/>
    <w:rsid w:val="0043049C"/>
    <w:rsid w:val="004629BB"/>
    <w:rsid w:val="00490AB0"/>
    <w:rsid w:val="00491F5F"/>
    <w:rsid w:val="004B3671"/>
    <w:rsid w:val="004C4B64"/>
    <w:rsid w:val="00646B18"/>
    <w:rsid w:val="006D49B1"/>
    <w:rsid w:val="006F464A"/>
    <w:rsid w:val="00813691"/>
    <w:rsid w:val="0089051A"/>
    <w:rsid w:val="008A399B"/>
    <w:rsid w:val="008D6478"/>
    <w:rsid w:val="008F0B75"/>
    <w:rsid w:val="008F662B"/>
    <w:rsid w:val="009528CE"/>
    <w:rsid w:val="009A68D7"/>
    <w:rsid w:val="009A73E5"/>
    <w:rsid w:val="009D5E0D"/>
    <w:rsid w:val="00A034A1"/>
    <w:rsid w:val="00AE3CA5"/>
    <w:rsid w:val="00B24956"/>
    <w:rsid w:val="00B253EA"/>
    <w:rsid w:val="00B54EA1"/>
    <w:rsid w:val="00B74187"/>
    <w:rsid w:val="00C72316"/>
    <w:rsid w:val="00E62C81"/>
    <w:rsid w:val="00EE1B74"/>
    <w:rsid w:val="00FC78AD"/>
    <w:rsid w:val="00FE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2E2C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3049C"/>
    <w:rPr>
      <w:rFonts w:eastAsiaTheme="minorEastAsia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34A1"/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46B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6B18"/>
    <w:rPr>
      <w:rFonts w:eastAsiaTheme="minorEastAsia"/>
      <w:lang w:val="en-GB" w:eastAsia="ja-JP"/>
    </w:rPr>
  </w:style>
  <w:style w:type="paragraph" w:styleId="Footer">
    <w:name w:val="footer"/>
    <w:basedOn w:val="Normal"/>
    <w:link w:val="FooterChar"/>
    <w:uiPriority w:val="99"/>
    <w:unhideWhenUsed/>
    <w:rsid w:val="00646B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6B18"/>
    <w:rPr>
      <w:rFonts w:eastAsiaTheme="minorEastAsia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927</Words>
  <Characters>5285</Characters>
  <Application>Microsoft Macintosh Word</Application>
  <DocSecurity>0</DocSecurity>
  <Lines>44</Lines>
  <Paragraphs>12</Paragraphs>
  <ScaleCrop>false</ScaleCrop>
  <LinksUpToDate>false</LinksUpToDate>
  <CharactersWithSpaces>6200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Riaz Agha</dc:creator>
  <cp:keywords/>
  <dc:description/>
  <cp:lastModifiedBy>Riaz Agha</cp:lastModifiedBy>
  <cp:revision>2</cp:revision>
  <dcterms:created xsi:type="dcterms:W3CDTF">2016-08-21T17:04:00Z</dcterms:created>
  <dcterms:modified xsi:type="dcterms:W3CDTF">2016-08-21T17:04:00Z</dcterms:modified>
</cp:coreProperties>
</file>