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4B36C7" w14:textId="0F32EC73" w:rsidR="00D35451" w:rsidRPr="00D35451" w:rsidRDefault="00372122" w:rsidP="00E01532">
      <w:pPr>
        <w:tabs>
          <w:tab w:val="left" w:pos="1047"/>
          <w:tab w:val="center" w:pos="6866"/>
        </w:tabs>
        <w:ind w:rightChars="107" w:right="225"/>
        <w:jc w:val="center"/>
        <w:outlineLvl w:val="0"/>
        <w:rPr>
          <w:rFonts w:ascii="Times New Roman" w:hAnsi="Times New Roman" w:cs="Times New Roman"/>
          <w:b/>
          <w:sz w:val="24"/>
          <w:szCs w:val="24"/>
        </w:rPr>
      </w:pPr>
      <w:r w:rsidRPr="00372122">
        <w:rPr>
          <w:rFonts w:ascii="Times New Roman" w:hAnsi="Times New Roman" w:cs="Times New Roman" w:hint="eastAsia"/>
          <w:b/>
          <w:i/>
          <w:iCs/>
          <w:sz w:val="32"/>
          <w:szCs w:val="32"/>
        </w:rPr>
        <w:t>Supplemental Appendix</w:t>
      </w:r>
      <w:r w:rsidRPr="00372122">
        <w:rPr>
          <w:rFonts w:ascii="Times New Roman" w:hAnsi="Times New Roman" w:cs="Times New Roman"/>
          <w:b/>
          <w:i/>
          <w:iCs/>
          <w:sz w:val="32"/>
          <w:szCs w:val="32"/>
        </w:rPr>
        <w:t xml:space="preserve"> </w:t>
      </w:r>
      <w:r w:rsidR="00404C67" w:rsidRPr="00404C67">
        <w:rPr>
          <w:rFonts w:ascii="Times New Roman" w:hAnsi="Times New Roman" w:cs="Times New Roman"/>
          <w:b/>
          <w:i/>
          <w:iCs/>
          <w:sz w:val="32"/>
          <w:szCs w:val="32"/>
        </w:rPr>
        <w:t>for</w:t>
      </w:r>
      <w:r w:rsidR="00404C67">
        <w:rPr>
          <w:rFonts w:ascii="Times New Roman" w:hAnsi="Times New Roman" w:cs="Times New Roman" w:hint="eastAsia"/>
          <w:b/>
          <w:i/>
          <w:iCs/>
          <w:sz w:val="32"/>
          <w:szCs w:val="32"/>
        </w:rPr>
        <w:t xml:space="preserve">: </w:t>
      </w:r>
    </w:p>
    <w:p w14:paraId="53D6B23C" w14:textId="77777777" w:rsidR="002119D4" w:rsidRPr="002119D4" w:rsidRDefault="002119D4" w:rsidP="00E2383A">
      <w:pPr>
        <w:widowControl/>
        <w:spacing w:line="480" w:lineRule="auto"/>
        <w:jc w:val="left"/>
        <w:rPr>
          <w:rFonts w:ascii="Times New Roman" w:hAnsi="Times New Roman" w:cs="Times New Roman"/>
          <w:b/>
          <w:sz w:val="28"/>
          <w:szCs w:val="28"/>
        </w:rPr>
      </w:pPr>
      <w:r w:rsidRPr="002119D4">
        <w:rPr>
          <w:rFonts w:ascii="Times New Roman" w:hAnsi="Times New Roman" w:cs="Times New Roman" w:hint="eastAsia"/>
          <w:b/>
          <w:sz w:val="28"/>
          <w:szCs w:val="28"/>
        </w:rPr>
        <w:t>Pulsed Field Ablation for Persistent Atrial Fibrillation: Meta-Analysis of Pulmonary Vein Isolation with or without Posterior Wall Isolation</w:t>
      </w:r>
    </w:p>
    <w:p w14:paraId="1BB3E985" w14:textId="626B9241" w:rsidR="00930FBC" w:rsidRPr="00930FBC" w:rsidRDefault="00930FBC" w:rsidP="00E2383A">
      <w:pPr>
        <w:widowControl/>
        <w:spacing w:line="480" w:lineRule="auto"/>
        <w:jc w:val="left"/>
        <w:rPr>
          <w:rFonts w:ascii="Times New Roman" w:hAnsi="Times New Roman" w:cs="Times New Roman"/>
          <w:b/>
          <w:bCs/>
          <w:sz w:val="24"/>
          <w:szCs w:val="24"/>
          <w:u w:val="single"/>
        </w:rPr>
      </w:pPr>
      <w:r w:rsidRPr="00930FBC">
        <w:rPr>
          <w:rFonts w:ascii="Times New Roman" w:hAnsi="Times New Roman" w:cs="Times New Roman"/>
          <w:b/>
          <w:bCs/>
          <w:sz w:val="24"/>
          <w:szCs w:val="24"/>
          <w:u w:val="single"/>
        </w:rPr>
        <w:t>Table of Contents</w:t>
      </w:r>
    </w:p>
    <w:p w14:paraId="4DD1D9AA" w14:textId="222EEE4D" w:rsidR="00930FBC" w:rsidRPr="00930FBC" w:rsidRDefault="00930FBC" w:rsidP="00E2383A">
      <w:pPr>
        <w:widowControl/>
        <w:jc w:val="left"/>
        <w:rPr>
          <w:rFonts w:ascii="Times New Roman" w:hAnsi="Times New Roman" w:cs="Times New Roman"/>
          <w:b/>
          <w:sz w:val="24"/>
          <w:szCs w:val="24"/>
        </w:rPr>
      </w:pPr>
      <w:r w:rsidRPr="00930FBC">
        <w:rPr>
          <w:rFonts w:ascii="Times New Roman" w:hAnsi="Times New Roman" w:cs="Times New Roman"/>
          <w:b/>
          <w:bCs/>
          <w:sz w:val="24"/>
          <w:szCs w:val="24"/>
        </w:rPr>
        <w:t>Page 2</w:t>
      </w:r>
      <w:r w:rsidR="00372122">
        <w:rPr>
          <w:rFonts w:ascii="Times New Roman" w:hAnsi="Times New Roman" w:cs="Times New Roman" w:hint="eastAsia"/>
          <w:b/>
          <w:bCs/>
          <w:sz w:val="24"/>
          <w:szCs w:val="24"/>
        </w:rPr>
        <w:t>-5</w:t>
      </w:r>
      <w:r w:rsidRPr="00930FBC">
        <w:rPr>
          <w:rFonts w:ascii="Times New Roman" w:hAnsi="Times New Roman" w:cs="Times New Roman"/>
          <w:b/>
          <w:sz w:val="24"/>
          <w:szCs w:val="24"/>
        </w:rPr>
        <w:t>:</w:t>
      </w:r>
      <w:r w:rsidR="00372122">
        <w:rPr>
          <w:rFonts w:ascii="Times New Roman" w:hAnsi="Times New Roman" w:cs="Times New Roman" w:hint="eastAsia"/>
          <w:b/>
          <w:sz w:val="24"/>
          <w:szCs w:val="24"/>
        </w:rPr>
        <w:t xml:space="preserve"> </w:t>
      </w:r>
      <w:r w:rsidR="00372122" w:rsidRPr="00372122">
        <w:rPr>
          <w:rFonts w:ascii="Times New Roman" w:hAnsi="Times New Roman" w:cs="Times New Roman" w:hint="eastAsia"/>
          <w:b/>
          <w:sz w:val="24"/>
          <w:szCs w:val="24"/>
        </w:rPr>
        <w:t>Supplementary Table S1. PRISMA Checklist.</w:t>
      </w:r>
    </w:p>
    <w:p w14:paraId="06983CFB" w14:textId="10C9A0EA" w:rsidR="00930FBC" w:rsidRPr="00930FBC" w:rsidRDefault="00930FBC" w:rsidP="00E2383A">
      <w:pPr>
        <w:widowControl/>
        <w:jc w:val="left"/>
        <w:rPr>
          <w:rFonts w:ascii="Times New Roman" w:hAnsi="Times New Roman" w:cs="Times New Roman"/>
          <w:b/>
          <w:sz w:val="24"/>
          <w:szCs w:val="24"/>
        </w:rPr>
      </w:pPr>
      <w:r w:rsidRPr="00930FBC">
        <w:rPr>
          <w:rFonts w:ascii="Times New Roman" w:hAnsi="Times New Roman" w:cs="Times New Roman"/>
          <w:b/>
          <w:bCs/>
          <w:sz w:val="24"/>
          <w:szCs w:val="24"/>
        </w:rPr>
        <w:t xml:space="preserve">Page </w:t>
      </w:r>
      <w:r w:rsidR="00372122">
        <w:rPr>
          <w:rFonts w:ascii="Times New Roman" w:hAnsi="Times New Roman" w:cs="Times New Roman" w:hint="eastAsia"/>
          <w:b/>
          <w:bCs/>
          <w:sz w:val="24"/>
          <w:szCs w:val="24"/>
        </w:rPr>
        <w:t>6-9</w:t>
      </w:r>
      <w:r w:rsidRPr="00930FBC">
        <w:rPr>
          <w:rFonts w:ascii="Times New Roman" w:hAnsi="Times New Roman" w:cs="Times New Roman"/>
          <w:b/>
          <w:bCs/>
          <w:sz w:val="24"/>
          <w:szCs w:val="24"/>
        </w:rPr>
        <w:t>:</w:t>
      </w:r>
      <w:r w:rsidR="00372122">
        <w:rPr>
          <w:rFonts w:ascii="Times New Roman" w:hAnsi="Times New Roman" w:cs="Times New Roman" w:hint="eastAsia"/>
          <w:b/>
          <w:bCs/>
          <w:sz w:val="24"/>
          <w:szCs w:val="24"/>
        </w:rPr>
        <w:t xml:space="preserve"> </w:t>
      </w:r>
      <w:r w:rsidR="00372122" w:rsidRPr="00372122">
        <w:rPr>
          <w:rFonts w:ascii="Times New Roman" w:hAnsi="Times New Roman" w:cs="Times New Roman" w:hint="eastAsia"/>
          <w:b/>
          <w:bCs/>
          <w:sz w:val="24"/>
          <w:szCs w:val="24"/>
        </w:rPr>
        <w:t>Supplementary Table S2. The search strategies of this meta-analysis</w:t>
      </w:r>
      <w:r w:rsidR="00372122">
        <w:rPr>
          <w:rFonts w:ascii="Times New Roman" w:hAnsi="Times New Roman" w:cs="Times New Roman" w:hint="eastAsia"/>
          <w:b/>
          <w:bCs/>
          <w:sz w:val="24"/>
          <w:szCs w:val="24"/>
        </w:rPr>
        <w:t>.</w:t>
      </w:r>
    </w:p>
    <w:p w14:paraId="19682414" w14:textId="69A8EE44" w:rsidR="00930FBC" w:rsidRPr="00930FBC" w:rsidRDefault="00930FBC" w:rsidP="00E2383A">
      <w:pPr>
        <w:widowControl/>
        <w:jc w:val="left"/>
        <w:rPr>
          <w:rFonts w:ascii="Times New Roman" w:hAnsi="Times New Roman" w:cs="Times New Roman"/>
          <w:b/>
          <w:sz w:val="24"/>
          <w:szCs w:val="24"/>
        </w:rPr>
      </w:pPr>
      <w:r w:rsidRPr="00930FBC">
        <w:rPr>
          <w:rFonts w:ascii="Times New Roman" w:hAnsi="Times New Roman" w:cs="Times New Roman"/>
          <w:b/>
          <w:bCs/>
          <w:sz w:val="24"/>
          <w:szCs w:val="24"/>
        </w:rPr>
        <w:t xml:space="preserve">Page </w:t>
      </w:r>
      <w:r w:rsidR="007E647E">
        <w:rPr>
          <w:rFonts w:ascii="Times New Roman" w:hAnsi="Times New Roman" w:cs="Times New Roman" w:hint="eastAsia"/>
          <w:b/>
          <w:bCs/>
          <w:sz w:val="24"/>
          <w:szCs w:val="24"/>
        </w:rPr>
        <w:t>10-13</w:t>
      </w:r>
      <w:r w:rsidRPr="00930FBC">
        <w:rPr>
          <w:rFonts w:ascii="Times New Roman" w:hAnsi="Times New Roman" w:cs="Times New Roman"/>
          <w:b/>
          <w:sz w:val="24"/>
          <w:szCs w:val="24"/>
        </w:rPr>
        <w:t xml:space="preserve">: </w:t>
      </w:r>
      <w:r w:rsidR="007E647E" w:rsidRPr="007E647E">
        <w:rPr>
          <w:rFonts w:ascii="Times New Roman" w:hAnsi="Times New Roman" w:cs="Times New Roman" w:hint="eastAsia"/>
          <w:b/>
          <w:sz w:val="24"/>
          <w:szCs w:val="24"/>
        </w:rPr>
        <w:t>Supplementary Table S3. Studies excluded (</w:t>
      </w:r>
      <w:r w:rsidR="007E647E" w:rsidRPr="007E647E">
        <w:rPr>
          <w:rFonts w:ascii="Times New Roman" w:hAnsi="Times New Roman" w:cs="Times New Roman" w:hint="eastAsia"/>
          <w:b/>
          <w:i/>
          <w:iCs/>
          <w:sz w:val="24"/>
          <w:szCs w:val="24"/>
        </w:rPr>
        <w:t>n</w:t>
      </w:r>
      <w:r w:rsidR="007E647E" w:rsidRPr="007E647E">
        <w:rPr>
          <w:rFonts w:ascii="Times New Roman" w:hAnsi="Times New Roman" w:cs="Times New Roman" w:hint="eastAsia"/>
          <w:b/>
          <w:sz w:val="24"/>
          <w:szCs w:val="24"/>
        </w:rPr>
        <w:t>=25) with reasons</w:t>
      </w:r>
      <w:r w:rsidR="007E647E">
        <w:rPr>
          <w:rFonts w:ascii="Times New Roman" w:hAnsi="Times New Roman" w:cs="Times New Roman" w:hint="eastAsia"/>
          <w:b/>
          <w:sz w:val="24"/>
          <w:szCs w:val="24"/>
        </w:rPr>
        <w:t>.</w:t>
      </w:r>
    </w:p>
    <w:p w14:paraId="4B3CE443" w14:textId="7610A3E5" w:rsidR="00930FBC" w:rsidRDefault="00930FBC" w:rsidP="00E2383A">
      <w:pPr>
        <w:widowControl/>
        <w:jc w:val="left"/>
        <w:rPr>
          <w:rFonts w:ascii="Times New Roman" w:hAnsi="Times New Roman" w:cs="Times New Roman"/>
          <w:b/>
          <w:sz w:val="24"/>
          <w:szCs w:val="24"/>
        </w:rPr>
      </w:pPr>
      <w:r w:rsidRPr="00930FBC">
        <w:rPr>
          <w:rFonts w:ascii="Times New Roman" w:hAnsi="Times New Roman" w:cs="Times New Roman"/>
          <w:b/>
          <w:bCs/>
          <w:sz w:val="24"/>
          <w:szCs w:val="24"/>
        </w:rPr>
        <w:t xml:space="preserve">Page </w:t>
      </w:r>
      <w:r w:rsidR="007E647E">
        <w:rPr>
          <w:rFonts w:ascii="Times New Roman" w:hAnsi="Times New Roman" w:cs="Times New Roman" w:hint="eastAsia"/>
          <w:b/>
          <w:bCs/>
          <w:sz w:val="24"/>
          <w:szCs w:val="24"/>
        </w:rPr>
        <w:t>14-1</w:t>
      </w:r>
      <w:r w:rsidRPr="00930FBC">
        <w:rPr>
          <w:rFonts w:ascii="Times New Roman" w:hAnsi="Times New Roman" w:cs="Times New Roman"/>
          <w:b/>
          <w:bCs/>
          <w:sz w:val="24"/>
          <w:szCs w:val="24"/>
        </w:rPr>
        <w:t>5</w:t>
      </w:r>
      <w:r w:rsidRPr="00930FBC">
        <w:rPr>
          <w:rFonts w:ascii="Times New Roman" w:hAnsi="Times New Roman" w:cs="Times New Roman"/>
          <w:b/>
          <w:sz w:val="24"/>
          <w:szCs w:val="24"/>
        </w:rPr>
        <w:t xml:space="preserve">: </w:t>
      </w:r>
      <w:r w:rsidR="007E647E" w:rsidRPr="007E647E">
        <w:rPr>
          <w:rFonts w:ascii="Times New Roman" w:hAnsi="Times New Roman" w:cs="Times New Roman" w:hint="eastAsia"/>
          <w:b/>
          <w:sz w:val="24"/>
          <w:szCs w:val="24"/>
        </w:rPr>
        <w:t>Supplementary Table S4. Quality Assessment</w:t>
      </w:r>
      <w:r w:rsidR="007E647E">
        <w:rPr>
          <w:rFonts w:ascii="Times New Roman" w:hAnsi="Times New Roman" w:cs="Times New Roman" w:hint="eastAsia"/>
          <w:b/>
          <w:sz w:val="24"/>
          <w:szCs w:val="24"/>
        </w:rPr>
        <w:t>.</w:t>
      </w:r>
    </w:p>
    <w:p w14:paraId="3666DD4E" w14:textId="359B4ABA" w:rsidR="007E647E" w:rsidRDefault="007E647E" w:rsidP="00E2383A">
      <w:pPr>
        <w:widowControl/>
        <w:jc w:val="left"/>
        <w:rPr>
          <w:rFonts w:ascii="Times New Roman" w:hAnsi="Times New Roman" w:cs="Times New Roman"/>
          <w:b/>
          <w:sz w:val="24"/>
          <w:szCs w:val="24"/>
        </w:rPr>
      </w:pPr>
      <w:r w:rsidRPr="00930FBC">
        <w:rPr>
          <w:rFonts w:ascii="Times New Roman" w:hAnsi="Times New Roman" w:cs="Times New Roman"/>
          <w:b/>
          <w:bCs/>
          <w:sz w:val="24"/>
          <w:szCs w:val="24"/>
        </w:rPr>
        <w:t xml:space="preserve">Page </w:t>
      </w:r>
      <w:r>
        <w:rPr>
          <w:rFonts w:ascii="Times New Roman" w:hAnsi="Times New Roman" w:cs="Times New Roman" w:hint="eastAsia"/>
          <w:b/>
          <w:bCs/>
          <w:sz w:val="24"/>
          <w:szCs w:val="24"/>
        </w:rPr>
        <w:t>16</w:t>
      </w:r>
      <w:r w:rsidRPr="00930FBC">
        <w:rPr>
          <w:rFonts w:ascii="Times New Roman" w:hAnsi="Times New Roman" w:cs="Times New Roman"/>
          <w:b/>
          <w:sz w:val="24"/>
          <w:szCs w:val="24"/>
        </w:rPr>
        <w:t>:</w:t>
      </w:r>
      <w:r>
        <w:rPr>
          <w:rFonts w:ascii="Times New Roman" w:hAnsi="Times New Roman" w:cs="Times New Roman" w:hint="eastAsia"/>
          <w:b/>
          <w:sz w:val="24"/>
          <w:szCs w:val="24"/>
        </w:rPr>
        <w:t xml:space="preserve"> </w:t>
      </w:r>
      <w:r w:rsidRPr="007E647E">
        <w:rPr>
          <w:rFonts w:ascii="Times New Roman" w:hAnsi="Times New Roman" w:cs="Times New Roman" w:hint="eastAsia"/>
          <w:b/>
          <w:sz w:val="24"/>
          <w:szCs w:val="24"/>
        </w:rPr>
        <w:t>Supplementary Figure S1. Funnel Plot for Atrial Tachyarrhythmia Recurrence</w:t>
      </w:r>
      <w:r>
        <w:rPr>
          <w:rFonts w:ascii="Times New Roman" w:hAnsi="Times New Roman" w:cs="Times New Roman" w:hint="eastAsia"/>
          <w:b/>
          <w:sz w:val="24"/>
          <w:szCs w:val="24"/>
        </w:rPr>
        <w:t>.</w:t>
      </w:r>
    </w:p>
    <w:p w14:paraId="79215D73" w14:textId="03E9A63E" w:rsidR="007E647E" w:rsidRPr="007E647E" w:rsidRDefault="007E647E" w:rsidP="00E2383A">
      <w:pPr>
        <w:widowControl/>
        <w:jc w:val="left"/>
        <w:rPr>
          <w:rFonts w:ascii="Times New Roman" w:hAnsi="Times New Roman" w:cs="Times New Roman"/>
          <w:b/>
          <w:sz w:val="24"/>
          <w:szCs w:val="24"/>
        </w:rPr>
      </w:pPr>
      <w:r w:rsidRPr="00930FBC">
        <w:rPr>
          <w:rFonts w:ascii="Times New Roman" w:hAnsi="Times New Roman" w:cs="Times New Roman"/>
          <w:b/>
          <w:bCs/>
          <w:sz w:val="24"/>
          <w:szCs w:val="24"/>
        </w:rPr>
        <w:t xml:space="preserve">Page </w:t>
      </w:r>
      <w:r>
        <w:rPr>
          <w:rFonts w:ascii="Times New Roman" w:hAnsi="Times New Roman" w:cs="Times New Roman" w:hint="eastAsia"/>
          <w:b/>
          <w:bCs/>
          <w:sz w:val="24"/>
          <w:szCs w:val="24"/>
        </w:rPr>
        <w:t>17</w:t>
      </w:r>
      <w:r w:rsidRPr="00930FBC">
        <w:rPr>
          <w:rFonts w:ascii="Times New Roman" w:hAnsi="Times New Roman" w:cs="Times New Roman"/>
          <w:b/>
          <w:sz w:val="24"/>
          <w:szCs w:val="24"/>
        </w:rPr>
        <w:t>:</w:t>
      </w:r>
      <w:r>
        <w:rPr>
          <w:rFonts w:ascii="Times New Roman" w:hAnsi="Times New Roman" w:cs="Times New Roman" w:hint="eastAsia"/>
          <w:b/>
          <w:sz w:val="24"/>
          <w:szCs w:val="24"/>
        </w:rPr>
        <w:t xml:space="preserve"> </w:t>
      </w:r>
      <w:r w:rsidRPr="007E647E">
        <w:rPr>
          <w:rFonts w:ascii="Times New Roman" w:hAnsi="Times New Roman" w:cs="Times New Roman" w:hint="eastAsia"/>
          <w:b/>
          <w:sz w:val="24"/>
          <w:szCs w:val="24"/>
        </w:rPr>
        <w:t>Supplementary Figure S2. Egger's Test for Publication Bias</w:t>
      </w:r>
      <w:r>
        <w:rPr>
          <w:rFonts w:ascii="Times New Roman" w:hAnsi="Times New Roman" w:cs="Times New Roman" w:hint="eastAsia"/>
          <w:b/>
          <w:sz w:val="24"/>
          <w:szCs w:val="24"/>
        </w:rPr>
        <w:t>.</w:t>
      </w:r>
    </w:p>
    <w:p w14:paraId="5711D05B" w14:textId="527C4180" w:rsidR="007E647E" w:rsidRPr="007E647E" w:rsidRDefault="007E647E" w:rsidP="00E2383A">
      <w:pPr>
        <w:widowControl/>
        <w:jc w:val="left"/>
        <w:rPr>
          <w:rFonts w:ascii="Times New Roman" w:hAnsi="Times New Roman" w:cs="Times New Roman"/>
          <w:b/>
          <w:sz w:val="24"/>
          <w:szCs w:val="24"/>
        </w:rPr>
      </w:pPr>
      <w:r w:rsidRPr="00930FBC">
        <w:rPr>
          <w:rFonts w:ascii="Times New Roman" w:hAnsi="Times New Roman" w:cs="Times New Roman"/>
          <w:b/>
          <w:bCs/>
          <w:sz w:val="24"/>
          <w:szCs w:val="24"/>
        </w:rPr>
        <w:t xml:space="preserve">Page </w:t>
      </w:r>
      <w:r>
        <w:rPr>
          <w:rFonts w:ascii="Times New Roman" w:hAnsi="Times New Roman" w:cs="Times New Roman" w:hint="eastAsia"/>
          <w:b/>
          <w:bCs/>
          <w:sz w:val="24"/>
          <w:szCs w:val="24"/>
        </w:rPr>
        <w:t>18</w:t>
      </w:r>
      <w:r w:rsidRPr="00930FBC">
        <w:rPr>
          <w:rFonts w:ascii="Times New Roman" w:hAnsi="Times New Roman" w:cs="Times New Roman"/>
          <w:b/>
          <w:sz w:val="24"/>
          <w:szCs w:val="24"/>
        </w:rPr>
        <w:t>:</w:t>
      </w:r>
      <w:r>
        <w:rPr>
          <w:rFonts w:ascii="Times New Roman" w:hAnsi="Times New Roman" w:cs="Times New Roman" w:hint="eastAsia"/>
          <w:b/>
          <w:sz w:val="24"/>
          <w:szCs w:val="24"/>
        </w:rPr>
        <w:t xml:space="preserve"> </w:t>
      </w:r>
      <w:r w:rsidRPr="007E647E">
        <w:rPr>
          <w:rFonts w:ascii="Times New Roman" w:hAnsi="Times New Roman" w:cs="Times New Roman" w:hint="eastAsia"/>
          <w:b/>
          <w:sz w:val="24"/>
          <w:szCs w:val="24"/>
        </w:rPr>
        <w:t>Supplementary Figure S3. Galbraith Plot for ATA Recurrence</w:t>
      </w:r>
      <w:r>
        <w:rPr>
          <w:rFonts w:ascii="Times New Roman" w:hAnsi="Times New Roman" w:cs="Times New Roman" w:hint="eastAsia"/>
          <w:b/>
          <w:sz w:val="24"/>
          <w:szCs w:val="24"/>
        </w:rPr>
        <w:t>.</w:t>
      </w:r>
    </w:p>
    <w:p w14:paraId="2024E8D0" w14:textId="5252B256" w:rsidR="007E647E" w:rsidRDefault="007E647E" w:rsidP="00E2383A">
      <w:pPr>
        <w:widowControl/>
        <w:jc w:val="left"/>
        <w:rPr>
          <w:rFonts w:ascii="Times New Roman" w:hAnsi="Times New Roman" w:cs="Times New Roman"/>
          <w:b/>
          <w:sz w:val="24"/>
          <w:szCs w:val="24"/>
        </w:rPr>
      </w:pPr>
      <w:r w:rsidRPr="00930FBC">
        <w:rPr>
          <w:rFonts w:ascii="Times New Roman" w:hAnsi="Times New Roman" w:cs="Times New Roman"/>
          <w:b/>
          <w:bCs/>
          <w:sz w:val="24"/>
          <w:szCs w:val="24"/>
        </w:rPr>
        <w:t xml:space="preserve">Page </w:t>
      </w:r>
      <w:r>
        <w:rPr>
          <w:rFonts w:ascii="Times New Roman" w:hAnsi="Times New Roman" w:cs="Times New Roman" w:hint="eastAsia"/>
          <w:b/>
          <w:bCs/>
          <w:sz w:val="24"/>
          <w:szCs w:val="24"/>
        </w:rPr>
        <w:t>19</w:t>
      </w:r>
      <w:r w:rsidRPr="00930FBC">
        <w:rPr>
          <w:rFonts w:ascii="Times New Roman" w:hAnsi="Times New Roman" w:cs="Times New Roman"/>
          <w:b/>
          <w:sz w:val="24"/>
          <w:szCs w:val="24"/>
        </w:rPr>
        <w:t>:</w:t>
      </w:r>
      <w:r>
        <w:rPr>
          <w:rFonts w:ascii="Times New Roman" w:hAnsi="Times New Roman" w:cs="Times New Roman" w:hint="eastAsia"/>
          <w:b/>
          <w:sz w:val="24"/>
          <w:szCs w:val="24"/>
        </w:rPr>
        <w:t xml:space="preserve"> </w:t>
      </w:r>
      <w:r w:rsidRPr="007E647E">
        <w:rPr>
          <w:rFonts w:ascii="Times New Roman" w:hAnsi="Times New Roman" w:cs="Times New Roman" w:hint="eastAsia"/>
          <w:b/>
          <w:sz w:val="24"/>
          <w:szCs w:val="24"/>
        </w:rPr>
        <w:t>Supplementary Figure S4. Subgroup Analysis Forest Plots: Atrial Arrhythmia Recurrence After PVI+PWI Strategy in 13 Studies</w:t>
      </w:r>
      <w:r>
        <w:rPr>
          <w:rFonts w:ascii="Times New Roman" w:hAnsi="Times New Roman" w:cs="Times New Roman" w:hint="eastAsia"/>
          <w:b/>
          <w:sz w:val="24"/>
          <w:szCs w:val="24"/>
        </w:rPr>
        <w:t>.</w:t>
      </w:r>
    </w:p>
    <w:p w14:paraId="455650B6" w14:textId="07A0F890" w:rsidR="007E647E" w:rsidRPr="007E647E" w:rsidRDefault="007E647E" w:rsidP="00E2383A">
      <w:pPr>
        <w:widowControl/>
        <w:jc w:val="left"/>
        <w:rPr>
          <w:rFonts w:ascii="Times New Roman" w:hAnsi="Times New Roman" w:cs="Times New Roman"/>
          <w:b/>
          <w:sz w:val="24"/>
          <w:szCs w:val="24"/>
        </w:rPr>
      </w:pPr>
      <w:r w:rsidRPr="00930FBC">
        <w:rPr>
          <w:rFonts w:ascii="Times New Roman" w:hAnsi="Times New Roman" w:cs="Times New Roman"/>
          <w:b/>
          <w:bCs/>
          <w:sz w:val="24"/>
          <w:szCs w:val="24"/>
        </w:rPr>
        <w:t xml:space="preserve">Page </w:t>
      </w:r>
      <w:r>
        <w:rPr>
          <w:rFonts w:ascii="Times New Roman" w:hAnsi="Times New Roman" w:cs="Times New Roman" w:hint="eastAsia"/>
          <w:b/>
          <w:bCs/>
          <w:sz w:val="24"/>
          <w:szCs w:val="24"/>
        </w:rPr>
        <w:t>20-21</w:t>
      </w:r>
      <w:r w:rsidRPr="00930FBC">
        <w:rPr>
          <w:rFonts w:ascii="Times New Roman" w:hAnsi="Times New Roman" w:cs="Times New Roman"/>
          <w:b/>
          <w:sz w:val="24"/>
          <w:szCs w:val="24"/>
        </w:rPr>
        <w:t>:</w:t>
      </w:r>
      <w:r>
        <w:rPr>
          <w:rFonts w:ascii="Times New Roman" w:hAnsi="Times New Roman" w:cs="Times New Roman" w:hint="eastAsia"/>
          <w:b/>
          <w:sz w:val="24"/>
          <w:szCs w:val="24"/>
        </w:rPr>
        <w:t xml:space="preserve"> </w:t>
      </w:r>
      <w:r w:rsidRPr="007E647E">
        <w:rPr>
          <w:rFonts w:ascii="Times New Roman" w:hAnsi="Times New Roman" w:cs="Times New Roman" w:hint="eastAsia"/>
          <w:b/>
          <w:sz w:val="24"/>
          <w:szCs w:val="24"/>
        </w:rPr>
        <w:t>Supplementary Table S5. The heterogeneity of the included studies through sensitivity analysis - Procedural Characteristics</w:t>
      </w:r>
      <w:r>
        <w:rPr>
          <w:rFonts w:ascii="Times New Roman" w:hAnsi="Times New Roman" w:cs="Times New Roman" w:hint="eastAsia"/>
          <w:b/>
          <w:sz w:val="24"/>
          <w:szCs w:val="24"/>
        </w:rPr>
        <w:t>.</w:t>
      </w:r>
    </w:p>
    <w:p w14:paraId="6EDF6315" w14:textId="561E84E8" w:rsidR="00D35451" w:rsidRDefault="00D35451">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392F0D08" w14:textId="77777777" w:rsidR="00D35451" w:rsidRPr="00D35451" w:rsidRDefault="00D35451" w:rsidP="00E01532">
      <w:pPr>
        <w:jc w:val="center"/>
        <w:outlineLvl w:val="1"/>
        <w:rPr>
          <w:rFonts w:ascii="Times New Roman" w:hAnsi="Times New Roman" w:cs="Times New Roman"/>
          <w:b/>
          <w:sz w:val="24"/>
          <w:szCs w:val="24"/>
        </w:rPr>
      </w:pPr>
      <w:r w:rsidRPr="00AD2DC7">
        <w:rPr>
          <w:rFonts w:ascii="Times New Roman" w:hAnsi="Times New Roman" w:cs="Times New Roman"/>
          <w:b/>
          <w:sz w:val="24"/>
          <w:szCs w:val="24"/>
        </w:rPr>
        <w:lastRenderedPageBreak/>
        <w:t>Supplementary Table S</w:t>
      </w:r>
      <w:r w:rsidRPr="00D35451">
        <w:rPr>
          <w:rFonts w:ascii="Times New Roman" w:hAnsi="Times New Roman" w:cs="Times New Roman"/>
          <w:b/>
          <w:sz w:val="24"/>
          <w:szCs w:val="24"/>
        </w:rPr>
        <w:t>1</w:t>
      </w:r>
      <w:r w:rsidRPr="00AD2DC7">
        <w:rPr>
          <w:rFonts w:ascii="Times New Roman" w:hAnsi="Times New Roman" w:cs="Times New Roman"/>
          <w:b/>
          <w:sz w:val="24"/>
          <w:szCs w:val="24"/>
        </w:rPr>
        <w:t xml:space="preserve">. </w:t>
      </w:r>
      <w:r w:rsidRPr="00AD2DC7">
        <w:rPr>
          <w:rFonts w:ascii="Times New Roman" w:hAnsi="Times New Roman" w:cs="Times New Roman"/>
          <w:b/>
          <w:sz w:val="24"/>
          <w:szCs w:val="24"/>
          <w:lang w:val="en-GB"/>
        </w:rPr>
        <w:t>PRISMA Checklist.</w:t>
      </w:r>
    </w:p>
    <w:tbl>
      <w:tblPr>
        <w:tblW w:w="15200" w:type="dxa"/>
        <w:tblBorders>
          <w:top w:val="nil"/>
          <w:left w:val="nil"/>
          <w:bottom w:val="nil"/>
          <w:right w:val="nil"/>
        </w:tblBorders>
        <w:tblLook w:val="0000" w:firstRow="0" w:lastRow="0" w:firstColumn="0" w:lastColumn="0" w:noHBand="0" w:noVBand="0"/>
      </w:tblPr>
      <w:tblGrid>
        <w:gridCol w:w="1668"/>
        <w:gridCol w:w="587"/>
        <w:gridCol w:w="11745"/>
        <w:gridCol w:w="1200"/>
      </w:tblGrid>
      <w:tr w:rsidR="00D35451" w:rsidRPr="00D35451" w14:paraId="480E8C2C" w14:textId="77777777" w:rsidTr="00CE7699">
        <w:trPr>
          <w:trHeight w:val="65"/>
          <w:tblHeader/>
        </w:trPr>
        <w:tc>
          <w:tcPr>
            <w:tcW w:w="1668"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5D13C093" w14:textId="77777777" w:rsidR="00D35451" w:rsidRPr="00D35451" w:rsidRDefault="00D35451" w:rsidP="00CE7699">
            <w:pPr>
              <w:pStyle w:val="Default"/>
              <w:rPr>
                <w:rFonts w:ascii="Times New Roman" w:hAnsi="Times New Roman" w:cs="Times New Roman"/>
                <w:color w:val="FFFFFF"/>
                <w:sz w:val="18"/>
                <w:szCs w:val="18"/>
              </w:rPr>
            </w:pPr>
            <w:r w:rsidRPr="00D35451">
              <w:rPr>
                <w:rFonts w:ascii="Times New Roman" w:hAnsi="Times New Roman" w:cs="Times New Roman"/>
                <w:b/>
                <w:bCs/>
                <w:color w:val="FFFFFF"/>
                <w:sz w:val="18"/>
                <w:szCs w:val="18"/>
              </w:rPr>
              <w:t xml:space="preserve">Section and Topic </w:t>
            </w:r>
          </w:p>
        </w:tc>
        <w:tc>
          <w:tcPr>
            <w:tcW w:w="587" w:type="dxa"/>
            <w:tcBorders>
              <w:top w:val="double" w:sz="5" w:space="0" w:color="000000"/>
              <w:left w:val="single" w:sz="5" w:space="0" w:color="000000"/>
              <w:bottom w:val="double" w:sz="2" w:space="0" w:color="FFFFCC"/>
              <w:right w:val="single" w:sz="5" w:space="0" w:color="000000"/>
            </w:tcBorders>
            <w:shd w:val="clear" w:color="auto" w:fill="63639A"/>
            <w:vAlign w:val="center"/>
          </w:tcPr>
          <w:p w14:paraId="59CFAAFB" w14:textId="77777777" w:rsidR="00D35451" w:rsidRPr="00D35451" w:rsidRDefault="00D35451" w:rsidP="00CE7699">
            <w:pPr>
              <w:pStyle w:val="Default"/>
              <w:rPr>
                <w:rFonts w:ascii="Times New Roman" w:hAnsi="Times New Roman" w:cs="Times New Roman"/>
                <w:b/>
                <w:bCs/>
                <w:color w:val="FFFFFF"/>
                <w:sz w:val="18"/>
                <w:szCs w:val="18"/>
              </w:rPr>
            </w:pPr>
            <w:r w:rsidRPr="00D35451">
              <w:rPr>
                <w:rFonts w:ascii="Times New Roman" w:hAnsi="Times New Roman" w:cs="Times New Roman"/>
                <w:b/>
                <w:bCs/>
                <w:color w:val="FFFFFF"/>
                <w:sz w:val="18"/>
                <w:szCs w:val="18"/>
              </w:rPr>
              <w:t>Item #</w:t>
            </w:r>
          </w:p>
        </w:tc>
        <w:tc>
          <w:tcPr>
            <w:tcW w:w="11745"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0EDF4863" w14:textId="77777777" w:rsidR="00D35451" w:rsidRPr="00D35451" w:rsidRDefault="00D35451" w:rsidP="00CE7699">
            <w:pPr>
              <w:pStyle w:val="Default"/>
              <w:rPr>
                <w:rFonts w:ascii="Times New Roman" w:hAnsi="Times New Roman" w:cs="Times New Roman"/>
                <w:color w:val="FFFFFF"/>
                <w:sz w:val="18"/>
                <w:szCs w:val="18"/>
              </w:rPr>
            </w:pPr>
            <w:r w:rsidRPr="00D35451">
              <w:rPr>
                <w:rFonts w:ascii="Times New Roman" w:hAnsi="Times New Roman" w:cs="Times New Roman"/>
                <w:b/>
                <w:bCs/>
                <w:color w:val="FFFFFF"/>
                <w:sz w:val="18"/>
                <w:szCs w:val="18"/>
              </w:rPr>
              <w:t xml:space="preserve">Checklist item </w:t>
            </w:r>
          </w:p>
        </w:tc>
        <w:tc>
          <w:tcPr>
            <w:tcW w:w="1200" w:type="dxa"/>
            <w:tcBorders>
              <w:top w:val="double" w:sz="5" w:space="0" w:color="000000"/>
              <w:left w:val="single" w:sz="5" w:space="0" w:color="000000"/>
              <w:bottom w:val="double" w:sz="5" w:space="0" w:color="000000"/>
              <w:right w:val="single" w:sz="5" w:space="0" w:color="000000"/>
            </w:tcBorders>
            <w:shd w:val="clear" w:color="auto" w:fill="63639A"/>
            <w:vAlign w:val="center"/>
          </w:tcPr>
          <w:p w14:paraId="26E8B257" w14:textId="77777777" w:rsidR="00D35451" w:rsidRPr="00D35451" w:rsidRDefault="00D35451" w:rsidP="00CE7699">
            <w:pPr>
              <w:pStyle w:val="Default"/>
              <w:rPr>
                <w:rFonts w:ascii="Times New Roman" w:hAnsi="Times New Roman" w:cs="Times New Roman"/>
                <w:color w:val="FFFFFF"/>
                <w:sz w:val="18"/>
                <w:szCs w:val="18"/>
              </w:rPr>
            </w:pPr>
            <w:r w:rsidRPr="00D35451">
              <w:rPr>
                <w:rFonts w:ascii="Times New Roman" w:hAnsi="Times New Roman" w:cs="Times New Roman"/>
                <w:b/>
                <w:bCs/>
                <w:color w:val="FFFFFF"/>
                <w:sz w:val="18"/>
                <w:szCs w:val="18"/>
              </w:rPr>
              <w:t xml:space="preserve">Location where item is reported </w:t>
            </w:r>
          </w:p>
        </w:tc>
      </w:tr>
      <w:tr w:rsidR="00D35451" w:rsidRPr="00D35451" w14:paraId="51DBBB61" w14:textId="77777777" w:rsidTr="00CE7699">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71244248" w14:textId="77777777" w:rsidR="00D35451" w:rsidRPr="00D35451" w:rsidRDefault="00D35451" w:rsidP="00CE7699">
            <w:pPr>
              <w:pStyle w:val="Default"/>
              <w:rPr>
                <w:rFonts w:ascii="Times New Roman" w:hAnsi="Times New Roman" w:cs="Times New Roman"/>
                <w:sz w:val="18"/>
                <w:szCs w:val="18"/>
              </w:rPr>
            </w:pPr>
            <w:r w:rsidRPr="00D35451">
              <w:rPr>
                <w:rFonts w:ascii="Times New Roman" w:hAnsi="Times New Roman" w:cs="Times New Roman"/>
                <w:b/>
                <w:bCs/>
                <w:sz w:val="18"/>
                <w:szCs w:val="18"/>
              </w:rPr>
              <w:t xml:space="preserve">TITLE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170FBD3E" w14:textId="77777777" w:rsidR="00D35451" w:rsidRPr="00D35451" w:rsidRDefault="00D35451" w:rsidP="00CE7699">
            <w:pPr>
              <w:pStyle w:val="Default"/>
              <w:jc w:val="right"/>
              <w:rPr>
                <w:rFonts w:ascii="Times New Roman" w:hAnsi="Times New Roman" w:cs="Times New Roman"/>
                <w:color w:val="auto"/>
                <w:sz w:val="18"/>
                <w:szCs w:val="18"/>
              </w:rPr>
            </w:pPr>
          </w:p>
        </w:tc>
      </w:tr>
      <w:tr w:rsidR="00D35451" w:rsidRPr="00D35451" w14:paraId="51471072" w14:textId="77777777" w:rsidTr="00CE7699">
        <w:trPr>
          <w:trHeight w:val="48"/>
        </w:trPr>
        <w:tc>
          <w:tcPr>
            <w:tcW w:w="1668" w:type="dxa"/>
            <w:tcBorders>
              <w:top w:val="single" w:sz="5" w:space="0" w:color="000000"/>
              <w:left w:val="single" w:sz="5" w:space="0" w:color="000000"/>
              <w:bottom w:val="double" w:sz="2" w:space="0" w:color="FFFFCC"/>
              <w:right w:val="single" w:sz="5" w:space="0" w:color="000000"/>
            </w:tcBorders>
          </w:tcPr>
          <w:p w14:paraId="75B0597E"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Title </w:t>
            </w:r>
          </w:p>
        </w:tc>
        <w:tc>
          <w:tcPr>
            <w:tcW w:w="587" w:type="dxa"/>
            <w:tcBorders>
              <w:top w:val="single" w:sz="5" w:space="0" w:color="000000"/>
              <w:left w:val="single" w:sz="5" w:space="0" w:color="000000"/>
              <w:bottom w:val="double" w:sz="2" w:space="0" w:color="FFFFCC"/>
              <w:right w:val="single" w:sz="5" w:space="0" w:color="000000"/>
            </w:tcBorders>
          </w:tcPr>
          <w:p w14:paraId="09662E23"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w:t>
            </w:r>
          </w:p>
        </w:tc>
        <w:tc>
          <w:tcPr>
            <w:tcW w:w="11745" w:type="dxa"/>
            <w:tcBorders>
              <w:top w:val="single" w:sz="5" w:space="0" w:color="000000"/>
              <w:left w:val="single" w:sz="5" w:space="0" w:color="000000"/>
              <w:bottom w:val="double" w:sz="5" w:space="0" w:color="000000"/>
              <w:right w:val="single" w:sz="5" w:space="0" w:color="000000"/>
            </w:tcBorders>
          </w:tcPr>
          <w:p w14:paraId="3004B5D4"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Identify the report as a systematic review.</w:t>
            </w:r>
          </w:p>
        </w:tc>
        <w:tc>
          <w:tcPr>
            <w:tcW w:w="1200" w:type="dxa"/>
            <w:tcBorders>
              <w:top w:val="single" w:sz="5" w:space="0" w:color="000000"/>
              <w:left w:val="single" w:sz="5" w:space="0" w:color="000000"/>
              <w:bottom w:val="double" w:sz="5" w:space="0" w:color="000000"/>
              <w:right w:val="single" w:sz="5" w:space="0" w:color="000000"/>
            </w:tcBorders>
          </w:tcPr>
          <w:p w14:paraId="3FC059F0" w14:textId="77777777" w:rsidR="00D35451" w:rsidRPr="00D35451" w:rsidRDefault="00D35451" w:rsidP="00CE7699">
            <w:pPr>
              <w:pStyle w:val="Default"/>
              <w:spacing w:before="40" w:after="40"/>
              <w:rPr>
                <w:rFonts w:ascii="Times New Roman" w:hAnsi="Times New Roman" w:cs="Times New Roman"/>
                <w:color w:val="auto"/>
                <w:sz w:val="18"/>
                <w:szCs w:val="18"/>
                <w:lang w:eastAsia="zh-CN"/>
              </w:rPr>
            </w:pPr>
            <w:r w:rsidRPr="00D35451">
              <w:rPr>
                <w:rFonts w:ascii="Times New Roman" w:hAnsi="Times New Roman" w:cs="Times New Roman"/>
                <w:color w:val="auto"/>
                <w:sz w:val="18"/>
                <w:szCs w:val="18"/>
                <w:lang w:eastAsia="zh-CN"/>
              </w:rPr>
              <w:t>1</w:t>
            </w:r>
          </w:p>
        </w:tc>
      </w:tr>
      <w:tr w:rsidR="00D35451" w:rsidRPr="00D35451" w14:paraId="78313756" w14:textId="77777777" w:rsidTr="00CE7699">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2E4ED176" w14:textId="77777777" w:rsidR="00D35451" w:rsidRPr="00D35451" w:rsidRDefault="00D35451" w:rsidP="00CE7699">
            <w:pPr>
              <w:pStyle w:val="Default"/>
              <w:rPr>
                <w:rFonts w:ascii="Times New Roman" w:hAnsi="Times New Roman" w:cs="Times New Roman"/>
                <w:sz w:val="18"/>
                <w:szCs w:val="18"/>
              </w:rPr>
            </w:pPr>
            <w:r w:rsidRPr="00D35451">
              <w:rPr>
                <w:rFonts w:ascii="Times New Roman" w:hAnsi="Times New Roman" w:cs="Times New Roman"/>
                <w:b/>
                <w:bCs/>
                <w:sz w:val="18"/>
                <w:szCs w:val="18"/>
              </w:rPr>
              <w:t xml:space="preserve">ABSTRACT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20C672DC" w14:textId="77777777" w:rsidR="00D35451" w:rsidRPr="00D35451" w:rsidRDefault="00D35451" w:rsidP="00CE7699">
            <w:pPr>
              <w:pStyle w:val="Default"/>
              <w:jc w:val="right"/>
              <w:rPr>
                <w:rFonts w:ascii="Times New Roman" w:hAnsi="Times New Roman" w:cs="Times New Roman"/>
                <w:color w:val="auto"/>
                <w:sz w:val="18"/>
                <w:szCs w:val="18"/>
              </w:rPr>
            </w:pPr>
          </w:p>
        </w:tc>
      </w:tr>
      <w:tr w:rsidR="00D35451" w:rsidRPr="00D35451" w14:paraId="40186141" w14:textId="77777777" w:rsidTr="00CE7699">
        <w:trPr>
          <w:trHeight w:val="48"/>
        </w:trPr>
        <w:tc>
          <w:tcPr>
            <w:tcW w:w="1668" w:type="dxa"/>
            <w:tcBorders>
              <w:top w:val="single" w:sz="5" w:space="0" w:color="000000"/>
              <w:left w:val="single" w:sz="5" w:space="0" w:color="000000"/>
              <w:bottom w:val="double" w:sz="2" w:space="0" w:color="FFFFCC"/>
              <w:right w:val="single" w:sz="5" w:space="0" w:color="000000"/>
            </w:tcBorders>
          </w:tcPr>
          <w:p w14:paraId="1324E125"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Abstract </w:t>
            </w:r>
          </w:p>
        </w:tc>
        <w:tc>
          <w:tcPr>
            <w:tcW w:w="587" w:type="dxa"/>
            <w:tcBorders>
              <w:top w:val="single" w:sz="5" w:space="0" w:color="000000"/>
              <w:left w:val="single" w:sz="5" w:space="0" w:color="000000"/>
              <w:bottom w:val="double" w:sz="2" w:space="0" w:color="FFFFCC"/>
              <w:right w:val="single" w:sz="5" w:space="0" w:color="000000"/>
            </w:tcBorders>
          </w:tcPr>
          <w:p w14:paraId="08DE0882"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w:t>
            </w:r>
          </w:p>
        </w:tc>
        <w:tc>
          <w:tcPr>
            <w:tcW w:w="11745" w:type="dxa"/>
            <w:tcBorders>
              <w:top w:val="single" w:sz="5" w:space="0" w:color="000000"/>
              <w:left w:val="single" w:sz="5" w:space="0" w:color="000000"/>
              <w:bottom w:val="double" w:sz="5" w:space="0" w:color="000000"/>
              <w:right w:val="single" w:sz="5" w:space="0" w:color="000000"/>
            </w:tcBorders>
          </w:tcPr>
          <w:p w14:paraId="48F92251"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See the PRISMA 2020 for Abstracts checklist.</w:t>
            </w:r>
          </w:p>
        </w:tc>
        <w:tc>
          <w:tcPr>
            <w:tcW w:w="1200" w:type="dxa"/>
            <w:tcBorders>
              <w:top w:val="single" w:sz="5" w:space="0" w:color="000000"/>
              <w:left w:val="single" w:sz="5" w:space="0" w:color="000000"/>
              <w:bottom w:val="double" w:sz="5" w:space="0" w:color="000000"/>
              <w:right w:val="single" w:sz="5" w:space="0" w:color="000000"/>
            </w:tcBorders>
          </w:tcPr>
          <w:p w14:paraId="18A65505" w14:textId="1A28160A" w:rsidR="00D35451" w:rsidRPr="00D35451" w:rsidRDefault="00D35451" w:rsidP="00CE7699">
            <w:pPr>
              <w:pStyle w:val="Default"/>
              <w:spacing w:before="40" w:after="40"/>
              <w:rPr>
                <w:rFonts w:ascii="Times New Roman" w:hAnsi="Times New Roman" w:cs="Times New Roman"/>
                <w:color w:val="auto"/>
                <w:sz w:val="18"/>
                <w:szCs w:val="18"/>
                <w:lang w:eastAsia="zh-CN"/>
              </w:rPr>
            </w:pPr>
            <w:r w:rsidRPr="00D35451">
              <w:rPr>
                <w:rFonts w:ascii="Times New Roman" w:hAnsi="Times New Roman" w:cs="Times New Roman"/>
                <w:color w:val="auto"/>
                <w:sz w:val="18"/>
                <w:szCs w:val="18"/>
                <w:lang w:eastAsia="zh-CN"/>
              </w:rPr>
              <w:t>2</w:t>
            </w:r>
          </w:p>
        </w:tc>
      </w:tr>
      <w:tr w:rsidR="00D35451" w:rsidRPr="00D35451" w14:paraId="50E4AC25" w14:textId="77777777" w:rsidTr="00CE7699">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0257DC8C" w14:textId="77777777" w:rsidR="00D35451" w:rsidRPr="00D35451" w:rsidRDefault="00D35451" w:rsidP="00CE7699">
            <w:pPr>
              <w:pStyle w:val="Default"/>
              <w:rPr>
                <w:rFonts w:ascii="Times New Roman" w:hAnsi="Times New Roman" w:cs="Times New Roman"/>
                <w:sz w:val="18"/>
                <w:szCs w:val="18"/>
              </w:rPr>
            </w:pPr>
            <w:r w:rsidRPr="00D35451">
              <w:rPr>
                <w:rFonts w:ascii="Times New Roman" w:hAnsi="Times New Roman" w:cs="Times New Roman"/>
                <w:b/>
                <w:bCs/>
                <w:sz w:val="18"/>
                <w:szCs w:val="18"/>
              </w:rPr>
              <w:t xml:space="preserve">INTRODUCTION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7FB4A9D7" w14:textId="77777777" w:rsidR="00D35451" w:rsidRPr="00D35451" w:rsidRDefault="00D35451" w:rsidP="00CE7699">
            <w:pPr>
              <w:pStyle w:val="Default"/>
              <w:jc w:val="right"/>
              <w:rPr>
                <w:rFonts w:ascii="Times New Roman" w:hAnsi="Times New Roman" w:cs="Times New Roman"/>
                <w:color w:val="auto"/>
                <w:sz w:val="18"/>
                <w:szCs w:val="18"/>
                <w:lang w:eastAsia="zh-CN"/>
              </w:rPr>
            </w:pPr>
          </w:p>
        </w:tc>
      </w:tr>
      <w:tr w:rsidR="00D35451" w:rsidRPr="00D35451" w14:paraId="6DC074AD"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6FACEEC4"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Rationale </w:t>
            </w:r>
          </w:p>
        </w:tc>
        <w:tc>
          <w:tcPr>
            <w:tcW w:w="587" w:type="dxa"/>
            <w:tcBorders>
              <w:top w:val="single" w:sz="5" w:space="0" w:color="000000"/>
              <w:left w:val="single" w:sz="5" w:space="0" w:color="000000"/>
              <w:bottom w:val="single" w:sz="5" w:space="0" w:color="000000"/>
              <w:right w:val="single" w:sz="5" w:space="0" w:color="000000"/>
            </w:tcBorders>
          </w:tcPr>
          <w:p w14:paraId="5850C18C"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3</w:t>
            </w:r>
          </w:p>
        </w:tc>
        <w:tc>
          <w:tcPr>
            <w:tcW w:w="11745" w:type="dxa"/>
            <w:tcBorders>
              <w:top w:val="single" w:sz="5" w:space="0" w:color="000000"/>
              <w:left w:val="single" w:sz="5" w:space="0" w:color="000000"/>
              <w:bottom w:val="single" w:sz="5" w:space="0" w:color="000000"/>
              <w:right w:val="single" w:sz="5" w:space="0" w:color="000000"/>
            </w:tcBorders>
          </w:tcPr>
          <w:p w14:paraId="2D1E0AE0"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Describe the rationale for the review in the context of existing knowledge.</w:t>
            </w:r>
          </w:p>
        </w:tc>
        <w:tc>
          <w:tcPr>
            <w:tcW w:w="1200" w:type="dxa"/>
            <w:tcBorders>
              <w:top w:val="single" w:sz="5" w:space="0" w:color="000000"/>
              <w:left w:val="single" w:sz="5" w:space="0" w:color="000000"/>
              <w:bottom w:val="single" w:sz="5" w:space="0" w:color="000000"/>
              <w:right w:val="single" w:sz="5" w:space="0" w:color="000000"/>
            </w:tcBorders>
          </w:tcPr>
          <w:p w14:paraId="7494063E" w14:textId="2BC9097D" w:rsidR="00D35451" w:rsidRPr="00D35451" w:rsidRDefault="00D35451" w:rsidP="00CE7699">
            <w:pPr>
              <w:pStyle w:val="Default"/>
              <w:spacing w:before="40" w:after="40"/>
              <w:rPr>
                <w:rFonts w:ascii="Times New Roman" w:hAnsi="Times New Roman" w:cs="Times New Roman"/>
                <w:color w:val="auto"/>
                <w:sz w:val="18"/>
                <w:szCs w:val="18"/>
                <w:lang w:eastAsia="zh-CN"/>
              </w:rPr>
            </w:pPr>
            <w:r w:rsidRPr="00D35451">
              <w:rPr>
                <w:rFonts w:ascii="Times New Roman" w:hAnsi="Times New Roman" w:cs="Times New Roman"/>
                <w:color w:val="auto"/>
                <w:sz w:val="18"/>
                <w:szCs w:val="18"/>
                <w:lang w:eastAsia="zh-CN"/>
              </w:rPr>
              <w:t>4</w:t>
            </w:r>
            <w:r w:rsidR="00A0040C">
              <w:rPr>
                <w:rFonts w:ascii="Times New Roman" w:hAnsi="Times New Roman" w:cs="Times New Roman" w:hint="eastAsia"/>
                <w:color w:val="auto"/>
                <w:sz w:val="18"/>
                <w:szCs w:val="18"/>
                <w:lang w:eastAsia="zh-CN"/>
              </w:rPr>
              <w:t>-5</w:t>
            </w:r>
          </w:p>
        </w:tc>
      </w:tr>
      <w:tr w:rsidR="00D35451" w:rsidRPr="00D35451" w14:paraId="5DFB5BD3" w14:textId="77777777" w:rsidTr="00CE7699">
        <w:trPr>
          <w:trHeight w:val="48"/>
        </w:trPr>
        <w:tc>
          <w:tcPr>
            <w:tcW w:w="1668" w:type="dxa"/>
            <w:tcBorders>
              <w:top w:val="single" w:sz="5" w:space="0" w:color="000000"/>
              <w:left w:val="single" w:sz="5" w:space="0" w:color="000000"/>
              <w:bottom w:val="double" w:sz="2" w:space="0" w:color="FFFFCC"/>
              <w:right w:val="single" w:sz="5" w:space="0" w:color="000000"/>
            </w:tcBorders>
          </w:tcPr>
          <w:p w14:paraId="0B49104E"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Objectives </w:t>
            </w:r>
          </w:p>
        </w:tc>
        <w:tc>
          <w:tcPr>
            <w:tcW w:w="587" w:type="dxa"/>
            <w:tcBorders>
              <w:top w:val="single" w:sz="5" w:space="0" w:color="000000"/>
              <w:left w:val="single" w:sz="5" w:space="0" w:color="000000"/>
              <w:bottom w:val="double" w:sz="2" w:space="0" w:color="FFFFCC"/>
              <w:right w:val="single" w:sz="5" w:space="0" w:color="000000"/>
            </w:tcBorders>
          </w:tcPr>
          <w:p w14:paraId="0D0332C4"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4</w:t>
            </w:r>
          </w:p>
        </w:tc>
        <w:tc>
          <w:tcPr>
            <w:tcW w:w="11745" w:type="dxa"/>
            <w:tcBorders>
              <w:top w:val="single" w:sz="5" w:space="0" w:color="000000"/>
              <w:left w:val="single" w:sz="5" w:space="0" w:color="000000"/>
              <w:bottom w:val="double" w:sz="5" w:space="0" w:color="000000"/>
              <w:right w:val="single" w:sz="5" w:space="0" w:color="000000"/>
            </w:tcBorders>
          </w:tcPr>
          <w:p w14:paraId="4EBF460B"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Provide an explicit statement of the objective(s) or question(s) the review addresses.</w:t>
            </w:r>
          </w:p>
        </w:tc>
        <w:tc>
          <w:tcPr>
            <w:tcW w:w="1200" w:type="dxa"/>
            <w:tcBorders>
              <w:top w:val="single" w:sz="5" w:space="0" w:color="000000"/>
              <w:left w:val="single" w:sz="5" w:space="0" w:color="000000"/>
              <w:bottom w:val="double" w:sz="5" w:space="0" w:color="000000"/>
              <w:right w:val="single" w:sz="5" w:space="0" w:color="000000"/>
            </w:tcBorders>
          </w:tcPr>
          <w:p w14:paraId="1AEF00B8" w14:textId="0EB8EC1C" w:rsidR="00D35451" w:rsidRPr="00D35451" w:rsidRDefault="00A0040C" w:rsidP="00CE7699">
            <w:pPr>
              <w:pStyle w:val="Default"/>
              <w:spacing w:before="40" w:after="40"/>
              <w:rPr>
                <w:rFonts w:ascii="Times New Roman" w:hAnsi="Times New Roman" w:cs="Times New Roman" w:hint="eastAsia"/>
                <w:color w:val="auto"/>
                <w:sz w:val="18"/>
                <w:szCs w:val="18"/>
                <w:lang w:eastAsia="zh-CN"/>
              </w:rPr>
            </w:pPr>
            <w:r>
              <w:rPr>
                <w:rFonts w:ascii="Times New Roman" w:hAnsi="Times New Roman" w:cs="Times New Roman" w:hint="eastAsia"/>
                <w:color w:val="auto"/>
                <w:sz w:val="18"/>
                <w:szCs w:val="18"/>
                <w:lang w:eastAsia="zh-CN"/>
              </w:rPr>
              <w:t>5</w:t>
            </w:r>
          </w:p>
        </w:tc>
      </w:tr>
      <w:tr w:rsidR="00D35451" w:rsidRPr="00D35451" w14:paraId="7B299564" w14:textId="77777777" w:rsidTr="00CE7699">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0EFE8459" w14:textId="77777777" w:rsidR="00D35451" w:rsidRPr="00D35451" w:rsidRDefault="00D35451" w:rsidP="00CE7699">
            <w:pPr>
              <w:pStyle w:val="Default"/>
              <w:rPr>
                <w:rFonts w:ascii="Times New Roman" w:hAnsi="Times New Roman" w:cs="Times New Roman"/>
                <w:sz w:val="18"/>
                <w:szCs w:val="18"/>
              </w:rPr>
            </w:pPr>
            <w:r w:rsidRPr="00D35451">
              <w:rPr>
                <w:rFonts w:ascii="Times New Roman" w:hAnsi="Times New Roman" w:cs="Times New Roman"/>
                <w:b/>
                <w:bCs/>
                <w:sz w:val="18"/>
                <w:szCs w:val="18"/>
              </w:rPr>
              <w:t xml:space="preserve">METHODS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552803E0" w14:textId="77777777" w:rsidR="00D35451" w:rsidRPr="00D35451" w:rsidRDefault="00D35451" w:rsidP="00CE7699">
            <w:pPr>
              <w:pStyle w:val="Default"/>
              <w:jc w:val="right"/>
              <w:rPr>
                <w:rFonts w:ascii="Times New Roman" w:hAnsi="Times New Roman" w:cs="Times New Roman"/>
                <w:color w:val="auto"/>
                <w:sz w:val="18"/>
                <w:szCs w:val="18"/>
              </w:rPr>
            </w:pPr>
          </w:p>
        </w:tc>
      </w:tr>
      <w:tr w:rsidR="00D35451" w:rsidRPr="00D35451" w14:paraId="43A76E61"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0555288C"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Eligibility criteria </w:t>
            </w:r>
          </w:p>
        </w:tc>
        <w:tc>
          <w:tcPr>
            <w:tcW w:w="587" w:type="dxa"/>
            <w:tcBorders>
              <w:top w:val="single" w:sz="5" w:space="0" w:color="000000"/>
              <w:left w:val="single" w:sz="5" w:space="0" w:color="000000"/>
              <w:bottom w:val="single" w:sz="5" w:space="0" w:color="000000"/>
              <w:right w:val="single" w:sz="5" w:space="0" w:color="000000"/>
            </w:tcBorders>
          </w:tcPr>
          <w:p w14:paraId="2F014938"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5</w:t>
            </w:r>
          </w:p>
        </w:tc>
        <w:tc>
          <w:tcPr>
            <w:tcW w:w="11745" w:type="dxa"/>
            <w:tcBorders>
              <w:top w:val="single" w:sz="5" w:space="0" w:color="000000"/>
              <w:left w:val="single" w:sz="5" w:space="0" w:color="000000"/>
              <w:bottom w:val="single" w:sz="5" w:space="0" w:color="000000"/>
              <w:right w:val="single" w:sz="5" w:space="0" w:color="000000"/>
            </w:tcBorders>
          </w:tcPr>
          <w:p w14:paraId="5F62B253"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Specify the inclusion and exclusion criteria for the review and how studies were grouped for the syntheses.</w:t>
            </w:r>
          </w:p>
        </w:tc>
        <w:tc>
          <w:tcPr>
            <w:tcW w:w="1200" w:type="dxa"/>
            <w:tcBorders>
              <w:top w:val="single" w:sz="5" w:space="0" w:color="000000"/>
              <w:left w:val="single" w:sz="5" w:space="0" w:color="000000"/>
              <w:bottom w:val="single" w:sz="5" w:space="0" w:color="000000"/>
              <w:right w:val="single" w:sz="5" w:space="0" w:color="000000"/>
            </w:tcBorders>
          </w:tcPr>
          <w:p w14:paraId="685FF0D8" w14:textId="1D15BF12" w:rsidR="00D35451" w:rsidRPr="00D35451" w:rsidRDefault="00956B17"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5-</w:t>
            </w:r>
            <w:r w:rsidR="00A0040C">
              <w:rPr>
                <w:rFonts w:ascii="Times New Roman" w:hAnsi="Times New Roman" w:cs="Times New Roman" w:hint="eastAsia"/>
                <w:color w:val="auto"/>
                <w:sz w:val="18"/>
                <w:szCs w:val="18"/>
                <w:lang w:eastAsia="zh-CN"/>
              </w:rPr>
              <w:t>6</w:t>
            </w:r>
          </w:p>
        </w:tc>
      </w:tr>
      <w:tr w:rsidR="00D35451" w:rsidRPr="00D35451" w14:paraId="4CFEB590" w14:textId="77777777" w:rsidTr="00CE7699">
        <w:trPr>
          <w:trHeight w:val="191"/>
        </w:trPr>
        <w:tc>
          <w:tcPr>
            <w:tcW w:w="1668" w:type="dxa"/>
            <w:tcBorders>
              <w:top w:val="single" w:sz="5" w:space="0" w:color="000000"/>
              <w:left w:val="single" w:sz="5" w:space="0" w:color="000000"/>
              <w:bottom w:val="single" w:sz="5" w:space="0" w:color="000000"/>
              <w:right w:val="single" w:sz="5" w:space="0" w:color="000000"/>
            </w:tcBorders>
          </w:tcPr>
          <w:p w14:paraId="094245E6"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Information sources </w:t>
            </w:r>
          </w:p>
        </w:tc>
        <w:tc>
          <w:tcPr>
            <w:tcW w:w="587" w:type="dxa"/>
            <w:tcBorders>
              <w:top w:val="single" w:sz="5" w:space="0" w:color="000000"/>
              <w:left w:val="single" w:sz="5" w:space="0" w:color="000000"/>
              <w:bottom w:val="single" w:sz="5" w:space="0" w:color="000000"/>
              <w:right w:val="single" w:sz="5" w:space="0" w:color="000000"/>
            </w:tcBorders>
          </w:tcPr>
          <w:p w14:paraId="4E80470B"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6</w:t>
            </w:r>
          </w:p>
        </w:tc>
        <w:tc>
          <w:tcPr>
            <w:tcW w:w="11745" w:type="dxa"/>
            <w:tcBorders>
              <w:top w:val="single" w:sz="5" w:space="0" w:color="000000"/>
              <w:left w:val="single" w:sz="5" w:space="0" w:color="000000"/>
              <w:bottom w:val="single" w:sz="5" w:space="0" w:color="000000"/>
              <w:right w:val="single" w:sz="5" w:space="0" w:color="000000"/>
            </w:tcBorders>
          </w:tcPr>
          <w:p w14:paraId="2A325D92"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Specify all databases, registers, websites, organisations, reference lists and other sources searched or consulted to identify studies. Specify the date when each source was last searched or consulted.</w:t>
            </w:r>
          </w:p>
        </w:tc>
        <w:tc>
          <w:tcPr>
            <w:tcW w:w="1200" w:type="dxa"/>
            <w:tcBorders>
              <w:top w:val="single" w:sz="5" w:space="0" w:color="000000"/>
              <w:left w:val="single" w:sz="5" w:space="0" w:color="000000"/>
              <w:bottom w:val="single" w:sz="5" w:space="0" w:color="000000"/>
              <w:right w:val="single" w:sz="5" w:space="0" w:color="000000"/>
            </w:tcBorders>
          </w:tcPr>
          <w:p w14:paraId="693C6515" w14:textId="3AF45040"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5</w:t>
            </w:r>
          </w:p>
        </w:tc>
      </w:tr>
      <w:tr w:rsidR="00D35451" w:rsidRPr="00D35451" w14:paraId="537739BC"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62883478"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Search strategy</w:t>
            </w:r>
          </w:p>
        </w:tc>
        <w:tc>
          <w:tcPr>
            <w:tcW w:w="587" w:type="dxa"/>
            <w:tcBorders>
              <w:top w:val="single" w:sz="5" w:space="0" w:color="000000"/>
              <w:left w:val="single" w:sz="5" w:space="0" w:color="000000"/>
              <w:bottom w:val="single" w:sz="5" w:space="0" w:color="000000"/>
              <w:right w:val="single" w:sz="5" w:space="0" w:color="000000"/>
            </w:tcBorders>
          </w:tcPr>
          <w:p w14:paraId="1E51D3A9"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7</w:t>
            </w:r>
          </w:p>
        </w:tc>
        <w:tc>
          <w:tcPr>
            <w:tcW w:w="11745" w:type="dxa"/>
            <w:tcBorders>
              <w:top w:val="single" w:sz="5" w:space="0" w:color="000000"/>
              <w:left w:val="single" w:sz="5" w:space="0" w:color="000000"/>
              <w:bottom w:val="single" w:sz="5" w:space="0" w:color="000000"/>
              <w:right w:val="single" w:sz="5" w:space="0" w:color="000000"/>
            </w:tcBorders>
          </w:tcPr>
          <w:p w14:paraId="4431BBBB"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Present the full search strategies for all databases, registers and websites, including any filters and limits used.</w:t>
            </w:r>
          </w:p>
        </w:tc>
        <w:tc>
          <w:tcPr>
            <w:tcW w:w="1200" w:type="dxa"/>
            <w:tcBorders>
              <w:top w:val="single" w:sz="5" w:space="0" w:color="000000"/>
              <w:left w:val="single" w:sz="5" w:space="0" w:color="000000"/>
              <w:bottom w:val="single" w:sz="5" w:space="0" w:color="000000"/>
              <w:right w:val="single" w:sz="5" w:space="0" w:color="000000"/>
            </w:tcBorders>
          </w:tcPr>
          <w:p w14:paraId="42FBDDC2" w14:textId="77CB23DC"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5</w:t>
            </w:r>
          </w:p>
        </w:tc>
      </w:tr>
      <w:tr w:rsidR="00D35451" w:rsidRPr="00D35451" w14:paraId="2B7F3879"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1FEECE78"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Selection process</w:t>
            </w:r>
          </w:p>
        </w:tc>
        <w:tc>
          <w:tcPr>
            <w:tcW w:w="587" w:type="dxa"/>
            <w:tcBorders>
              <w:top w:val="single" w:sz="5" w:space="0" w:color="000000"/>
              <w:left w:val="single" w:sz="5" w:space="0" w:color="000000"/>
              <w:bottom w:val="single" w:sz="5" w:space="0" w:color="000000"/>
              <w:right w:val="single" w:sz="5" w:space="0" w:color="000000"/>
            </w:tcBorders>
          </w:tcPr>
          <w:p w14:paraId="27739E06"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8</w:t>
            </w:r>
          </w:p>
        </w:tc>
        <w:tc>
          <w:tcPr>
            <w:tcW w:w="11745" w:type="dxa"/>
            <w:tcBorders>
              <w:top w:val="single" w:sz="5" w:space="0" w:color="000000"/>
              <w:left w:val="single" w:sz="5" w:space="0" w:color="000000"/>
              <w:bottom w:val="single" w:sz="5" w:space="0" w:color="000000"/>
              <w:right w:val="single" w:sz="5" w:space="0" w:color="000000"/>
            </w:tcBorders>
          </w:tcPr>
          <w:p w14:paraId="19820A26"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Specify the methods used to decide whether a study met the inclusion criteria of the review, including how many reviewers screened each record and each report retrieved, whether they worked independently, and if applicable, details of automation tools used in the process.</w:t>
            </w:r>
          </w:p>
        </w:tc>
        <w:tc>
          <w:tcPr>
            <w:tcW w:w="1200" w:type="dxa"/>
            <w:tcBorders>
              <w:top w:val="single" w:sz="5" w:space="0" w:color="000000"/>
              <w:left w:val="single" w:sz="5" w:space="0" w:color="000000"/>
              <w:bottom w:val="single" w:sz="5" w:space="0" w:color="000000"/>
              <w:right w:val="single" w:sz="5" w:space="0" w:color="000000"/>
            </w:tcBorders>
          </w:tcPr>
          <w:p w14:paraId="2CCC0F99" w14:textId="4753C5C5"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6</w:t>
            </w:r>
          </w:p>
        </w:tc>
      </w:tr>
      <w:tr w:rsidR="00D35451" w:rsidRPr="00D35451" w14:paraId="58118F7F" w14:textId="77777777" w:rsidTr="00CE7699">
        <w:trPr>
          <w:trHeight w:val="152"/>
        </w:trPr>
        <w:tc>
          <w:tcPr>
            <w:tcW w:w="1668" w:type="dxa"/>
            <w:tcBorders>
              <w:top w:val="single" w:sz="5" w:space="0" w:color="000000"/>
              <w:left w:val="single" w:sz="5" w:space="0" w:color="000000"/>
              <w:bottom w:val="single" w:sz="5" w:space="0" w:color="000000"/>
              <w:right w:val="single" w:sz="5" w:space="0" w:color="000000"/>
            </w:tcBorders>
          </w:tcPr>
          <w:p w14:paraId="4AA65645"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Data collection process </w:t>
            </w:r>
          </w:p>
        </w:tc>
        <w:tc>
          <w:tcPr>
            <w:tcW w:w="587" w:type="dxa"/>
            <w:tcBorders>
              <w:top w:val="single" w:sz="5" w:space="0" w:color="000000"/>
              <w:left w:val="single" w:sz="5" w:space="0" w:color="000000"/>
              <w:bottom w:val="single" w:sz="5" w:space="0" w:color="000000"/>
              <w:right w:val="single" w:sz="5" w:space="0" w:color="000000"/>
            </w:tcBorders>
          </w:tcPr>
          <w:p w14:paraId="6A486683"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9</w:t>
            </w:r>
          </w:p>
        </w:tc>
        <w:tc>
          <w:tcPr>
            <w:tcW w:w="11745" w:type="dxa"/>
            <w:tcBorders>
              <w:top w:val="single" w:sz="5" w:space="0" w:color="000000"/>
              <w:left w:val="single" w:sz="5" w:space="0" w:color="000000"/>
              <w:bottom w:val="single" w:sz="5" w:space="0" w:color="000000"/>
              <w:right w:val="single" w:sz="5" w:space="0" w:color="000000"/>
            </w:tcBorders>
          </w:tcPr>
          <w:p w14:paraId="76919A6F"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Specify the methods used to collect data from reports, including how many reviewers collected data from each report, whether they worked independently, any processes for obtaining or confirming data from study investigators, and if applicable, details of automation tools used in the process.</w:t>
            </w:r>
          </w:p>
        </w:tc>
        <w:tc>
          <w:tcPr>
            <w:tcW w:w="1200" w:type="dxa"/>
            <w:tcBorders>
              <w:top w:val="single" w:sz="5" w:space="0" w:color="000000"/>
              <w:left w:val="single" w:sz="5" w:space="0" w:color="000000"/>
              <w:bottom w:val="single" w:sz="5" w:space="0" w:color="000000"/>
              <w:right w:val="single" w:sz="5" w:space="0" w:color="000000"/>
            </w:tcBorders>
          </w:tcPr>
          <w:p w14:paraId="4ADE9547" w14:textId="33ADAFFF" w:rsidR="00D35451" w:rsidRPr="00D35451" w:rsidRDefault="00956B17" w:rsidP="00CE7699">
            <w:pPr>
              <w:pStyle w:val="Default"/>
              <w:spacing w:before="40" w:after="40"/>
              <w:rPr>
                <w:rFonts w:ascii="Times New Roman" w:hAnsi="Times New Roman" w:cs="Times New Roman" w:hint="eastAsia"/>
                <w:color w:val="auto"/>
                <w:sz w:val="18"/>
                <w:szCs w:val="18"/>
                <w:lang w:eastAsia="zh-CN"/>
              </w:rPr>
            </w:pPr>
            <w:r>
              <w:rPr>
                <w:rFonts w:ascii="Times New Roman" w:hAnsi="Times New Roman" w:cs="Times New Roman" w:hint="eastAsia"/>
                <w:color w:val="auto"/>
                <w:sz w:val="18"/>
                <w:szCs w:val="18"/>
                <w:lang w:eastAsia="zh-CN"/>
              </w:rPr>
              <w:t>6</w:t>
            </w:r>
          </w:p>
        </w:tc>
      </w:tr>
      <w:tr w:rsidR="00D35451" w:rsidRPr="00D35451" w14:paraId="299BBDA0" w14:textId="77777777" w:rsidTr="00CE7699">
        <w:trPr>
          <w:trHeight w:val="48"/>
        </w:trPr>
        <w:tc>
          <w:tcPr>
            <w:tcW w:w="1668" w:type="dxa"/>
            <w:vMerge w:val="restart"/>
            <w:tcBorders>
              <w:top w:val="single" w:sz="5" w:space="0" w:color="000000"/>
              <w:left w:val="single" w:sz="5" w:space="0" w:color="000000"/>
              <w:right w:val="single" w:sz="5" w:space="0" w:color="000000"/>
            </w:tcBorders>
          </w:tcPr>
          <w:p w14:paraId="34BAD8A6"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Data items </w:t>
            </w:r>
          </w:p>
        </w:tc>
        <w:tc>
          <w:tcPr>
            <w:tcW w:w="587" w:type="dxa"/>
            <w:tcBorders>
              <w:top w:val="single" w:sz="5" w:space="0" w:color="000000"/>
              <w:left w:val="single" w:sz="5" w:space="0" w:color="000000"/>
              <w:bottom w:val="single" w:sz="5" w:space="0" w:color="000000"/>
              <w:right w:val="single" w:sz="5" w:space="0" w:color="000000"/>
            </w:tcBorders>
          </w:tcPr>
          <w:p w14:paraId="7F162627"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10a</w:t>
            </w:r>
          </w:p>
        </w:tc>
        <w:tc>
          <w:tcPr>
            <w:tcW w:w="11745" w:type="dxa"/>
            <w:tcBorders>
              <w:top w:val="single" w:sz="5" w:space="0" w:color="000000"/>
              <w:left w:val="single" w:sz="5" w:space="0" w:color="000000"/>
              <w:bottom w:val="single" w:sz="5" w:space="0" w:color="000000"/>
              <w:right w:val="single" w:sz="5" w:space="0" w:color="000000"/>
            </w:tcBorders>
          </w:tcPr>
          <w:p w14:paraId="0FC29BCF"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List and define all outcomes for which data were sought. Specify whether all results that were compatible with each outcome domain in each study were sought (e.g. for all measures, time points, analyses), and if not, the methods used to decide which results to collect.</w:t>
            </w:r>
          </w:p>
        </w:tc>
        <w:tc>
          <w:tcPr>
            <w:tcW w:w="1200" w:type="dxa"/>
            <w:tcBorders>
              <w:top w:val="single" w:sz="5" w:space="0" w:color="000000"/>
              <w:left w:val="single" w:sz="5" w:space="0" w:color="000000"/>
              <w:bottom w:val="single" w:sz="5" w:space="0" w:color="000000"/>
              <w:right w:val="single" w:sz="5" w:space="0" w:color="000000"/>
            </w:tcBorders>
          </w:tcPr>
          <w:p w14:paraId="37E00E92" w14:textId="6F6C7330" w:rsidR="00D35451" w:rsidRPr="00D35451" w:rsidRDefault="00956B17"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6</w:t>
            </w:r>
          </w:p>
        </w:tc>
      </w:tr>
      <w:tr w:rsidR="00D35451" w:rsidRPr="00D35451" w14:paraId="3B46665A" w14:textId="77777777" w:rsidTr="00CE7699">
        <w:trPr>
          <w:trHeight w:val="48"/>
        </w:trPr>
        <w:tc>
          <w:tcPr>
            <w:tcW w:w="1668" w:type="dxa"/>
            <w:vMerge/>
            <w:tcBorders>
              <w:left w:val="single" w:sz="5" w:space="0" w:color="000000"/>
              <w:bottom w:val="single" w:sz="5" w:space="0" w:color="000000"/>
              <w:right w:val="single" w:sz="5" w:space="0" w:color="000000"/>
            </w:tcBorders>
          </w:tcPr>
          <w:p w14:paraId="56C65AA5"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12905CA3"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10b</w:t>
            </w:r>
          </w:p>
        </w:tc>
        <w:tc>
          <w:tcPr>
            <w:tcW w:w="11745" w:type="dxa"/>
            <w:tcBorders>
              <w:top w:val="single" w:sz="5" w:space="0" w:color="000000"/>
              <w:left w:val="single" w:sz="5" w:space="0" w:color="000000"/>
              <w:bottom w:val="single" w:sz="5" w:space="0" w:color="000000"/>
              <w:right w:val="single" w:sz="5" w:space="0" w:color="000000"/>
            </w:tcBorders>
          </w:tcPr>
          <w:p w14:paraId="473E93E2"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List and define all other variables for which data were sought (e.g. participant and intervention characteristics, funding sources). Describe any assumptions made about any missing or unclear information.</w:t>
            </w:r>
          </w:p>
        </w:tc>
        <w:tc>
          <w:tcPr>
            <w:tcW w:w="1200" w:type="dxa"/>
            <w:tcBorders>
              <w:top w:val="single" w:sz="5" w:space="0" w:color="000000"/>
              <w:left w:val="single" w:sz="5" w:space="0" w:color="000000"/>
              <w:bottom w:val="single" w:sz="5" w:space="0" w:color="000000"/>
              <w:right w:val="single" w:sz="5" w:space="0" w:color="000000"/>
            </w:tcBorders>
          </w:tcPr>
          <w:p w14:paraId="46BC278F" w14:textId="01D81500" w:rsidR="00D35451" w:rsidRPr="00D35451" w:rsidRDefault="00956B17" w:rsidP="00CE7699">
            <w:pPr>
              <w:pStyle w:val="Default"/>
              <w:spacing w:before="40" w:after="40"/>
              <w:rPr>
                <w:rFonts w:ascii="Times New Roman" w:hAnsi="Times New Roman" w:cs="Times New Roman" w:hint="eastAsia"/>
                <w:color w:val="auto"/>
                <w:sz w:val="18"/>
                <w:szCs w:val="18"/>
                <w:lang w:eastAsia="zh-CN"/>
              </w:rPr>
            </w:pPr>
            <w:r>
              <w:rPr>
                <w:rFonts w:ascii="Times New Roman" w:hAnsi="Times New Roman" w:cs="Times New Roman" w:hint="eastAsia"/>
                <w:color w:val="auto"/>
                <w:sz w:val="18"/>
                <w:szCs w:val="18"/>
                <w:lang w:eastAsia="zh-CN"/>
              </w:rPr>
              <w:t>6-7</w:t>
            </w:r>
          </w:p>
        </w:tc>
      </w:tr>
      <w:tr w:rsidR="00D35451" w:rsidRPr="00D35451" w14:paraId="56E2EF5C"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16D15687"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Study risk of bias assessment</w:t>
            </w:r>
          </w:p>
        </w:tc>
        <w:tc>
          <w:tcPr>
            <w:tcW w:w="587" w:type="dxa"/>
            <w:tcBorders>
              <w:top w:val="single" w:sz="5" w:space="0" w:color="000000"/>
              <w:left w:val="single" w:sz="5" w:space="0" w:color="000000"/>
              <w:bottom w:val="single" w:sz="5" w:space="0" w:color="000000"/>
              <w:right w:val="single" w:sz="5" w:space="0" w:color="000000"/>
            </w:tcBorders>
          </w:tcPr>
          <w:p w14:paraId="77F1259F"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11</w:t>
            </w:r>
          </w:p>
        </w:tc>
        <w:tc>
          <w:tcPr>
            <w:tcW w:w="11745" w:type="dxa"/>
            <w:tcBorders>
              <w:top w:val="single" w:sz="5" w:space="0" w:color="000000"/>
              <w:left w:val="single" w:sz="5" w:space="0" w:color="000000"/>
              <w:bottom w:val="single" w:sz="5" w:space="0" w:color="000000"/>
              <w:right w:val="single" w:sz="5" w:space="0" w:color="000000"/>
            </w:tcBorders>
          </w:tcPr>
          <w:p w14:paraId="793D47E2"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Specify the methods used to assess risk of bias in the included studies, including details of the tool(s) used, how many reviewers assessed each study and whether they worked independently, and if applicable, details of automation tools used in the process.</w:t>
            </w:r>
          </w:p>
        </w:tc>
        <w:tc>
          <w:tcPr>
            <w:tcW w:w="1200" w:type="dxa"/>
            <w:tcBorders>
              <w:top w:val="single" w:sz="5" w:space="0" w:color="000000"/>
              <w:left w:val="single" w:sz="5" w:space="0" w:color="000000"/>
              <w:bottom w:val="single" w:sz="5" w:space="0" w:color="000000"/>
              <w:right w:val="single" w:sz="5" w:space="0" w:color="000000"/>
            </w:tcBorders>
          </w:tcPr>
          <w:p w14:paraId="3EFBA482" w14:textId="00D41A13"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7</w:t>
            </w:r>
          </w:p>
        </w:tc>
      </w:tr>
      <w:tr w:rsidR="00D35451" w:rsidRPr="00D35451" w14:paraId="6CB229E2"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5B0577FC"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Effect measures </w:t>
            </w:r>
          </w:p>
        </w:tc>
        <w:tc>
          <w:tcPr>
            <w:tcW w:w="587" w:type="dxa"/>
            <w:tcBorders>
              <w:top w:val="single" w:sz="5" w:space="0" w:color="000000"/>
              <w:left w:val="single" w:sz="5" w:space="0" w:color="000000"/>
              <w:bottom w:val="single" w:sz="5" w:space="0" w:color="000000"/>
              <w:right w:val="single" w:sz="5" w:space="0" w:color="000000"/>
            </w:tcBorders>
          </w:tcPr>
          <w:p w14:paraId="7BD8D709"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12</w:t>
            </w:r>
          </w:p>
        </w:tc>
        <w:tc>
          <w:tcPr>
            <w:tcW w:w="11745" w:type="dxa"/>
            <w:tcBorders>
              <w:top w:val="single" w:sz="5" w:space="0" w:color="000000"/>
              <w:left w:val="single" w:sz="5" w:space="0" w:color="000000"/>
              <w:bottom w:val="single" w:sz="5" w:space="0" w:color="000000"/>
              <w:right w:val="single" w:sz="5" w:space="0" w:color="000000"/>
            </w:tcBorders>
          </w:tcPr>
          <w:p w14:paraId="48BE61F7"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Specify for each outcome the effect measure(s) (e.g. risk ratio, mean difference) used in the synthesis or presentation of results.</w:t>
            </w:r>
          </w:p>
        </w:tc>
        <w:tc>
          <w:tcPr>
            <w:tcW w:w="1200" w:type="dxa"/>
            <w:tcBorders>
              <w:top w:val="single" w:sz="5" w:space="0" w:color="000000"/>
              <w:left w:val="single" w:sz="5" w:space="0" w:color="000000"/>
              <w:bottom w:val="single" w:sz="5" w:space="0" w:color="000000"/>
              <w:right w:val="single" w:sz="5" w:space="0" w:color="000000"/>
            </w:tcBorders>
          </w:tcPr>
          <w:p w14:paraId="4AC11792" w14:textId="6332362D"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7</w:t>
            </w:r>
          </w:p>
        </w:tc>
      </w:tr>
      <w:tr w:rsidR="00D35451" w:rsidRPr="00D35451" w14:paraId="4C2D8A87" w14:textId="77777777" w:rsidTr="00CE7699">
        <w:trPr>
          <w:trHeight w:val="48"/>
        </w:trPr>
        <w:tc>
          <w:tcPr>
            <w:tcW w:w="1668" w:type="dxa"/>
            <w:vMerge w:val="restart"/>
            <w:tcBorders>
              <w:top w:val="single" w:sz="5" w:space="0" w:color="000000"/>
              <w:left w:val="single" w:sz="5" w:space="0" w:color="000000"/>
              <w:right w:val="single" w:sz="5" w:space="0" w:color="000000"/>
            </w:tcBorders>
          </w:tcPr>
          <w:p w14:paraId="09FDA7E2"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Synthesis methods</w:t>
            </w:r>
          </w:p>
        </w:tc>
        <w:tc>
          <w:tcPr>
            <w:tcW w:w="587" w:type="dxa"/>
            <w:tcBorders>
              <w:top w:val="single" w:sz="5" w:space="0" w:color="000000"/>
              <w:left w:val="single" w:sz="5" w:space="0" w:color="000000"/>
              <w:bottom w:val="single" w:sz="5" w:space="0" w:color="000000"/>
              <w:right w:val="single" w:sz="5" w:space="0" w:color="000000"/>
            </w:tcBorders>
          </w:tcPr>
          <w:p w14:paraId="631E486A"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13a</w:t>
            </w:r>
          </w:p>
        </w:tc>
        <w:tc>
          <w:tcPr>
            <w:tcW w:w="11745" w:type="dxa"/>
            <w:tcBorders>
              <w:top w:val="single" w:sz="5" w:space="0" w:color="000000"/>
              <w:left w:val="single" w:sz="5" w:space="0" w:color="000000"/>
              <w:bottom w:val="single" w:sz="5" w:space="0" w:color="000000"/>
              <w:right w:val="single" w:sz="5" w:space="0" w:color="000000"/>
            </w:tcBorders>
          </w:tcPr>
          <w:p w14:paraId="1BCCF702"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Describe the processes used to decide which studies were eligible for each synthesis (e.g. tabulating the study intervention characteristics and comparing against the planned groups for each synthesis (item #5)).</w:t>
            </w:r>
          </w:p>
        </w:tc>
        <w:tc>
          <w:tcPr>
            <w:tcW w:w="1200" w:type="dxa"/>
            <w:tcBorders>
              <w:top w:val="single" w:sz="5" w:space="0" w:color="000000"/>
              <w:left w:val="single" w:sz="5" w:space="0" w:color="000000"/>
              <w:bottom w:val="single" w:sz="5" w:space="0" w:color="000000"/>
              <w:right w:val="single" w:sz="5" w:space="0" w:color="000000"/>
            </w:tcBorders>
          </w:tcPr>
          <w:p w14:paraId="212CBBCE" w14:textId="17727CF2" w:rsidR="00D35451" w:rsidRPr="00D35451" w:rsidRDefault="00A0040C" w:rsidP="00CE7699">
            <w:pPr>
              <w:pStyle w:val="Default"/>
              <w:spacing w:before="40" w:after="40"/>
              <w:rPr>
                <w:rFonts w:ascii="Times New Roman" w:hAnsi="Times New Roman" w:cs="Times New Roman" w:hint="eastAsia"/>
                <w:color w:val="auto"/>
                <w:sz w:val="18"/>
                <w:szCs w:val="18"/>
                <w:lang w:eastAsia="zh-CN"/>
              </w:rPr>
            </w:pPr>
            <w:r>
              <w:rPr>
                <w:rFonts w:ascii="Times New Roman" w:hAnsi="Times New Roman" w:cs="Times New Roman" w:hint="eastAsia"/>
                <w:color w:val="auto"/>
                <w:sz w:val="18"/>
                <w:szCs w:val="18"/>
                <w:lang w:eastAsia="zh-CN"/>
              </w:rPr>
              <w:t>6</w:t>
            </w:r>
            <w:r w:rsidR="00956B17">
              <w:rPr>
                <w:rFonts w:ascii="Times New Roman" w:hAnsi="Times New Roman" w:cs="Times New Roman" w:hint="eastAsia"/>
                <w:color w:val="auto"/>
                <w:sz w:val="18"/>
                <w:szCs w:val="18"/>
                <w:lang w:eastAsia="zh-CN"/>
              </w:rPr>
              <w:t>-7</w:t>
            </w:r>
          </w:p>
        </w:tc>
      </w:tr>
      <w:tr w:rsidR="00D35451" w:rsidRPr="00D35451" w14:paraId="4BF5918F" w14:textId="77777777" w:rsidTr="00CE7699">
        <w:trPr>
          <w:trHeight w:val="48"/>
        </w:trPr>
        <w:tc>
          <w:tcPr>
            <w:tcW w:w="1668" w:type="dxa"/>
            <w:vMerge/>
            <w:tcBorders>
              <w:left w:val="single" w:sz="5" w:space="0" w:color="000000"/>
              <w:right w:val="single" w:sz="5" w:space="0" w:color="000000"/>
            </w:tcBorders>
          </w:tcPr>
          <w:p w14:paraId="0A283BD5"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448C053D"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13b</w:t>
            </w:r>
          </w:p>
        </w:tc>
        <w:tc>
          <w:tcPr>
            <w:tcW w:w="11745" w:type="dxa"/>
            <w:tcBorders>
              <w:top w:val="single" w:sz="5" w:space="0" w:color="000000"/>
              <w:left w:val="single" w:sz="5" w:space="0" w:color="000000"/>
              <w:bottom w:val="single" w:sz="5" w:space="0" w:color="000000"/>
              <w:right w:val="single" w:sz="5" w:space="0" w:color="000000"/>
            </w:tcBorders>
          </w:tcPr>
          <w:p w14:paraId="4AB1CB1A"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Describe any methods required to prepare the data for presentation or synthesis, such as handling of missing summary statistics, or data conversions.</w:t>
            </w:r>
          </w:p>
        </w:tc>
        <w:tc>
          <w:tcPr>
            <w:tcW w:w="1200" w:type="dxa"/>
            <w:tcBorders>
              <w:top w:val="single" w:sz="5" w:space="0" w:color="000000"/>
              <w:left w:val="single" w:sz="5" w:space="0" w:color="000000"/>
              <w:bottom w:val="single" w:sz="5" w:space="0" w:color="000000"/>
              <w:right w:val="single" w:sz="5" w:space="0" w:color="000000"/>
            </w:tcBorders>
          </w:tcPr>
          <w:p w14:paraId="21C98B66" w14:textId="3E605110"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7</w:t>
            </w:r>
          </w:p>
        </w:tc>
      </w:tr>
      <w:tr w:rsidR="00D35451" w:rsidRPr="00D35451" w14:paraId="1A380868" w14:textId="77777777" w:rsidTr="00CE7699">
        <w:trPr>
          <w:trHeight w:val="48"/>
        </w:trPr>
        <w:tc>
          <w:tcPr>
            <w:tcW w:w="1668" w:type="dxa"/>
            <w:vMerge/>
            <w:tcBorders>
              <w:left w:val="single" w:sz="5" w:space="0" w:color="000000"/>
              <w:right w:val="single" w:sz="5" w:space="0" w:color="000000"/>
            </w:tcBorders>
          </w:tcPr>
          <w:p w14:paraId="26DDFC0F"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2D1B8E83"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13c</w:t>
            </w:r>
          </w:p>
        </w:tc>
        <w:tc>
          <w:tcPr>
            <w:tcW w:w="11745" w:type="dxa"/>
            <w:tcBorders>
              <w:top w:val="single" w:sz="5" w:space="0" w:color="000000"/>
              <w:left w:val="single" w:sz="5" w:space="0" w:color="000000"/>
              <w:bottom w:val="single" w:sz="5" w:space="0" w:color="000000"/>
              <w:right w:val="single" w:sz="5" w:space="0" w:color="000000"/>
            </w:tcBorders>
          </w:tcPr>
          <w:p w14:paraId="153700DF"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Describe any methods used to tabulate or visually display results of individual studies and syntheses.</w:t>
            </w:r>
          </w:p>
        </w:tc>
        <w:tc>
          <w:tcPr>
            <w:tcW w:w="1200" w:type="dxa"/>
            <w:tcBorders>
              <w:top w:val="single" w:sz="5" w:space="0" w:color="000000"/>
              <w:left w:val="single" w:sz="5" w:space="0" w:color="000000"/>
              <w:bottom w:val="single" w:sz="5" w:space="0" w:color="000000"/>
              <w:right w:val="single" w:sz="5" w:space="0" w:color="000000"/>
            </w:tcBorders>
          </w:tcPr>
          <w:p w14:paraId="7A293736" w14:textId="389007AB"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7</w:t>
            </w:r>
          </w:p>
        </w:tc>
      </w:tr>
      <w:tr w:rsidR="00D35451" w:rsidRPr="00D35451" w14:paraId="7ADA1934" w14:textId="77777777" w:rsidTr="00CE7699">
        <w:trPr>
          <w:trHeight w:val="48"/>
        </w:trPr>
        <w:tc>
          <w:tcPr>
            <w:tcW w:w="1668" w:type="dxa"/>
            <w:vMerge/>
            <w:tcBorders>
              <w:left w:val="single" w:sz="5" w:space="0" w:color="000000"/>
              <w:right w:val="single" w:sz="5" w:space="0" w:color="000000"/>
            </w:tcBorders>
          </w:tcPr>
          <w:p w14:paraId="72A745EF"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1632DEF5"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13d</w:t>
            </w:r>
          </w:p>
        </w:tc>
        <w:tc>
          <w:tcPr>
            <w:tcW w:w="11745" w:type="dxa"/>
            <w:tcBorders>
              <w:top w:val="single" w:sz="5" w:space="0" w:color="000000"/>
              <w:left w:val="single" w:sz="5" w:space="0" w:color="000000"/>
              <w:bottom w:val="single" w:sz="5" w:space="0" w:color="000000"/>
              <w:right w:val="single" w:sz="5" w:space="0" w:color="000000"/>
            </w:tcBorders>
          </w:tcPr>
          <w:p w14:paraId="38A01DAB"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Describe any methods used to synthesize results and provide a rationale for the choice(s). If meta-analysis was performed, describe the model(s), method(s) to identify the presence and extent of statistical heterogeneity, and software package(s) used.</w:t>
            </w:r>
          </w:p>
        </w:tc>
        <w:tc>
          <w:tcPr>
            <w:tcW w:w="1200" w:type="dxa"/>
            <w:tcBorders>
              <w:top w:val="single" w:sz="5" w:space="0" w:color="000000"/>
              <w:left w:val="single" w:sz="5" w:space="0" w:color="000000"/>
              <w:bottom w:val="single" w:sz="5" w:space="0" w:color="000000"/>
              <w:right w:val="single" w:sz="5" w:space="0" w:color="000000"/>
            </w:tcBorders>
          </w:tcPr>
          <w:p w14:paraId="719EF997" w14:textId="3D4012A5"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7-8</w:t>
            </w:r>
          </w:p>
        </w:tc>
      </w:tr>
      <w:tr w:rsidR="00D35451" w:rsidRPr="00D35451" w14:paraId="795B869B" w14:textId="77777777" w:rsidTr="00CE7699">
        <w:trPr>
          <w:trHeight w:val="48"/>
        </w:trPr>
        <w:tc>
          <w:tcPr>
            <w:tcW w:w="1668" w:type="dxa"/>
            <w:vMerge/>
            <w:tcBorders>
              <w:left w:val="single" w:sz="5" w:space="0" w:color="000000"/>
              <w:right w:val="single" w:sz="5" w:space="0" w:color="000000"/>
            </w:tcBorders>
          </w:tcPr>
          <w:p w14:paraId="1C05C9C4"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251A3102"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13e</w:t>
            </w:r>
          </w:p>
        </w:tc>
        <w:tc>
          <w:tcPr>
            <w:tcW w:w="11745" w:type="dxa"/>
            <w:tcBorders>
              <w:top w:val="single" w:sz="5" w:space="0" w:color="000000"/>
              <w:left w:val="single" w:sz="5" w:space="0" w:color="000000"/>
              <w:bottom w:val="single" w:sz="5" w:space="0" w:color="000000"/>
              <w:right w:val="single" w:sz="5" w:space="0" w:color="000000"/>
            </w:tcBorders>
          </w:tcPr>
          <w:p w14:paraId="78D6D42B"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Describe any methods used to explore possible causes of heterogeneity among study results (e.g. subgroup analysis, meta-regression).</w:t>
            </w:r>
          </w:p>
        </w:tc>
        <w:tc>
          <w:tcPr>
            <w:tcW w:w="1200" w:type="dxa"/>
            <w:tcBorders>
              <w:top w:val="single" w:sz="5" w:space="0" w:color="000000"/>
              <w:left w:val="single" w:sz="5" w:space="0" w:color="000000"/>
              <w:bottom w:val="single" w:sz="5" w:space="0" w:color="000000"/>
              <w:right w:val="single" w:sz="5" w:space="0" w:color="000000"/>
            </w:tcBorders>
          </w:tcPr>
          <w:p w14:paraId="64966989" w14:textId="093022F3"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7-8</w:t>
            </w:r>
          </w:p>
        </w:tc>
      </w:tr>
      <w:tr w:rsidR="00D35451" w:rsidRPr="00D35451" w14:paraId="0E92C3E9" w14:textId="77777777" w:rsidTr="00CE7699">
        <w:trPr>
          <w:trHeight w:val="50"/>
        </w:trPr>
        <w:tc>
          <w:tcPr>
            <w:tcW w:w="1668" w:type="dxa"/>
            <w:vMerge/>
            <w:tcBorders>
              <w:left w:val="single" w:sz="5" w:space="0" w:color="000000"/>
              <w:bottom w:val="single" w:sz="5" w:space="0" w:color="000000"/>
              <w:right w:val="single" w:sz="5" w:space="0" w:color="000000"/>
            </w:tcBorders>
          </w:tcPr>
          <w:p w14:paraId="4747E058"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2B766982"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13f</w:t>
            </w:r>
          </w:p>
        </w:tc>
        <w:tc>
          <w:tcPr>
            <w:tcW w:w="11745" w:type="dxa"/>
            <w:tcBorders>
              <w:top w:val="single" w:sz="5" w:space="0" w:color="000000"/>
              <w:left w:val="single" w:sz="5" w:space="0" w:color="000000"/>
              <w:bottom w:val="single" w:sz="5" w:space="0" w:color="000000"/>
              <w:right w:val="single" w:sz="5" w:space="0" w:color="000000"/>
            </w:tcBorders>
          </w:tcPr>
          <w:p w14:paraId="78BA7C63"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Describe any sensitivity analyses conducted to assess robustness of the synthesized results.</w:t>
            </w:r>
          </w:p>
        </w:tc>
        <w:tc>
          <w:tcPr>
            <w:tcW w:w="1200" w:type="dxa"/>
            <w:tcBorders>
              <w:top w:val="single" w:sz="5" w:space="0" w:color="000000"/>
              <w:left w:val="single" w:sz="5" w:space="0" w:color="000000"/>
              <w:bottom w:val="single" w:sz="5" w:space="0" w:color="000000"/>
              <w:right w:val="single" w:sz="5" w:space="0" w:color="000000"/>
            </w:tcBorders>
          </w:tcPr>
          <w:p w14:paraId="2542CBD7" w14:textId="65A9A7F9"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7-8</w:t>
            </w:r>
          </w:p>
        </w:tc>
      </w:tr>
      <w:tr w:rsidR="00D35451" w:rsidRPr="00D35451" w14:paraId="6DB3A352"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2F727C17"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Reporting bias assessment</w:t>
            </w:r>
          </w:p>
        </w:tc>
        <w:tc>
          <w:tcPr>
            <w:tcW w:w="587" w:type="dxa"/>
            <w:tcBorders>
              <w:top w:val="single" w:sz="5" w:space="0" w:color="000000"/>
              <w:left w:val="single" w:sz="5" w:space="0" w:color="000000"/>
              <w:bottom w:val="single" w:sz="5" w:space="0" w:color="000000"/>
              <w:right w:val="single" w:sz="5" w:space="0" w:color="000000"/>
            </w:tcBorders>
          </w:tcPr>
          <w:p w14:paraId="560F4BE8"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14</w:t>
            </w:r>
          </w:p>
        </w:tc>
        <w:tc>
          <w:tcPr>
            <w:tcW w:w="11745" w:type="dxa"/>
            <w:tcBorders>
              <w:top w:val="single" w:sz="5" w:space="0" w:color="000000"/>
              <w:left w:val="single" w:sz="5" w:space="0" w:color="000000"/>
              <w:bottom w:val="single" w:sz="5" w:space="0" w:color="000000"/>
              <w:right w:val="single" w:sz="5" w:space="0" w:color="000000"/>
            </w:tcBorders>
          </w:tcPr>
          <w:p w14:paraId="23DFDD0C"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Describe any methods used to assess risk of bias due to missing results in a synthesis (arising from reporting biases).</w:t>
            </w:r>
          </w:p>
        </w:tc>
        <w:tc>
          <w:tcPr>
            <w:tcW w:w="1200" w:type="dxa"/>
            <w:tcBorders>
              <w:top w:val="single" w:sz="5" w:space="0" w:color="000000"/>
              <w:left w:val="single" w:sz="5" w:space="0" w:color="000000"/>
              <w:bottom w:val="single" w:sz="5" w:space="0" w:color="000000"/>
              <w:right w:val="single" w:sz="5" w:space="0" w:color="000000"/>
            </w:tcBorders>
          </w:tcPr>
          <w:p w14:paraId="5E2FE010" w14:textId="701E22A6" w:rsidR="00D35451" w:rsidRPr="00D35451" w:rsidRDefault="00A0040C" w:rsidP="00CE7699">
            <w:pPr>
              <w:pStyle w:val="Default"/>
              <w:spacing w:before="40" w:after="40"/>
              <w:rPr>
                <w:rFonts w:ascii="Times New Roman" w:hAnsi="Times New Roman" w:cs="Times New Roman" w:hint="eastAsia"/>
                <w:color w:val="auto"/>
                <w:sz w:val="18"/>
                <w:szCs w:val="18"/>
                <w:lang w:eastAsia="zh-CN"/>
              </w:rPr>
            </w:pPr>
            <w:r>
              <w:rPr>
                <w:rFonts w:ascii="Times New Roman" w:hAnsi="Times New Roman" w:cs="Times New Roman" w:hint="eastAsia"/>
                <w:color w:val="auto"/>
                <w:sz w:val="18"/>
                <w:szCs w:val="18"/>
                <w:lang w:eastAsia="zh-CN"/>
              </w:rPr>
              <w:t>7</w:t>
            </w:r>
            <w:r w:rsidR="00956B17">
              <w:rPr>
                <w:rFonts w:ascii="Times New Roman" w:hAnsi="Times New Roman" w:cs="Times New Roman" w:hint="eastAsia"/>
                <w:color w:val="auto"/>
                <w:sz w:val="18"/>
                <w:szCs w:val="18"/>
                <w:lang w:eastAsia="zh-CN"/>
              </w:rPr>
              <w:t>-8</w:t>
            </w:r>
          </w:p>
        </w:tc>
      </w:tr>
      <w:tr w:rsidR="00D35451" w:rsidRPr="00D35451" w14:paraId="1F46853B"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1F8D7501"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Certainty assessment</w:t>
            </w:r>
          </w:p>
        </w:tc>
        <w:tc>
          <w:tcPr>
            <w:tcW w:w="587" w:type="dxa"/>
            <w:tcBorders>
              <w:top w:val="single" w:sz="5" w:space="0" w:color="000000"/>
              <w:left w:val="single" w:sz="5" w:space="0" w:color="000000"/>
              <w:bottom w:val="single" w:sz="5" w:space="0" w:color="000000"/>
              <w:right w:val="single" w:sz="5" w:space="0" w:color="000000"/>
            </w:tcBorders>
          </w:tcPr>
          <w:p w14:paraId="10CE76B7"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15</w:t>
            </w:r>
          </w:p>
        </w:tc>
        <w:tc>
          <w:tcPr>
            <w:tcW w:w="11745" w:type="dxa"/>
            <w:tcBorders>
              <w:top w:val="single" w:sz="5" w:space="0" w:color="000000"/>
              <w:left w:val="single" w:sz="5" w:space="0" w:color="000000"/>
              <w:bottom w:val="single" w:sz="5" w:space="0" w:color="000000"/>
              <w:right w:val="single" w:sz="5" w:space="0" w:color="000000"/>
            </w:tcBorders>
          </w:tcPr>
          <w:p w14:paraId="5BAD0BAB"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Describe any methods used to assess certainty (or confidence) in the body of evidence for an outcome.</w:t>
            </w:r>
          </w:p>
        </w:tc>
        <w:tc>
          <w:tcPr>
            <w:tcW w:w="1200" w:type="dxa"/>
            <w:tcBorders>
              <w:top w:val="single" w:sz="5" w:space="0" w:color="000000"/>
              <w:left w:val="single" w:sz="5" w:space="0" w:color="000000"/>
              <w:bottom w:val="single" w:sz="5" w:space="0" w:color="000000"/>
              <w:right w:val="single" w:sz="5" w:space="0" w:color="000000"/>
            </w:tcBorders>
          </w:tcPr>
          <w:p w14:paraId="18A57A03" w14:textId="451D8885"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7-8</w:t>
            </w:r>
          </w:p>
        </w:tc>
      </w:tr>
      <w:tr w:rsidR="00D35451" w:rsidRPr="00D35451" w14:paraId="59A2D0D9" w14:textId="77777777" w:rsidTr="00CE7699">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6F71EE7D" w14:textId="77777777" w:rsidR="00D35451" w:rsidRPr="00D35451" w:rsidRDefault="00D35451" w:rsidP="00CE7699">
            <w:pPr>
              <w:pStyle w:val="Default"/>
              <w:rPr>
                <w:rFonts w:ascii="Times New Roman" w:hAnsi="Times New Roman" w:cs="Times New Roman"/>
                <w:sz w:val="18"/>
                <w:szCs w:val="18"/>
              </w:rPr>
            </w:pPr>
            <w:r w:rsidRPr="00D35451">
              <w:rPr>
                <w:rFonts w:ascii="Times New Roman" w:hAnsi="Times New Roman" w:cs="Times New Roman"/>
                <w:b/>
                <w:bCs/>
                <w:sz w:val="18"/>
                <w:szCs w:val="18"/>
              </w:rPr>
              <w:t xml:space="preserve">RESULTS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00D72B3F" w14:textId="77777777" w:rsidR="00D35451" w:rsidRPr="00D35451" w:rsidRDefault="00D35451" w:rsidP="00CE7699">
            <w:pPr>
              <w:pStyle w:val="Default"/>
              <w:jc w:val="center"/>
              <w:rPr>
                <w:rFonts w:ascii="Times New Roman" w:hAnsi="Times New Roman" w:cs="Times New Roman"/>
                <w:color w:val="auto"/>
                <w:sz w:val="18"/>
                <w:szCs w:val="18"/>
              </w:rPr>
            </w:pPr>
          </w:p>
        </w:tc>
      </w:tr>
      <w:tr w:rsidR="00D35451" w:rsidRPr="00D35451" w14:paraId="273EF83B" w14:textId="77777777" w:rsidTr="00CE7699">
        <w:trPr>
          <w:trHeight w:val="48"/>
        </w:trPr>
        <w:tc>
          <w:tcPr>
            <w:tcW w:w="1668" w:type="dxa"/>
            <w:vMerge w:val="restart"/>
            <w:tcBorders>
              <w:top w:val="single" w:sz="5" w:space="0" w:color="000000"/>
              <w:left w:val="single" w:sz="5" w:space="0" w:color="000000"/>
              <w:right w:val="single" w:sz="5" w:space="0" w:color="000000"/>
            </w:tcBorders>
          </w:tcPr>
          <w:p w14:paraId="5633012E"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Study selection </w:t>
            </w:r>
          </w:p>
        </w:tc>
        <w:tc>
          <w:tcPr>
            <w:tcW w:w="587" w:type="dxa"/>
            <w:tcBorders>
              <w:top w:val="single" w:sz="5" w:space="0" w:color="000000"/>
              <w:left w:val="single" w:sz="5" w:space="0" w:color="000000"/>
              <w:bottom w:val="single" w:sz="5" w:space="0" w:color="000000"/>
              <w:right w:val="single" w:sz="5" w:space="0" w:color="000000"/>
            </w:tcBorders>
          </w:tcPr>
          <w:p w14:paraId="7DC119AC"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16a</w:t>
            </w:r>
          </w:p>
        </w:tc>
        <w:tc>
          <w:tcPr>
            <w:tcW w:w="11745" w:type="dxa"/>
            <w:tcBorders>
              <w:top w:val="single" w:sz="5" w:space="0" w:color="000000"/>
              <w:left w:val="single" w:sz="5" w:space="0" w:color="000000"/>
              <w:bottom w:val="single" w:sz="5" w:space="0" w:color="000000"/>
              <w:right w:val="single" w:sz="5" w:space="0" w:color="000000"/>
            </w:tcBorders>
          </w:tcPr>
          <w:p w14:paraId="7402E520"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Describe the results of the search and selection process, from the number of records identified in the search to the number of studies included in the review, </w:t>
            </w:r>
            <w:r w:rsidRPr="00D35451">
              <w:rPr>
                <w:rFonts w:ascii="Times New Roman" w:hAnsi="Times New Roman" w:cs="Times New Roman"/>
                <w:sz w:val="18"/>
                <w:szCs w:val="18"/>
              </w:rPr>
              <w:lastRenderedPageBreak/>
              <w:t>ideally using a flow diagram.</w:t>
            </w:r>
          </w:p>
        </w:tc>
        <w:tc>
          <w:tcPr>
            <w:tcW w:w="1200" w:type="dxa"/>
            <w:tcBorders>
              <w:top w:val="single" w:sz="5" w:space="0" w:color="000000"/>
              <w:left w:val="single" w:sz="5" w:space="0" w:color="000000"/>
              <w:bottom w:val="single" w:sz="5" w:space="0" w:color="000000"/>
              <w:right w:val="single" w:sz="5" w:space="0" w:color="000000"/>
            </w:tcBorders>
          </w:tcPr>
          <w:p w14:paraId="2E1CF064" w14:textId="2273E579" w:rsidR="00D35451" w:rsidRPr="00D35451" w:rsidRDefault="00A00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lastRenderedPageBreak/>
              <w:t>8</w:t>
            </w:r>
          </w:p>
        </w:tc>
      </w:tr>
      <w:tr w:rsidR="00D35451" w:rsidRPr="00D35451" w14:paraId="7D2F61F4" w14:textId="77777777" w:rsidTr="00CE7699">
        <w:trPr>
          <w:trHeight w:val="48"/>
        </w:trPr>
        <w:tc>
          <w:tcPr>
            <w:tcW w:w="1668" w:type="dxa"/>
            <w:vMerge/>
            <w:tcBorders>
              <w:left w:val="single" w:sz="5" w:space="0" w:color="000000"/>
              <w:bottom w:val="single" w:sz="5" w:space="0" w:color="000000"/>
              <w:right w:val="single" w:sz="5" w:space="0" w:color="000000"/>
            </w:tcBorders>
          </w:tcPr>
          <w:p w14:paraId="35C5C959"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7FCA33F8"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16b</w:t>
            </w:r>
          </w:p>
        </w:tc>
        <w:tc>
          <w:tcPr>
            <w:tcW w:w="11745" w:type="dxa"/>
            <w:tcBorders>
              <w:top w:val="single" w:sz="5" w:space="0" w:color="000000"/>
              <w:left w:val="single" w:sz="5" w:space="0" w:color="000000"/>
              <w:bottom w:val="single" w:sz="5" w:space="0" w:color="000000"/>
              <w:right w:val="single" w:sz="5" w:space="0" w:color="000000"/>
            </w:tcBorders>
          </w:tcPr>
          <w:p w14:paraId="0B38ACBB"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Cite studies that might appear to meet the inclusion criteria, but which were excluded, and explain why they were excluded.</w:t>
            </w:r>
          </w:p>
        </w:tc>
        <w:tc>
          <w:tcPr>
            <w:tcW w:w="1200" w:type="dxa"/>
            <w:tcBorders>
              <w:top w:val="single" w:sz="5" w:space="0" w:color="000000"/>
              <w:left w:val="single" w:sz="5" w:space="0" w:color="000000"/>
              <w:bottom w:val="single" w:sz="5" w:space="0" w:color="000000"/>
              <w:right w:val="single" w:sz="5" w:space="0" w:color="000000"/>
            </w:tcBorders>
          </w:tcPr>
          <w:p w14:paraId="18472A53" w14:textId="56BDE605" w:rsidR="00D35451" w:rsidRPr="00D35451" w:rsidRDefault="00956B17"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8</w:t>
            </w:r>
          </w:p>
        </w:tc>
      </w:tr>
      <w:tr w:rsidR="00D35451" w:rsidRPr="00D35451" w14:paraId="2D06C8EB" w14:textId="77777777" w:rsidTr="00CE7699">
        <w:trPr>
          <w:trHeight w:val="103"/>
        </w:trPr>
        <w:tc>
          <w:tcPr>
            <w:tcW w:w="1668" w:type="dxa"/>
            <w:tcBorders>
              <w:top w:val="single" w:sz="5" w:space="0" w:color="000000"/>
              <w:left w:val="single" w:sz="5" w:space="0" w:color="000000"/>
              <w:bottom w:val="single" w:sz="5" w:space="0" w:color="000000"/>
              <w:right w:val="single" w:sz="5" w:space="0" w:color="000000"/>
            </w:tcBorders>
          </w:tcPr>
          <w:p w14:paraId="1DCDC980"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Study characteristics </w:t>
            </w:r>
          </w:p>
        </w:tc>
        <w:tc>
          <w:tcPr>
            <w:tcW w:w="587" w:type="dxa"/>
            <w:tcBorders>
              <w:top w:val="single" w:sz="5" w:space="0" w:color="000000"/>
              <w:left w:val="single" w:sz="5" w:space="0" w:color="000000"/>
              <w:bottom w:val="single" w:sz="5" w:space="0" w:color="000000"/>
              <w:right w:val="single" w:sz="5" w:space="0" w:color="000000"/>
            </w:tcBorders>
          </w:tcPr>
          <w:p w14:paraId="7AB7F0B7"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17</w:t>
            </w:r>
          </w:p>
        </w:tc>
        <w:tc>
          <w:tcPr>
            <w:tcW w:w="11745" w:type="dxa"/>
            <w:tcBorders>
              <w:top w:val="single" w:sz="5" w:space="0" w:color="000000"/>
              <w:left w:val="single" w:sz="5" w:space="0" w:color="000000"/>
              <w:bottom w:val="single" w:sz="5" w:space="0" w:color="000000"/>
              <w:right w:val="single" w:sz="5" w:space="0" w:color="000000"/>
            </w:tcBorders>
          </w:tcPr>
          <w:p w14:paraId="7D9A85AD"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Cite each included study and present its characteristics.</w:t>
            </w:r>
          </w:p>
        </w:tc>
        <w:tc>
          <w:tcPr>
            <w:tcW w:w="1200" w:type="dxa"/>
            <w:tcBorders>
              <w:top w:val="single" w:sz="5" w:space="0" w:color="000000"/>
              <w:left w:val="single" w:sz="5" w:space="0" w:color="000000"/>
              <w:bottom w:val="single" w:sz="5" w:space="0" w:color="000000"/>
              <w:right w:val="single" w:sz="5" w:space="0" w:color="000000"/>
            </w:tcBorders>
          </w:tcPr>
          <w:p w14:paraId="2C073EF3" w14:textId="2074EC56" w:rsidR="00D35451" w:rsidRPr="00D35451" w:rsidRDefault="00DE521A"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8-9</w:t>
            </w:r>
          </w:p>
        </w:tc>
      </w:tr>
      <w:tr w:rsidR="00D35451" w:rsidRPr="00D35451" w14:paraId="6F59562A"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7856B4A3"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Risk of bias in studies </w:t>
            </w:r>
          </w:p>
        </w:tc>
        <w:tc>
          <w:tcPr>
            <w:tcW w:w="587" w:type="dxa"/>
            <w:tcBorders>
              <w:top w:val="single" w:sz="5" w:space="0" w:color="000000"/>
              <w:left w:val="single" w:sz="5" w:space="0" w:color="000000"/>
              <w:bottom w:val="single" w:sz="5" w:space="0" w:color="000000"/>
              <w:right w:val="single" w:sz="5" w:space="0" w:color="000000"/>
            </w:tcBorders>
          </w:tcPr>
          <w:p w14:paraId="315CC62E"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18</w:t>
            </w:r>
          </w:p>
        </w:tc>
        <w:tc>
          <w:tcPr>
            <w:tcW w:w="11745" w:type="dxa"/>
            <w:tcBorders>
              <w:top w:val="single" w:sz="5" w:space="0" w:color="000000"/>
              <w:left w:val="single" w:sz="5" w:space="0" w:color="000000"/>
              <w:bottom w:val="single" w:sz="5" w:space="0" w:color="000000"/>
              <w:right w:val="single" w:sz="5" w:space="0" w:color="000000"/>
            </w:tcBorders>
          </w:tcPr>
          <w:p w14:paraId="4F2B9B04"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Present assessments of risk of bias for each included study.</w:t>
            </w:r>
          </w:p>
        </w:tc>
        <w:tc>
          <w:tcPr>
            <w:tcW w:w="1200" w:type="dxa"/>
            <w:tcBorders>
              <w:top w:val="single" w:sz="5" w:space="0" w:color="000000"/>
              <w:left w:val="single" w:sz="5" w:space="0" w:color="000000"/>
              <w:bottom w:val="single" w:sz="5" w:space="0" w:color="000000"/>
              <w:right w:val="single" w:sz="5" w:space="0" w:color="000000"/>
            </w:tcBorders>
          </w:tcPr>
          <w:p w14:paraId="56E6CD28" w14:textId="77251317" w:rsidR="00D35451" w:rsidRPr="00D35451" w:rsidRDefault="001A0532"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1</w:t>
            </w:r>
            <w:r w:rsidR="00956B17">
              <w:rPr>
                <w:rFonts w:ascii="Times New Roman" w:hAnsi="Times New Roman" w:cs="Times New Roman" w:hint="eastAsia"/>
                <w:color w:val="auto"/>
                <w:sz w:val="18"/>
                <w:szCs w:val="18"/>
                <w:lang w:eastAsia="zh-CN"/>
              </w:rPr>
              <w:t>1</w:t>
            </w:r>
          </w:p>
        </w:tc>
      </w:tr>
      <w:tr w:rsidR="00D35451" w:rsidRPr="00D35451" w14:paraId="18896860"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514B72E8"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Results of individual studies </w:t>
            </w:r>
          </w:p>
        </w:tc>
        <w:tc>
          <w:tcPr>
            <w:tcW w:w="587" w:type="dxa"/>
            <w:tcBorders>
              <w:top w:val="single" w:sz="5" w:space="0" w:color="000000"/>
              <w:left w:val="single" w:sz="5" w:space="0" w:color="000000"/>
              <w:bottom w:val="single" w:sz="5" w:space="0" w:color="000000"/>
              <w:right w:val="single" w:sz="5" w:space="0" w:color="000000"/>
            </w:tcBorders>
          </w:tcPr>
          <w:p w14:paraId="56840C9D"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19</w:t>
            </w:r>
          </w:p>
        </w:tc>
        <w:tc>
          <w:tcPr>
            <w:tcW w:w="11745" w:type="dxa"/>
            <w:tcBorders>
              <w:top w:val="single" w:sz="5" w:space="0" w:color="000000"/>
              <w:left w:val="single" w:sz="5" w:space="0" w:color="000000"/>
              <w:bottom w:val="single" w:sz="5" w:space="0" w:color="000000"/>
              <w:right w:val="single" w:sz="5" w:space="0" w:color="000000"/>
            </w:tcBorders>
          </w:tcPr>
          <w:p w14:paraId="22E4D72D"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For all outcomes, present, for each study: (a) summary statistics for each group (where appropriate) and (b) an effect </w:t>
            </w:r>
            <w:proofErr w:type="gramStart"/>
            <w:r w:rsidRPr="00D35451">
              <w:rPr>
                <w:rFonts w:ascii="Times New Roman" w:hAnsi="Times New Roman" w:cs="Times New Roman"/>
                <w:sz w:val="18"/>
                <w:szCs w:val="18"/>
              </w:rPr>
              <w:t>estimate</w:t>
            </w:r>
            <w:proofErr w:type="gramEnd"/>
            <w:r w:rsidRPr="00D35451">
              <w:rPr>
                <w:rFonts w:ascii="Times New Roman" w:hAnsi="Times New Roman" w:cs="Times New Roman"/>
                <w:sz w:val="18"/>
                <w:szCs w:val="18"/>
              </w:rPr>
              <w:t xml:space="preserve"> and its precision (e.g. confidence/credible interval), ideally using structured tables or plots.</w:t>
            </w:r>
          </w:p>
        </w:tc>
        <w:tc>
          <w:tcPr>
            <w:tcW w:w="1200" w:type="dxa"/>
            <w:tcBorders>
              <w:top w:val="single" w:sz="5" w:space="0" w:color="000000"/>
              <w:left w:val="single" w:sz="5" w:space="0" w:color="000000"/>
              <w:bottom w:val="single" w:sz="5" w:space="0" w:color="000000"/>
              <w:right w:val="single" w:sz="5" w:space="0" w:color="000000"/>
            </w:tcBorders>
          </w:tcPr>
          <w:p w14:paraId="401FA1A7" w14:textId="22945E08" w:rsidR="00D35451" w:rsidRPr="00D35451" w:rsidRDefault="00DE521A"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10-11</w:t>
            </w:r>
          </w:p>
        </w:tc>
      </w:tr>
      <w:tr w:rsidR="00D35451" w:rsidRPr="00D35451" w14:paraId="077AE3CB" w14:textId="77777777" w:rsidTr="00CE7699">
        <w:trPr>
          <w:trHeight w:val="48"/>
        </w:trPr>
        <w:tc>
          <w:tcPr>
            <w:tcW w:w="1668" w:type="dxa"/>
            <w:vMerge w:val="restart"/>
            <w:tcBorders>
              <w:top w:val="single" w:sz="5" w:space="0" w:color="000000"/>
              <w:left w:val="single" w:sz="5" w:space="0" w:color="000000"/>
              <w:right w:val="single" w:sz="5" w:space="0" w:color="000000"/>
            </w:tcBorders>
          </w:tcPr>
          <w:p w14:paraId="6A75E325"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Results of syntheses</w:t>
            </w:r>
          </w:p>
        </w:tc>
        <w:tc>
          <w:tcPr>
            <w:tcW w:w="587" w:type="dxa"/>
            <w:tcBorders>
              <w:top w:val="single" w:sz="5" w:space="0" w:color="000000"/>
              <w:left w:val="single" w:sz="5" w:space="0" w:color="000000"/>
              <w:bottom w:val="single" w:sz="5" w:space="0" w:color="000000"/>
              <w:right w:val="single" w:sz="5" w:space="0" w:color="000000"/>
            </w:tcBorders>
          </w:tcPr>
          <w:p w14:paraId="4797EC17"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20a</w:t>
            </w:r>
          </w:p>
        </w:tc>
        <w:tc>
          <w:tcPr>
            <w:tcW w:w="11745" w:type="dxa"/>
            <w:tcBorders>
              <w:top w:val="single" w:sz="5" w:space="0" w:color="000000"/>
              <w:left w:val="single" w:sz="5" w:space="0" w:color="000000"/>
              <w:bottom w:val="single" w:sz="5" w:space="0" w:color="000000"/>
              <w:right w:val="single" w:sz="5" w:space="0" w:color="000000"/>
            </w:tcBorders>
          </w:tcPr>
          <w:p w14:paraId="2A490C8B" w14:textId="77777777" w:rsidR="00D35451" w:rsidRPr="00D35451" w:rsidRDefault="00D35451" w:rsidP="00CE7699">
            <w:pPr>
              <w:pStyle w:val="Default"/>
              <w:spacing w:before="40" w:after="40"/>
              <w:rPr>
                <w:rFonts w:ascii="Times New Roman" w:hAnsi="Times New Roman" w:cs="Times New Roman"/>
                <w:sz w:val="18"/>
                <w:szCs w:val="18"/>
                <w:lang w:eastAsia="zh-CN"/>
              </w:rPr>
            </w:pPr>
            <w:r w:rsidRPr="00D35451">
              <w:rPr>
                <w:rFonts w:ascii="Times New Roman" w:hAnsi="Times New Roman" w:cs="Times New Roman"/>
                <w:sz w:val="18"/>
                <w:szCs w:val="18"/>
              </w:rPr>
              <w:t>For each synthesis, briefly summarise the characteristics and risk of bias among contributing studies.</w:t>
            </w:r>
          </w:p>
        </w:tc>
        <w:tc>
          <w:tcPr>
            <w:tcW w:w="1200" w:type="dxa"/>
            <w:tcBorders>
              <w:top w:val="single" w:sz="5" w:space="0" w:color="000000"/>
              <w:left w:val="single" w:sz="5" w:space="0" w:color="000000"/>
              <w:bottom w:val="single" w:sz="5" w:space="0" w:color="000000"/>
              <w:right w:val="single" w:sz="5" w:space="0" w:color="000000"/>
            </w:tcBorders>
          </w:tcPr>
          <w:p w14:paraId="4F72F056" w14:textId="755F7240" w:rsidR="00D35451" w:rsidRPr="00D35451" w:rsidRDefault="00956B17" w:rsidP="00CE7699">
            <w:pPr>
              <w:pStyle w:val="Default"/>
              <w:spacing w:before="40" w:after="40"/>
              <w:rPr>
                <w:rFonts w:ascii="Times New Roman" w:hAnsi="Times New Roman" w:cs="Times New Roman" w:hint="eastAsia"/>
                <w:color w:val="auto"/>
                <w:sz w:val="18"/>
                <w:szCs w:val="18"/>
                <w:lang w:eastAsia="zh-CN"/>
              </w:rPr>
            </w:pPr>
            <w:r>
              <w:rPr>
                <w:rFonts w:ascii="Times New Roman" w:hAnsi="Times New Roman" w:cs="Times New Roman" w:hint="eastAsia"/>
                <w:color w:val="auto"/>
                <w:sz w:val="18"/>
                <w:szCs w:val="18"/>
                <w:lang w:eastAsia="zh-CN"/>
              </w:rPr>
              <w:t>8-9</w:t>
            </w:r>
          </w:p>
        </w:tc>
      </w:tr>
      <w:tr w:rsidR="00D35451" w:rsidRPr="00D35451" w14:paraId="7802750B" w14:textId="77777777" w:rsidTr="00CE7699">
        <w:trPr>
          <w:trHeight w:val="203"/>
        </w:trPr>
        <w:tc>
          <w:tcPr>
            <w:tcW w:w="1668" w:type="dxa"/>
            <w:vMerge/>
            <w:tcBorders>
              <w:left w:val="single" w:sz="5" w:space="0" w:color="000000"/>
              <w:right w:val="single" w:sz="5" w:space="0" w:color="000000"/>
            </w:tcBorders>
          </w:tcPr>
          <w:p w14:paraId="1081A057"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57F0E8EB"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20b</w:t>
            </w:r>
          </w:p>
        </w:tc>
        <w:tc>
          <w:tcPr>
            <w:tcW w:w="11745" w:type="dxa"/>
            <w:tcBorders>
              <w:top w:val="single" w:sz="5" w:space="0" w:color="000000"/>
              <w:left w:val="single" w:sz="5" w:space="0" w:color="000000"/>
              <w:bottom w:val="single" w:sz="5" w:space="0" w:color="000000"/>
              <w:right w:val="single" w:sz="5" w:space="0" w:color="000000"/>
            </w:tcBorders>
          </w:tcPr>
          <w:p w14:paraId="50246BDE"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Present results of all statistical syntheses conducted. If meta-analysis was done, present for each the summary estimate and its precision (e.g. confidence/credible interval) and measures of statistical heterogeneity. If comparing groups, describe the direction of the effect.</w:t>
            </w:r>
          </w:p>
        </w:tc>
        <w:tc>
          <w:tcPr>
            <w:tcW w:w="1200" w:type="dxa"/>
            <w:tcBorders>
              <w:top w:val="single" w:sz="5" w:space="0" w:color="000000"/>
              <w:left w:val="single" w:sz="5" w:space="0" w:color="000000"/>
              <w:bottom w:val="single" w:sz="5" w:space="0" w:color="000000"/>
              <w:right w:val="single" w:sz="5" w:space="0" w:color="000000"/>
            </w:tcBorders>
          </w:tcPr>
          <w:p w14:paraId="204AFE17" w14:textId="3E9448B7" w:rsidR="00D35451" w:rsidRPr="00D35451" w:rsidRDefault="00DE521A"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10-11</w:t>
            </w:r>
          </w:p>
        </w:tc>
      </w:tr>
      <w:tr w:rsidR="00D35451" w:rsidRPr="00D35451" w14:paraId="6AFEAAE4" w14:textId="77777777" w:rsidTr="00CE7699">
        <w:trPr>
          <w:trHeight w:val="48"/>
        </w:trPr>
        <w:tc>
          <w:tcPr>
            <w:tcW w:w="1668" w:type="dxa"/>
            <w:vMerge/>
            <w:tcBorders>
              <w:left w:val="single" w:sz="5" w:space="0" w:color="000000"/>
              <w:right w:val="single" w:sz="5" w:space="0" w:color="000000"/>
            </w:tcBorders>
          </w:tcPr>
          <w:p w14:paraId="11512C26"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721758BC"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20c</w:t>
            </w:r>
          </w:p>
        </w:tc>
        <w:tc>
          <w:tcPr>
            <w:tcW w:w="11745" w:type="dxa"/>
            <w:tcBorders>
              <w:top w:val="single" w:sz="5" w:space="0" w:color="000000"/>
              <w:left w:val="single" w:sz="5" w:space="0" w:color="000000"/>
              <w:bottom w:val="single" w:sz="5" w:space="0" w:color="000000"/>
              <w:right w:val="single" w:sz="5" w:space="0" w:color="000000"/>
            </w:tcBorders>
          </w:tcPr>
          <w:p w14:paraId="04B42793"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Present results of all investigations of possible causes of heterogeneity among study results.</w:t>
            </w:r>
          </w:p>
        </w:tc>
        <w:tc>
          <w:tcPr>
            <w:tcW w:w="1200" w:type="dxa"/>
            <w:tcBorders>
              <w:top w:val="single" w:sz="5" w:space="0" w:color="000000"/>
              <w:left w:val="single" w:sz="5" w:space="0" w:color="000000"/>
              <w:bottom w:val="single" w:sz="5" w:space="0" w:color="000000"/>
              <w:right w:val="single" w:sz="5" w:space="0" w:color="000000"/>
            </w:tcBorders>
          </w:tcPr>
          <w:p w14:paraId="0E5EEEDF" w14:textId="668720D3" w:rsidR="00D35451" w:rsidRPr="00D35451" w:rsidRDefault="00DE521A"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11</w:t>
            </w:r>
          </w:p>
        </w:tc>
      </w:tr>
      <w:tr w:rsidR="00D35451" w:rsidRPr="00D35451" w14:paraId="1CC9ADF5" w14:textId="77777777" w:rsidTr="00CE7699">
        <w:trPr>
          <w:trHeight w:val="48"/>
        </w:trPr>
        <w:tc>
          <w:tcPr>
            <w:tcW w:w="1668" w:type="dxa"/>
            <w:vMerge/>
            <w:tcBorders>
              <w:left w:val="single" w:sz="5" w:space="0" w:color="000000"/>
              <w:bottom w:val="single" w:sz="5" w:space="0" w:color="000000"/>
              <w:right w:val="single" w:sz="5" w:space="0" w:color="000000"/>
            </w:tcBorders>
          </w:tcPr>
          <w:p w14:paraId="46EECA6A"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51D81967"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20d</w:t>
            </w:r>
          </w:p>
        </w:tc>
        <w:tc>
          <w:tcPr>
            <w:tcW w:w="11745" w:type="dxa"/>
            <w:tcBorders>
              <w:top w:val="single" w:sz="5" w:space="0" w:color="000000"/>
              <w:left w:val="single" w:sz="5" w:space="0" w:color="000000"/>
              <w:bottom w:val="single" w:sz="5" w:space="0" w:color="000000"/>
              <w:right w:val="single" w:sz="5" w:space="0" w:color="000000"/>
            </w:tcBorders>
          </w:tcPr>
          <w:p w14:paraId="6A53568A"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Present results of all sensitivity analyses conducted to assess the robustness of the synthesized results.</w:t>
            </w:r>
          </w:p>
        </w:tc>
        <w:tc>
          <w:tcPr>
            <w:tcW w:w="1200" w:type="dxa"/>
            <w:tcBorders>
              <w:top w:val="single" w:sz="5" w:space="0" w:color="000000"/>
              <w:left w:val="single" w:sz="5" w:space="0" w:color="000000"/>
              <w:bottom w:val="single" w:sz="5" w:space="0" w:color="000000"/>
              <w:right w:val="single" w:sz="5" w:space="0" w:color="000000"/>
            </w:tcBorders>
          </w:tcPr>
          <w:p w14:paraId="1A2BC8F9" w14:textId="16301EDC" w:rsidR="00D35451" w:rsidRPr="00D35451" w:rsidRDefault="00DE521A"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15</w:t>
            </w:r>
          </w:p>
        </w:tc>
      </w:tr>
      <w:tr w:rsidR="00D35451" w:rsidRPr="00D35451" w14:paraId="4EB69AE9"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00235E02"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Reporting biases</w:t>
            </w:r>
          </w:p>
        </w:tc>
        <w:tc>
          <w:tcPr>
            <w:tcW w:w="587" w:type="dxa"/>
            <w:tcBorders>
              <w:top w:val="single" w:sz="5" w:space="0" w:color="000000"/>
              <w:left w:val="single" w:sz="5" w:space="0" w:color="000000"/>
              <w:bottom w:val="single" w:sz="5" w:space="0" w:color="000000"/>
              <w:right w:val="single" w:sz="5" w:space="0" w:color="000000"/>
            </w:tcBorders>
          </w:tcPr>
          <w:p w14:paraId="67DA2992"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21</w:t>
            </w:r>
          </w:p>
        </w:tc>
        <w:tc>
          <w:tcPr>
            <w:tcW w:w="11745" w:type="dxa"/>
            <w:tcBorders>
              <w:top w:val="single" w:sz="5" w:space="0" w:color="000000"/>
              <w:left w:val="single" w:sz="5" w:space="0" w:color="000000"/>
              <w:bottom w:val="single" w:sz="5" w:space="0" w:color="000000"/>
              <w:right w:val="single" w:sz="5" w:space="0" w:color="000000"/>
            </w:tcBorders>
          </w:tcPr>
          <w:p w14:paraId="3779C4BF"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Present assessments of risk of bias due to missing results (arising from reporting biases) for each synthesis assessed.</w:t>
            </w:r>
          </w:p>
        </w:tc>
        <w:tc>
          <w:tcPr>
            <w:tcW w:w="1200" w:type="dxa"/>
            <w:tcBorders>
              <w:top w:val="single" w:sz="5" w:space="0" w:color="000000"/>
              <w:left w:val="single" w:sz="5" w:space="0" w:color="000000"/>
              <w:bottom w:val="single" w:sz="5" w:space="0" w:color="000000"/>
              <w:right w:val="single" w:sz="5" w:space="0" w:color="000000"/>
            </w:tcBorders>
          </w:tcPr>
          <w:p w14:paraId="557D9B2B" w14:textId="40C32799" w:rsidR="00D35451" w:rsidRPr="00D35451" w:rsidRDefault="00DE521A"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11</w:t>
            </w:r>
          </w:p>
        </w:tc>
      </w:tr>
      <w:tr w:rsidR="00D35451" w:rsidRPr="00D35451" w14:paraId="7A712DC2"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4E61B1C3"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Certainty of evidence </w:t>
            </w:r>
          </w:p>
        </w:tc>
        <w:tc>
          <w:tcPr>
            <w:tcW w:w="587" w:type="dxa"/>
            <w:tcBorders>
              <w:top w:val="single" w:sz="5" w:space="0" w:color="000000"/>
              <w:left w:val="single" w:sz="5" w:space="0" w:color="000000"/>
              <w:bottom w:val="single" w:sz="5" w:space="0" w:color="000000"/>
              <w:right w:val="single" w:sz="5" w:space="0" w:color="000000"/>
            </w:tcBorders>
          </w:tcPr>
          <w:p w14:paraId="14ED6CDF"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22</w:t>
            </w:r>
          </w:p>
        </w:tc>
        <w:tc>
          <w:tcPr>
            <w:tcW w:w="11745" w:type="dxa"/>
            <w:tcBorders>
              <w:top w:val="single" w:sz="5" w:space="0" w:color="000000"/>
              <w:left w:val="single" w:sz="5" w:space="0" w:color="000000"/>
              <w:bottom w:val="single" w:sz="5" w:space="0" w:color="000000"/>
              <w:right w:val="single" w:sz="5" w:space="0" w:color="000000"/>
            </w:tcBorders>
          </w:tcPr>
          <w:p w14:paraId="7376511E"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Present assessments of certainty (or confidence) in the body of evidence for each outcome assessed.</w:t>
            </w:r>
          </w:p>
        </w:tc>
        <w:tc>
          <w:tcPr>
            <w:tcW w:w="1200" w:type="dxa"/>
            <w:tcBorders>
              <w:top w:val="single" w:sz="5" w:space="0" w:color="000000"/>
              <w:left w:val="single" w:sz="5" w:space="0" w:color="000000"/>
              <w:bottom w:val="single" w:sz="5" w:space="0" w:color="000000"/>
              <w:right w:val="single" w:sz="5" w:space="0" w:color="000000"/>
            </w:tcBorders>
          </w:tcPr>
          <w:p w14:paraId="1D12EF40" w14:textId="592832F4" w:rsidR="00D35451" w:rsidRPr="00D35451" w:rsidRDefault="00DE521A"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10-11</w:t>
            </w:r>
          </w:p>
        </w:tc>
      </w:tr>
      <w:tr w:rsidR="00D35451" w:rsidRPr="00D35451" w14:paraId="13B52BA1" w14:textId="77777777" w:rsidTr="00CE7699">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62F55E91" w14:textId="77777777" w:rsidR="00D35451" w:rsidRPr="00D35451" w:rsidRDefault="00D35451" w:rsidP="00CE7699">
            <w:pPr>
              <w:pStyle w:val="Default"/>
              <w:rPr>
                <w:rFonts w:ascii="Times New Roman" w:hAnsi="Times New Roman" w:cs="Times New Roman"/>
                <w:sz w:val="18"/>
                <w:szCs w:val="18"/>
              </w:rPr>
            </w:pPr>
            <w:r w:rsidRPr="00D35451">
              <w:rPr>
                <w:rFonts w:ascii="Times New Roman" w:hAnsi="Times New Roman" w:cs="Times New Roman"/>
                <w:b/>
                <w:bCs/>
                <w:sz w:val="18"/>
                <w:szCs w:val="18"/>
              </w:rPr>
              <w:t xml:space="preserve">DISCUSSION </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7A39BA83" w14:textId="77777777" w:rsidR="00D35451" w:rsidRPr="00D35451" w:rsidRDefault="00D35451" w:rsidP="00CE7699">
            <w:pPr>
              <w:pStyle w:val="Default"/>
              <w:jc w:val="center"/>
              <w:rPr>
                <w:rFonts w:ascii="Times New Roman" w:hAnsi="Times New Roman" w:cs="Times New Roman"/>
                <w:color w:val="auto"/>
                <w:sz w:val="18"/>
                <w:szCs w:val="18"/>
              </w:rPr>
            </w:pPr>
          </w:p>
        </w:tc>
      </w:tr>
      <w:tr w:rsidR="00D35451" w:rsidRPr="00D35451" w14:paraId="26D72DE0" w14:textId="77777777" w:rsidTr="00CE7699">
        <w:trPr>
          <w:trHeight w:val="48"/>
        </w:trPr>
        <w:tc>
          <w:tcPr>
            <w:tcW w:w="1668" w:type="dxa"/>
            <w:vMerge w:val="restart"/>
            <w:tcBorders>
              <w:top w:val="single" w:sz="5" w:space="0" w:color="000000"/>
              <w:left w:val="single" w:sz="5" w:space="0" w:color="000000"/>
              <w:right w:val="single" w:sz="5" w:space="0" w:color="000000"/>
            </w:tcBorders>
          </w:tcPr>
          <w:p w14:paraId="285772AB"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 xml:space="preserve">Discussion </w:t>
            </w:r>
          </w:p>
        </w:tc>
        <w:tc>
          <w:tcPr>
            <w:tcW w:w="587" w:type="dxa"/>
            <w:tcBorders>
              <w:top w:val="single" w:sz="5" w:space="0" w:color="000000"/>
              <w:left w:val="single" w:sz="5" w:space="0" w:color="000000"/>
              <w:bottom w:val="single" w:sz="5" w:space="0" w:color="000000"/>
              <w:right w:val="single" w:sz="5" w:space="0" w:color="000000"/>
            </w:tcBorders>
          </w:tcPr>
          <w:p w14:paraId="3DD6BFEC"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23a</w:t>
            </w:r>
          </w:p>
        </w:tc>
        <w:tc>
          <w:tcPr>
            <w:tcW w:w="11745" w:type="dxa"/>
            <w:tcBorders>
              <w:top w:val="single" w:sz="5" w:space="0" w:color="000000"/>
              <w:left w:val="single" w:sz="5" w:space="0" w:color="000000"/>
              <w:bottom w:val="single" w:sz="5" w:space="0" w:color="000000"/>
              <w:right w:val="single" w:sz="5" w:space="0" w:color="000000"/>
            </w:tcBorders>
          </w:tcPr>
          <w:p w14:paraId="728D843E"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Provide a general interpretation of the results in the context of other evidence.</w:t>
            </w:r>
          </w:p>
        </w:tc>
        <w:tc>
          <w:tcPr>
            <w:tcW w:w="1200" w:type="dxa"/>
            <w:tcBorders>
              <w:top w:val="single" w:sz="5" w:space="0" w:color="000000"/>
              <w:left w:val="single" w:sz="5" w:space="0" w:color="000000"/>
              <w:bottom w:val="single" w:sz="5" w:space="0" w:color="000000"/>
              <w:right w:val="single" w:sz="5" w:space="0" w:color="000000"/>
            </w:tcBorders>
          </w:tcPr>
          <w:p w14:paraId="3A17319D" w14:textId="368C2514" w:rsidR="00D35451" w:rsidRPr="00D35451" w:rsidRDefault="00D35451" w:rsidP="00CE7699">
            <w:pPr>
              <w:pStyle w:val="Default"/>
              <w:spacing w:before="40" w:after="40"/>
              <w:rPr>
                <w:rFonts w:ascii="Times New Roman" w:hAnsi="Times New Roman" w:cs="Times New Roman" w:hint="eastAsia"/>
                <w:color w:val="auto"/>
                <w:sz w:val="18"/>
                <w:szCs w:val="18"/>
                <w:lang w:eastAsia="zh-CN"/>
              </w:rPr>
            </w:pPr>
            <w:r w:rsidRPr="00D35451">
              <w:rPr>
                <w:rFonts w:ascii="Times New Roman" w:hAnsi="Times New Roman" w:cs="Times New Roman"/>
                <w:color w:val="auto"/>
                <w:sz w:val="18"/>
                <w:szCs w:val="18"/>
                <w:lang w:eastAsia="zh-CN"/>
              </w:rPr>
              <w:t>1</w:t>
            </w:r>
            <w:r w:rsidR="0012551F">
              <w:rPr>
                <w:rFonts w:ascii="Times New Roman" w:hAnsi="Times New Roman" w:cs="Times New Roman" w:hint="eastAsia"/>
                <w:color w:val="auto"/>
                <w:sz w:val="18"/>
                <w:szCs w:val="18"/>
                <w:lang w:eastAsia="zh-CN"/>
              </w:rPr>
              <w:t>1-15</w:t>
            </w:r>
          </w:p>
        </w:tc>
      </w:tr>
      <w:tr w:rsidR="00D35451" w:rsidRPr="00D35451" w14:paraId="6681ED61" w14:textId="77777777" w:rsidTr="00CE7699">
        <w:trPr>
          <w:trHeight w:val="48"/>
        </w:trPr>
        <w:tc>
          <w:tcPr>
            <w:tcW w:w="1668" w:type="dxa"/>
            <w:vMerge/>
            <w:tcBorders>
              <w:left w:val="single" w:sz="5" w:space="0" w:color="000000"/>
              <w:right w:val="single" w:sz="5" w:space="0" w:color="000000"/>
            </w:tcBorders>
          </w:tcPr>
          <w:p w14:paraId="2807BC0C"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4BC5F1C0"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23b</w:t>
            </w:r>
          </w:p>
        </w:tc>
        <w:tc>
          <w:tcPr>
            <w:tcW w:w="11745" w:type="dxa"/>
            <w:tcBorders>
              <w:top w:val="single" w:sz="5" w:space="0" w:color="000000"/>
              <w:left w:val="single" w:sz="5" w:space="0" w:color="000000"/>
              <w:bottom w:val="single" w:sz="5" w:space="0" w:color="000000"/>
              <w:right w:val="single" w:sz="5" w:space="0" w:color="000000"/>
            </w:tcBorders>
          </w:tcPr>
          <w:p w14:paraId="03D820FB"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Discuss any limitations of the evidence included in the review.</w:t>
            </w:r>
          </w:p>
        </w:tc>
        <w:tc>
          <w:tcPr>
            <w:tcW w:w="1200" w:type="dxa"/>
            <w:tcBorders>
              <w:top w:val="single" w:sz="5" w:space="0" w:color="000000"/>
              <w:left w:val="single" w:sz="5" w:space="0" w:color="000000"/>
              <w:bottom w:val="single" w:sz="5" w:space="0" w:color="000000"/>
              <w:right w:val="single" w:sz="5" w:space="0" w:color="000000"/>
            </w:tcBorders>
          </w:tcPr>
          <w:p w14:paraId="1575E293" w14:textId="4075CC3D" w:rsidR="00D35451" w:rsidRPr="00D35451" w:rsidRDefault="0012551F" w:rsidP="00CE7699">
            <w:pPr>
              <w:pStyle w:val="Default"/>
              <w:spacing w:before="40" w:after="40"/>
              <w:rPr>
                <w:rFonts w:ascii="Times New Roman" w:hAnsi="Times New Roman" w:cs="Times New Roman" w:hint="eastAsia"/>
                <w:color w:val="auto"/>
                <w:sz w:val="18"/>
                <w:szCs w:val="18"/>
                <w:lang w:eastAsia="zh-CN"/>
              </w:rPr>
            </w:pPr>
            <w:r>
              <w:rPr>
                <w:rFonts w:ascii="Times New Roman" w:hAnsi="Times New Roman" w:cs="Times New Roman" w:hint="eastAsia"/>
                <w:color w:val="auto"/>
                <w:sz w:val="18"/>
                <w:szCs w:val="18"/>
                <w:lang w:eastAsia="zh-CN"/>
              </w:rPr>
              <w:t>15-16</w:t>
            </w:r>
          </w:p>
        </w:tc>
      </w:tr>
      <w:tr w:rsidR="00D35451" w:rsidRPr="00D35451" w14:paraId="6870BBDC" w14:textId="77777777" w:rsidTr="00CE7699">
        <w:trPr>
          <w:trHeight w:val="48"/>
        </w:trPr>
        <w:tc>
          <w:tcPr>
            <w:tcW w:w="1668" w:type="dxa"/>
            <w:vMerge/>
            <w:tcBorders>
              <w:left w:val="single" w:sz="5" w:space="0" w:color="000000"/>
              <w:right w:val="single" w:sz="5" w:space="0" w:color="000000"/>
            </w:tcBorders>
          </w:tcPr>
          <w:p w14:paraId="217C831F"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4" w:space="0" w:color="auto"/>
              <w:right w:val="single" w:sz="5" w:space="0" w:color="000000"/>
            </w:tcBorders>
          </w:tcPr>
          <w:p w14:paraId="40BF10C8"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23c</w:t>
            </w:r>
          </w:p>
        </w:tc>
        <w:tc>
          <w:tcPr>
            <w:tcW w:w="11745" w:type="dxa"/>
            <w:tcBorders>
              <w:top w:val="single" w:sz="5" w:space="0" w:color="000000"/>
              <w:left w:val="single" w:sz="5" w:space="0" w:color="000000"/>
              <w:bottom w:val="single" w:sz="5" w:space="0" w:color="000000"/>
              <w:right w:val="single" w:sz="5" w:space="0" w:color="000000"/>
            </w:tcBorders>
          </w:tcPr>
          <w:p w14:paraId="7CF39E4C"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Discuss any limitations of the review processes used.</w:t>
            </w:r>
          </w:p>
        </w:tc>
        <w:tc>
          <w:tcPr>
            <w:tcW w:w="1200" w:type="dxa"/>
            <w:tcBorders>
              <w:top w:val="single" w:sz="5" w:space="0" w:color="000000"/>
              <w:left w:val="single" w:sz="5" w:space="0" w:color="000000"/>
              <w:bottom w:val="single" w:sz="5" w:space="0" w:color="000000"/>
              <w:right w:val="single" w:sz="5" w:space="0" w:color="000000"/>
            </w:tcBorders>
          </w:tcPr>
          <w:p w14:paraId="290CBB0D" w14:textId="738D9E5B" w:rsidR="00D35451" w:rsidRPr="00D35451" w:rsidRDefault="0012551F"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15-16</w:t>
            </w:r>
          </w:p>
        </w:tc>
      </w:tr>
      <w:tr w:rsidR="00D35451" w:rsidRPr="00D35451" w14:paraId="04F064F2" w14:textId="77777777" w:rsidTr="00CE7699">
        <w:trPr>
          <w:trHeight w:val="48"/>
        </w:trPr>
        <w:tc>
          <w:tcPr>
            <w:tcW w:w="1668" w:type="dxa"/>
            <w:vMerge/>
            <w:tcBorders>
              <w:left w:val="single" w:sz="5" w:space="0" w:color="000000"/>
              <w:bottom w:val="single" w:sz="4" w:space="0" w:color="auto"/>
              <w:right w:val="single" w:sz="5" w:space="0" w:color="000000"/>
            </w:tcBorders>
          </w:tcPr>
          <w:p w14:paraId="47E3D478"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4" w:space="0" w:color="auto"/>
              <w:left w:val="single" w:sz="5" w:space="0" w:color="000000"/>
              <w:bottom w:val="single" w:sz="4" w:space="0" w:color="auto"/>
              <w:right w:val="single" w:sz="4" w:space="0" w:color="auto"/>
            </w:tcBorders>
          </w:tcPr>
          <w:p w14:paraId="0A5AC881"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23d</w:t>
            </w:r>
          </w:p>
        </w:tc>
        <w:tc>
          <w:tcPr>
            <w:tcW w:w="11745" w:type="dxa"/>
            <w:tcBorders>
              <w:top w:val="single" w:sz="5" w:space="0" w:color="000000"/>
              <w:left w:val="single" w:sz="4" w:space="0" w:color="auto"/>
              <w:bottom w:val="double" w:sz="5" w:space="0" w:color="000000"/>
              <w:right w:val="single" w:sz="5" w:space="0" w:color="000000"/>
            </w:tcBorders>
          </w:tcPr>
          <w:p w14:paraId="57CAA639"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Discuss implications of the results for practice, policy, and future research.</w:t>
            </w:r>
          </w:p>
        </w:tc>
        <w:tc>
          <w:tcPr>
            <w:tcW w:w="1200" w:type="dxa"/>
            <w:tcBorders>
              <w:top w:val="single" w:sz="5" w:space="0" w:color="000000"/>
              <w:left w:val="single" w:sz="5" w:space="0" w:color="000000"/>
              <w:bottom w:val="double" w:sz="5" w:space="0" w:color="000000"/>
              <w:right w:val="single" w:sz="5" w:space="0" w:color="000000"/>
            </w:tcBorders>
          </w:tcPr>
          <w:p w14:paraId="1457BCBD" w14:textId="0E29CAFE" w:rsidR="00D35451" w:rsidRPr="00D35451" w:rsidRDefault="0012551F"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15-16</w:t>
            </w:r>
          </w:p>
        </w:tc>
      </w:tr>
      <w:tr w:rsidR="00D35451" w:rsidRPr="00D35451" w14:paraId="41B5D12E" w14:textId="77777777" w:rsidTr="00CE7699">
        <w:trPr>
          <w:trHeight w:val="24"/>
        </w:trPr>
        <w:tc>
          <w:tcPr>
            <w:tcW w:w="14000" w:type="dxa"/>
            <w:gridSpan w:val="3"/>
            <w:tcBorders>
              <w:top w:val="double" w:sz="5" w:space="0" w:color="000000"/>
              <w:left w:val="single" w:sz="5" w:space="0" w:color="000000"/>
              <w:bottom w:val="single" w:sz="5" w:space="0" w:color="000000"/>
              <w:right w:val="single" w:sz="5" w:space="0" w:color="000000"/>
            </w:tcBorders>
            <w:shd w:val="clear" w:color="auto" w:fill="FFFFCC"/>
            <w:vAlign w:val="center"/>
          </w:tcPr>
          <w:p w14:paraId="155D59EE" w14:textId="77777777" w:rsidR="00D35451" w:rsidRPr="00D35451" w:rsidRDefault="00D35451" w:rsidP="00CE7699">
            <w:pPr>
              <w:pStyle w:val="Default"/>
              <w:rPr>
                <w:rFonts w:ascii="Times New Roman" w:hAnsi="Times New Roman" w:cs="Times New Roman"/>
                <w:sz w:val="18"/>
                <w:szCs w:val="18"/>
              </w:rPr>
            </w:pPr>
            <w:r w:rsidRPr="00D35451">
              <w:rPr>
                <w:rFonts w:ascii="Times New Roman" w:hAnsi="Times New Roman" w:cs="Times New Roman"/>
                <w:b/>
                <w:bCs/>
                <w:sz w:val="18"/>
                <w:szCs w:val="18"/>
              </w:rPr>
              <w:t>OTHER INFORMATION</w:t>
            </w:r>
          </w:p>
        </w:tc>
        <w:tc>
          <w:tcPr>
            <w:tcW w:w="1200" w:type="dxa"/>
            <w:tcBorders>
              <w:top w:val="double" w:sz="5" w:space="0" w:color="000000"/>
              <w:left w:val="single" w:sz="5" w:space="0" w:color="000000"/>
              <w:bottom w:val="single" w:sz="5" w:space="0" w:color="000000"/>
              <w:right w:val="single" w:sz="5" w:space="0" w:color="000000"/>
            </w:tcBorders>
            <w:shd w:val="clear" w:color="auto" w:fill="FFFFCC"/>
          </w:tcPr>
          <w:p w14:paraId="394FB3E9" w14:textId="77777777" w:rsidR="00D35451" w:rsidRPr="00D35451" w:rsidRDefault="00D35451" w:rsidP="00CE7699">
            <w:pPr>
              <w:pStyle w:val="Default"/>
              <w:jc w:val="center"/>
              <w:rPr>
                <w:rFonts w:ascii="Times New Roman" w:hAnsi="Times New Roman" w:cs="Times New Roman"/>
                <w:color w:val="auto"/>
                <w:sz w:val="18"/>
                <w:szCs w:val="18"/>
              </w:rPr>
            </w:pPr>
          </w:p>
        </w:tc>
      </w:tr>
      <w:tr w:rsidR="00D35451" w:rsidRPr="00D35451" w14:paraId="6B02AD94" w14:textId="77777777" w:rsidTr="00CE7699">
        <w:trPr>
          <w:trHeight w:val="48"/>
        </w:trPr>
        <w:tc>
          <w:tcPr>
            <w:tcW w:w="1668" w:type="dxa"/>
            <w:vMerge w:val="restart"/>
            <w:tcBorders>
              <w:top w:val="single" w:sz="5" w:space="0" w:color="000000"/>
              <w:left w:val="single" w:sz="5" w:space="0" w:color="000000"/>
              <w:right w:val="single" w:sz="5" w:space="0" w:color="000000"/>
            </w:tcBorders>
          </w:tcPr>
          <w:p w14:paraId="77269BE3"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Registration and protocol</w:t>
            </w:r>
          </w:p>
        </w:tc>
        <w:tc>
          <w:tcPr>
            <w:tcW w:w="587" w:type="dxa"/>
            <w:tcBorders>
              <w:top w:val="single" w:sz="5" w:space="0" w:color="000000"/>
              <w:left w:val="single" w:sz="5" w:space="0" w:color="000000"/>
              <w:bottom w:val="single" w:sz="5" w:space="0" w:color="000000"/>
              <w:right w:val="single" w:sz="5" w:space="0" w:color="000000"/>
            </w:tcBorders>
          </w:tcPr>
          <w:p w14:paraId="1F374CED"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24a</w:t>
            </w:r>
          </w:p>
        </w:tc>
        <w:tc>
          <w:tcPr>
            <w:tcW w:w="11745" w:type="dxa"/>
            <w:tcBorders>
              <w:top w:val="single" w:sz="5" w:space="0" w:color="000000"/>
              <w:left w:val="single" w:sz="5" w:space="0" w:color="000000"/>
              <w:bottom w:val="single" w:sz="5" w:space="0" w:color="000000"/>
              <w:right w:val="single" w:sz="5" w:space="0" w:color="000000"/>
            </w:tcBorders>
          </w:tcPr>
          <w:p w14:paraId="278EE482"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Provide registration information for the review, including register name and registration number, or state that the review was not registered.</w:t>
            </w:r>
          </w:p>
        </w:tc>
        <w:tc>
          <w:tcPr>
            <w:tcW w:w="1200" w:type="dxa"/>
            <w:tcBorders>
              <w:top w:val="single" w:sz="5" w:space="0" w:color="000000"/>
              <w:left w:val="single" w:sz="5" w:space="0" w:color="000000"/>
              <w:bottom w:val="single" w:sz="5" w:space="0" w:color="000000"/>
              <w:right w:val="single" w:sz="5" w:space="0" w:color="000000"/>
            </w:tcBorders>
          </w:tcPr>
          <w:p w14:paraId="2FE122D9" w14:textId="77777777" w:rsidR="00D35451" w:rsidRPr="00D35451" w:rsidRDefault="00D35451" w:rsidP="00CE7699">
            <w:pPr>
              <w:pStyle w:val="Default"/>
              <w:spacing w:before="40" w:after="40"/>
              <w:rPr>
                <w:rFonts w:ascii="Times New Roman" w:hAnsi="Times New Roman" w:cs="Times New Roman"/>
                <w:color w:val="auto"/>
                <w:sz w:val="18"/>
                <w:szCs w:val="18"/>
                <w:lang w:eastAsia="zh-CN"/>
              </w:rPr>
            </w:pPr>
            <w:r w:rsidRPr="00D35451">
              <w:rPr>
                <w:rFonts w:ascii="Times New Roman" w:hAnsi="Times New Roman" w:cs="Times New Roman"/>
                <w:color w:val="auto"/>
                <w:sz w:val="18"/>
                <w:szCs w:val="18"/>
                <w:lang w:eastAsia="zh-CN"/>
              </w:rPr>
              <w:t>5</w:t>
            </w:r>
          </w:p>
        </w:tc>
      </w:tr>
      <w:tr w:rsidR="00D35451" w:rsidRPr="00D35451" w14:paraId="4AE12E91" w14:textId="77777777" w:rsidTr="00CE7699">
        <w:trPr>
          <w:trHeight w:val="57"/>
        </w:trPr>
        <w:tc>
          <w:tcPr>
            <w:tcW w:w="1668" w:type="dxa"/>
            <w:vMerge/>
            <w:tcBorders>
              <w:left w:val="single" w:sz="5" w:space="0" w:color="000000"/>
              <w:right w:val="single" w:sz="5" w:space="0" w:color="000000"/>
            </w:tcBorders>
          </w:tcPr>
          <w:p w14:paraId="60CA034B"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40ED5041"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24b</w:t>
            </w:r>
          </w:p>
        </w:tc>
        <w:tc>
          <w:tcPr>
            <w:tcW w:w="11745" w:type="dxa"/>
            <w:tcBorders>
              <w:top w:val="single" w:sz="5" w:space="0" w:color="000000"/>
              <w:left w:val="single" w:sz="5" w:space="0" w:color="000000"/>
              <w:bottom w:val="single" w:sz="5" w:space="0" w:color="000000"/>
              <w:right w:val="single" w:sz="5" w:space="0" w:color="000000"/>
            </w:tcBorders>
          </w:tcPr>
          <w:p w14:paraId="6B2C98B0"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Indicate where the review protocol can be accessed, or state that a protocol was not prepared.</w:t>
            </w:r>
          </w:p>
        </w:tc>
        <w:tc>
          <w:tcPr>
            <w:tcW w:w="1200" w:type="dxa"/>
            <w:tcBorders>
              <w:top w:val="single" w:sz="5" w:space="0" w:color="000000"/>
              <w:left w:val="single" w:sz="5" w:space="0" w:color="000000"/>
              <w:bottom w:val="single" w:sz="5" w:space="0" w:color="000000"/>
              <w:right w:val="single" w:sz="5" w:space="0" w:color="000000"/>
            </w:tcBorders>
          </w:tcPr>
          <w:p w14:paraId="28EA984B" w14:textId="77777777" w:rsidR="00D35451" w:rsidRPr="00D35451" w:rsidRDefault="00D35451" w:rsidP="00CE7699">
            <w:pPr>
              <w:pStyle w:val="Default"/>
              <w:spacing w:before="40" w:after="40"/>
              <w:rPr>
                <w:rFonts w:ascii="Times New Roman" w:hAnsi="Times New Roman" w:cs="Times New Roman"/>
                <w:color w:val="auto"/>
                <w:sz w:val="18"/>
                <w:szCs w:val="18"/>
                <w:lang w:eastAsia="zh-CN"/>
              </w:rPr>
            </w:pPr>
            <w:r w:rsidRPr="00D35451">
              <w:rPr>
                <w:rFonts w:ascii="Times New Roman" w:hAnsi="Times New Roman" w:cs="Times New Roman"/>
                <w:color w:val="auto"/>
                <w:sz w:val="18"/>
                <w:szCs w:val="18"/>
                <w:lang w:eastAsia="zh-CN"/>
              </w:rPr>
              <w:t>5</w:t>
            </w:r>
          </w:p>
        </w:tc>
      </w:tr>
      <w:tr w:rsidR="00D35451" w:rsidRPr="00D35451" w14:paraId="3FA2A6CB" w14:textId="77777777" w:rsidTr="00CE7699">
        <w:trPr>
          <w:trHeight w:val="48"/>
        </w:trPr>
        <w:tc>
          <w:tcPr>
            <w:tcW w:w="1668" w:type="dxa"/>
            <w:vMerge/>
            <w:tcBorders>
              <w:left w:val="single" w:sz="5" w:space="0" w:color="000000"/>
              <w:bottom w:val="single" w:sz="5" w:space="0" w:color="000000"/>
              <w:right w:val="single" w:sz="5" w:space="0" w:color="000000"/>
            </w:tcBorders>
          </w:tcPr>
          <w:p w14:paraId="3BC448CB" w14:textId="77777777" w:rsidR="00D35451" w:rsidRPr="00D35451" w:rsidRDefault="00D35451" w:rsidP="00CE7699">
            <w:pPr>
              <w:pStyle w:val="Default"/>
              <w:spacing w:before="40" w:after="40"/>
              <w:rPr>
                <w:rFonts w:ascii="Times New Roman" w:hAnsi="Times New Roman" w:cs="Times New Roman"/>
                <w:sz w:val="18"/>
                <w:szCs w:val="18"/>
              </w:rPr>
            </w:pPr>
          </w:p>
        </w:tc>
        <w:tc>
          <w:tcPr>
            <w:tcW w:w="587" w:type="dxa"/>
            <w:tcBorders>
              <w:top w:val="single" w:sz="5" w:space="0" w:color="000000"/>
              <w:left w:val="single" w:sz="5" w:space="0" w:color="000000"/>
              <w:bottom w:val="single" w:sz="5" w:space="0" w:color="000000"/>
              <w:right w:val="single" w:sz="5" w:space="0" w:color="000000"/>
            </w:tcBorders>
          </w:tcPr>
          <w:p w14:paraId="74295E99"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24c</w:t>
            </w:r>
          </w:p>
        </w:tc>
        <w:tc>
          <w:tcPr>
            <w:tcW w:w="11745" w:type="dxa"/>
            <w:tcBorders>
              <w:top w:val="single" w:sz="5" w:space="0" w:color="000000"/>
              <w:left w:val="single" w:sz="5" w:space="0" w:color="000000"/>
              <w:bottom w:val="single" w:sz="5" w:space="0" w:color="000000"/>
              <w:right w:val="single" w:sz="5" w:space="0" w:color="000000"/>
            </w:tcBorders>
          </w:tcPr>
          <w:p w14:paraId="721EFF07"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Describe and explain any amendments to information provided at registration or in the protocol.</w:t>
            </w:r>
          </w:p>
        </w:tc>
        <w:tc>
          <w:tcPr>
            <w:tcW w:w="1200" w:type="dxa"/>
            <w:tcBorders>
              <w:top w:val="single" w:sz="5" w:space="0" w:color="000000"/>
              <w:left w:val="single" w:sz="5" w:space="0" w:color="000000"/>
              <w:bottom w:val="single" w:sz="5" w:space="0" w:color="000000"/>
              <w:right w:val="single" w:sz="5" w:space="0" w:color="000000"/>
            </w:tcBorders>
          </w:tcPr>
          <w:p w14:paraId="2A2A9BAB" w14:textId="08C776B8" w:rsidR="00D35451" w:rsidRPr="00D35451" w:rsidRDefault="001C7B38"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5</w:t>
            </w:r>
          </w:p>
        </w:tc>
      </w:tr>
      <w:tr w:rsidR="00D35451" w:rsidRPr="00D35451" w14:paraId="69B17B68"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5DE59203"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Support</w:t>
            </w:r>
          </w:p>
        </w:tc>
        <w:tc>
          <w:tcPr>
            <w:tcW w:w="587" w:type="dxa"/>
            <w:tcBorders>
              <w:top w:val="single" w:sz="5" w:space="0" w:color="000000"/>
              <w:left w:val="single" w:sz="5" w:space="0" w:color="000000"/>
              <w:bottom w:val="single" w:sz="5" w:space="0" w:color="000000"/>
              <w:right w:val="single" w:sz="5" w:space="0" w:color="000000"/>
            </w:tcBorders>
          </w:tcPr>
          <w:p w14:paraId="4B1F55E1"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25</w:t>
            </w:r>
          </w:p>
        </w:tc>
        <w:tc>
          <w:tcPr>
            <w:tcW w:w="11745" w:type="dxa"/>
            <w:tcBorders>
              <w:top w:val="single" w:sz="5" w:space="0" w:color="000000"/>
              <w:left w:val="single" w:sz="5" w:space="0" w:color="000000"/>
              <w:bottom w:val="single" w:sz="5" w:space="0" w:color="000000"/>
              <w:right w:val="single" w:sz="5" w:space="0" w:color="000000"/>
            </w:tcBorders>
          </w:tcPr>
          <w:p w14:paraId="0C2E7BF2"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Describe sources of financial or non-financial support for the review, and the role of the funders or sponsors in the review.</w:t>
            </w:r>
          </w:p>
        </w:tc>
        <w:tc>
          <w:tcPr>
            <w:tcW w:w="1200" w:type="dxa"/>
            <w:tcBorders>
              <w:top w:val="single" w:sz="5" w:space="0" w:color="000000"/>
              <w:left w:val="single" w:sz="5" w:space="0" w:color="000000"/>
              <w:bottom w:val="single" w:sz="5" w:space="0" w:color="000000"/>
              <w:right w:val="single" w:sz="5" w:space="0" w:color="000000"/>
            </w:tcBorders>
          </w:tcPr>
          <w:p w14:paraId="6E55B945" w14:textId="62ED70DC" w:rsidR="00D35451" w:rsidRPr="00D35451" w:rsidRDefault="00EC4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1</w:t>
            </w:r>
          </w:p>
        </w:tc>
      </w:tr>
      <w:tr w:rsidR="00D35451" w:rsidRPr="00D35451" w14:paraId="61073D9E" w14:textId="77777777" w:rsidTr="00CE7699">
        <w:trPr>
          <w:trHeight w:val="48"/>
        </w:trPr>
        <w:tc>
          <w:tcPr>
            <w:tcW w:w="1668" w:type="dxa"/>
            <w:tcBorders>
              <w:top w:val="single" w:sz="5" w:space="0" w:color="000000"/>
              <w:left w:val="single" w:sz="5" w:space="0" w:color="000000"/>
              <w:bottom w:val="single" w:sz="5" w:space="0" w:color="000000"/>
              <w:right w:val="single" w:sz="5" w:space="0" w:color="000000"/>
            </w:tcBorders>
          </w:tcPr>
          <w:p w14:paraId="58D841FC"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Competing interests</w:t>
            </w:r>
          </w:p>
        </w:tc>
        <w:tc>
          <w:tcPr>
            <w:tcW w:w="587" w:type="dxa"/>
            <w:tcBorders>
              <w:top w:val="single" w:sz="5" w:space="0" w:color="000000"/>
              <w:left w:val="single" w:sz="5" w:space="0" w:color="000000"/>
              <w:bottom w:val="single" w:sz="5" w:space="0" w:color="000000"/>
              <w:right w:val="single" w:sz="5" w:space="0" w:color="000000"/>
            </w:tcBorders>
          </w:tcPr>
          <w:p w14:paraId="7B684E63"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26</w:t>
            </w:r>
          </w:p>
        </w:tc>
        <w:tc>
          <w:tcPr>
            <w:tcW w:w="11745" w:type="dxa"/>
            <w:tcBorders>
              <w:top w:val="single" w:sz="5" w:space="0" w:color="000000"/>
              <w:left w:val="single" w:sz="5" w:space="0" w:color="000000"/>
              <w:bottom w:val="single" w:sz="5" w:space="0" w:color="000000"/>
              <w:right w:val="single" w:sz="5" w:space="0" w:color="000000"/>
            </w:tcBorders>
          </w:tcPr>
          <w:p w14:paraId="6B94371B"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Declare any competing interests of review authors.</w:t>
            </w:r>
          </w:p>
        </w:tc>
        <w:tc>
          <w:tcPr>
            <w:tcW w:w="1200" w:type="dxa"/>
            <w:tcBorders>
              <w:top w:val="single" w:sz="5" w:space="0" w:color="000000"/>
              <w:left w:val="single" w:sz="5" w:space="0" w:color="000000"/>
              <w:bottom w:val="single" w:sz="5" w:space="0" w:color="000000"/>
              <w:right w:val="single" w:sz="5" w:space="0" w:color="000000"/>
            </w:tcBorders>
          </w:tcPr>
          <w:p w14:paraId="3012EC7D" w14:textId="29DEEE71" w:rsidR="00D35451" w:rsidRPr="00D35451" w:rsidRDefault="00D35451" w:rsidP="00CE7699">
            <w:pPr>
              <w:pStyle w:val="Default"/>
              <w:spacing w:before="40" w:after="40"/>
              <w:rPr>
                <w:rFonts w:ascii="Times New Roman" w:hAnsi="Times New Roman" w:cs="Times New Roman"/>
                <w:color w:val="auto"/>
                <w:sz w:val="18"/>
                <w:szCs w:val="18"/>
                <w:lang w:eastAsia="zh-CN"/>
              </w:rPr>
            </w:pPr>
            <w:r w:rsidRPr="00D35451">
              <w:rPr>
                <w:rFonts w:ascii="Times New Roman" w:hAnsi="Times New Roman" w:cs="Times New Roman"/>
                <w:color w:val="auto"/>
                <w:sz w:val="18"/>
                <w:szCs w:val="18"/>
                <w:lang w:eastAsia="zh-CN"/>
              </w:rPr>
              <w:t>1</w:t>
            </w:r>
          </w:p>
        </w:tc>
      </w:tr>
      <w:tr w:rsidR="00D35451" w:rsidRPr="00D35451" w14:paraId="5FEDFD87" w14:textId="77777777" w:rsidTr="00CE7699">
        <w:trPr>
          <w:trHeight w:val="219"/>
        </w:trPr>
        <w:tc>
          <w:tcPr>
            <w:tcW w:w="1668" w:type="dxa"/>
            <w:tcBorders>
              <w:top w:val="single" w:sz="5" w:space="0" w:color="000000"/>
              <w:left w:val="single" w:sz="5" w:space="0" w:color="000000"/>
              <w:bottom w:val="double" w:sz="5" w:space="0" w:color="000000"/>
              <w:right w:val="single" w:sz="5" w:space="0" w:color="000000"/>
            </w:tcBorders>
          </w:tcPr>
          <w:p w14:paraId="6DD3B7CE"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Availability of data, code and other materials</w:t>
            </w:r>
          </w:p>
        </w:tc>
        <w:tc>
          <w:tcPr>
            <w:tcW w:w="587" w:type="dxa"/>
            <w:tcBorders>
              <w:top w:val="single" w:sz="5" w:space="0" w:color="000000"/>
              <w:left w:val="single" w:sz="5" w:space="0" w:color="000000"/>
              <w:bottom w:val="double" w:sz="5" w:space="0" w:color="000000"/>
              <w:right w:val="single" w:sz="5" w:space="0" w:color="000000"/>
            </w:tcBorders>
          </w:tcPr>
          <w:p w14:paraId="6E3F38C5" w14:textId="77777777" w:rsidR="00D35451" w:rsidRPr="00D35451" w:rsidRDefault="00D35451" w:rsidP="00CE7699">
            <w:pPr>
              <w:pStyle w:val="Default"/>
              <w:spacing w:before="40" w:after="40"/>
              <w:jc w:val="right"/>
              <w:rPr>
                <w:rFonts w:ascii="Times New Roman" w:hAnsi="Times New Roman" w:cs="Times New Roman"/>
                <w:sz w:val="18"/>
                <w:szCs w:val="18"/>
              </w:rPr>
            </w:pPr>
            <w:r w:rsidRPr="00D35451">
              <w:rPr>
                <w:rFonts w:ascii="Times New Roman" w:hAnsi="Times New Roman" w:cs="Times New Roman"/>
                <w:sz w:val="18"/>
                <w:szCs w:val="18"/>
              </w:rPr>
              <w:t>27</w:t>
            </w:r>
          </w:p>
        </w:tc>
        <w:tc>
          <w:tcPr>
            <w:tcW w:w="11745" w:type="dxa"/>
            <w:tcBorders>
              <w:top w:val="single" w:sz="5" w:space="0" w:color="000000"/>
              <w:left w:val="single" w:sz="5" w:space="0" w:color="000000"/>
              <w:bottom w:val="double" w:sz="5" w:space="0" w:color="000000"/>
              <w:right w:val="single" w:sz="5" w:space="0" w:color="000000"/>
            </w:tcBorders>
          </w:tcPr>
          <w:p w14:paraId="0A71BCCE" w14:textId="77777777" w:rsidR="00D35451" w:rsidRPr="00D35451" w:rsidRDefault="00D35451" w:rsidP="00CE7699">
            <w:pPr>
              <w:pStyle w:val="Default"/>
              <w:spacing w:before="40" w:after="40"/>
              <w:rPr>
                <w:rFonts w:ascii="Times New Roman" w:hAnsi="Times New Roman" w:cs="Times New Roman"/>
                <w:sz w:val="18"/>
                <w:szCs w:val="18"/>
              </w:rPr>
            </w:pPr>
            <w:r w:rsidRPr="00D35451">
              <w:rPr>
                <w:rFonts w:ascii="Times New Roman" w:hAnsi="Times New Roman" w:cs="Times New Roman"/>
                <w:sz w:val="18"/>
                <w:szCs w:val="18"/>
              </w:rPr>
              <w:t>Report which of the following are publicly available and where they can be found: template data collection forms; data extracted from included studies; data used for all analyses; analytic code; any other materials used in the review.</w:t>
            </w:r>
          </w:p>
        </w:tc>
        <w:tc>
          <w:tcPr>
            <w:tcW w:w="1200" w:type="dxa"/>
            <w:tcBorders>
              <w:top w:val="single" w:sz="5" w:space="0" w:color="000000"/>
              <w:left w:val="single" w:sz="5" w:space="0" w:color="000000"/>
              <w:bottom w:val="double" w:sz="5" w:space="0" w:color="000000"/>
              <w:right w:val="single" w:sz="5" w:space="0" w:color="000000"/>
            </w:tcBorders>
          </w:tcPr>
          <w:p w14:paraId="4864D937" w14:textId="14F71A61" w:rsidR="00D35451" w:rsidRPr="00D35451" w:rsidRDefault="00EC440C" w:rsidP="00CE7699">
            <w:pPr>
              <w:pStyle w:val="Default"/>
              <w:spacing w:before="40" w:after="40"/>
              <w:rPr>
                <w:rFonts w:ascii="Times New Roman" w:hAnsi="Times New Roman" w:cs="Times New Roman"/>
                <w:color w:val="auto"/>
                <w:sz w:val="18"/>
                <w:szCs w:val="18"/>
                <w:lang w:eastAsia="zh-CN"/>
              </w:rPr>
            </w:pPr>
            <w:r>
              <w:rPr>
                <w:rFonts w:ascii="Times New Roman" w:hAnsi="Times New Roman" w:cs="Times New Roman" w:hint="eastAsia"/>
                <w:color w:val="auto"/>
                <w:sz w:val="18"/>
                <w:szCs w:val="18"/>
                <w:lang w:eastAsia="zh-CN"/>
              </w:rPr>
              <w:t>7</w:t>
            </w:r>
            <w:r w:rsidR="00D35451" w:rsidRPr="00D35451">
              <w:rPr>
                <w:rFonts w:ascii="Times New Roman" w:hAnsi="Times New Roman" w:cs="Times New Roman"/>
                <w:color w:val="auto"/>
                <w:sz w:val="18"/>
                <w:szCs w:val="18"/>
                <w:lang w:eastAsia="zh-CN"/>
              </w:rPr>
              <w:t>,</w:t>
            </w:r>
            <w:r>
              <w:rPr>
                <w:rFonts w:ascii="Times New Roman" w:hAnsi="Times New Roman" w:cs="Times New Roman" w:hint="eastAsia"/>
                <w:color w:val="auto"/>
                <w:sz w:val="18"/>
                <w:szCs w:val="18"/>
                <w:lang w:eastAsia="zh-CN"/>
              </w:rPr>
              <w:t>1</w:t>
            </w:r>
            <w:r w:rsidR="0012551F">
              <w:rPr>
                <w:rFonts w:ascii="Times New Roman" w:hAnsi="Times New Roman" w:cs="Times New Roman" w:hint="eastAsia"/>
                <w:color w:val="auto"/>
                <w:sz w:val="18"/>
                <w:szCs w:val="18"/>
                <w:lang w:eastAsia="zh-CN"/>
              </w:rPr>
              <w:t>6</w:t>
            </w:r>
          </w:p>
        </w:tc>
      </w:tr>
    </w:tbl>
    <w:p w14:paraId="4824091F" w14:textId="77777777" w:rsidR="00D35451" w:rsidRPr="00D35451" w:rsidRDefault="00D35451" w:rsidP="00D35451">
      <w:pPr>
        <w:pStyle w:val="Default"/>
        <w:rPr>
          <w:rFonts w:ascii="Times New Roman" w:hAnsi="Times New Roman" w:cs="Times New Roman"/>
          <w:color w:val="auto"/>
        </w:rPr>
      </w:pPr>
    </w:p>
    <w:p w14:paraId="297EC560" w14:textId="77777777" w:rsidR="00D35451" w:rsidRPr="00D35451" w:rsidRDefault="00D35451" w:rsidP="00D35451">
      <w:pPr>
        <w:pStyle w:val="Default"/>
        <w:spacing w:line="183" w:lineRule="atLeast"/>
        <w:jc w:val="both"/>
        <w:rPr>
          <w:rFonts w:ascii="Times New Roman" w:hAnsi="Times New Roman" w:cs="Times New Roman"/>
          <w:color w:val="auto"/>
          <w:sz w:val="16"/>
          <w:szCs w:val="16"/>
          <w:lang w:val="da-DK"/>
        </w:rPr>
      </w:pPr>
      <w:r w:rsidRPr="00D35451">
        <w:rPr>
          <w:rFonts w:ascii="Times New Roman" w:hAnsi="Times New Roman" w:cs="Times New Roman"/>
          <w:i/>
          <w:iCs/>
          <w:color w:val="auto"/>
          <w:sz w:val="16"/>
          <w:szCs w:val="16"/>
        </w:rPr>
        <w:t xml:space="preserve">From: </w:t>
      </w:r>
      <w:r w:rsidRPr="00D35451">
        <w:rPr>
          <w:rFonts w:ascii="Times New Roman" w:hAnsi="Times New Roman" w:cs="Times New Roman"/>
          <w:color w:val="auto"/>
          <w:sz w:val="16"/>
          <w:szCs w:val="16"/>
        </w:rPr>
        <w:t xml:space="preserve"> Page MJ, McKenzie JE, Bossuyt PM, </w:t>
      </w:r>
      <w:proofErr w:type="spellStart"/>
      <w:r w:rsidRPr="00D35451">
        <w:rPr>
          <w:rFonts w:ascii="Times New Roman" w:hAnsi="Times New Roman" w:cs="Times New Roman"/>
          <w:color w:val="auto"/>
          <w:sz w:val="16"/>
          <w:szCs w:val="16"/>
        </w:rPr>
        <w:t>Boutron</w:t>
      </w:r>
      <w:proofErr w:type="spellEnd"/>
      <w:r w:rsidRPr="00D35451">
        <w:rPr>
          <w:rFonts w:ascii="Times New Roman" w:hAnsi="Times New Roman" w:cs="Times New Roman"/>
          <w:color w:val="auto"/>
          <w:sz w:val="16"/>
          <w:szCs w:val="16"/>
        </w:rPr>
        <w:t xml:space="preserve"> I, Hoffmann TC, Mulrow CD, et al. The PRISMA 2020 statement: an updated guideline for reporting systematic reviews. BMJ 2021;</w:t>
      </w:r>
      <w:proofErr w:type="gramStart"/>
      <w:r w:rsidRPr="00D35451">
        <w:rPr>
          <w:rFonts w:ascii="Times New Roman" w:hAnsi="Times New Roman" w:cs="Times New Roman"/>
          <w:color w:val="auto"/>
          <w:sz w:val="16"/>
          <w:szCs w:val="16"/>
        </w:rPr>
        <w:t>372:n</w:t>
      </w:r>
      <w:proofErr w:type="gramEnd"/>
      <w:r w:rsidRPr="00D35451">
        <w:rPr>
          <w:rFonts w:ascii="Times New Roman" w:hAnsi="Times New Roman" w:cs="Times New Roman"/>
          <w:color w:val="auto"/>
          <w:sz w:val="16"/>
          <w:szCs w:val="16"/>
        </w:rPr>
        <w:t xml:space="preserve">71. </w:t>
      </w:r>
      <w:proofErr w:type="spellStart"/>
      <w:r w:rsidRPr="00D35451">
        <w:rPr>
          <w:rFonts w:ascii="Times New Roman" w:hAnsi="Times New Roman" w:cs="Times New Roman"/>
          <w:color w:val="auto"/>
          <w:sz w:val="16"/>
          <w:szCs w:val="16"/>
        </w:rPr>
        <w:t>doi</w:t>
      </w:r>
      <w:proofErr w:type="spellEnd"/>
      <w:r w:rsidRPr="00D35451">
        <w:rPr>
          <w:rFonts w:ascii="Times New Roman" w:hAnsi="Times New Roman" w:cs="Times New Roman"/>
          <w:color w:val="auto"/>
          <w:sz w:val="16"/>
          <w:szCs w:val="16"/>
        </w:rPr>
        <w:t>: 10.1136/</w:t>
      </w:r>
      <w:proofErr w:type="gramStart"/>
      <w:r w:rsidRPr="00D35451">
        <w:rPr>
          <w:rFonts w:ascii="Times New Roman" w:hAnsi="Times New Roman" w:cs="Times New Roman"/>
          <w:color w:val="auto"/>
          <w:sz w:val="16"/>
          <w:szCs w:val="16"/>
        </w:rPr>
        <w:t>bmj.n</w:t>
      </w:r>
      <w:proofErr w:type="gramEnd"/>
      <w:r w:rsidRPr="00D35451">
        <w:rPr>
          <w:rFonts w:ascii="Times New Roman" w:hAnsi="Times New Roman" w:cs="Times New Roman"/>
          <w:color w:val="auto"/>
          <w:sz w:val="16"/>
          <w:szCs w:val="16"/>
        </w:rPr>
        <w:t xml:space="preserve">71. This work is licensed under CC BY 4.0. To view a copy of this license, visit </w:t>
      </w:r>
      <w:hyperlink r:id="rId7" w:history="1">
        <w:r w:rsidRPr="00D35451">
          <w:rPr>
            <w:rStyle w:val="a8"/>
            <w:rFonts w:ascii="Times New Roman" w:hAnsi="Times New Roman" w:cs="Times New Roman"/>
            <w:sz w:val="16"/>
            <w:szCs w:val="16"/>
          </w:rPr>
          <w:t>https://creativecommons.org/licenses/by/4.0/</w:t>
        </w:r>
      </w:hyperlink>
      <w:r w:rsidRPr="00D35451">
        <w:rPr>
          <w:rFonts w:ascii="Times New Roman" w:hAnsi="Times New Roman" w:cs="Times New Roman"/>
          <w:color w:val="auto"/>
          <w:sz w:val="16"/>
          <w:szCs w:val="16"/>
        </w:rPr>
        <w:t xml:space="preserve"> </w:t>
      </w:r>
    </w:p>
    <w:p w14:paraId="643DDD50" w14:textId="77777777" w:rsidR="00D35451" w:rsidRPr="00D35451" w:rsidRDefault="00D35451" w:rsidP="00FD77EC">
      <w:pPr>
        <w:tabs>
          <w:tab w:val="left" w:pos="1047"/>
          <w:tab w:val="center" w:pos="6866"/>
        </w:tabs>
        <w:ind w:rightChars="107" w:right="225"/>
        <w:jc w:val="left"/>
        <w:rPr>
          <w:rFonts w:ascii="Times New Roman" w:hAnsi="Times New Roman" w:cs="Times New Roman"/>
          <w:b/>
          <w:sz w:val="24"/>
          <w:szCs w:val="24"/>
        </w:rPr>
      </w:pPr>
    </w:p>
    <w:p w14:paraId="501935CC" w14:textId="219A1FD0" w:rsidR="00D315E8" w:rsidRDefault="00D315E8">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1CD61789" w14:textId="391F5D58" w:rsidR="00F3546C" w:rsidRPr="00A81596" w:rsidRDefault="00FD77EC" w:rsidP="00E01532">
      <w:pPr>
        <w:jc w:val="center"/>
        <w:outlineLvl w:val="1"/>
        <w:rPr>
          <w:rFonts w:ascii="Times New Roman" w:hAnsi="Times New Roman" w:cs="Times New Roman"/>
          <w:b/>
          <w:bCs/>
          <w:sz w:val="32"/>
          <w:szCs w:val="36"/>
        </w:rPr>
      </w:pPr>
      <w:r w:rsidRPr="00D27900">
        <w:rPr>
          <w:rFonts w:ascii="Times New Roman" w:hAnsi="Times New Roman" w:cs="Times New Roman"/>
          <w:b/>
          <w:sz w:val="28"/>
          <w:szCs w:val="28"/>
        </w:rPr>
        <w:lastRenderedPageBreak/>
        <w:t xml:space="preserve">Supplementary Table </w:t>
      </w:r>
      <w:r w:rsidR="005C4194" w:rsidRPr="00D27900">
        <w:rPr>
          <w:rFonts w:ascii="Times New Roman" w:hAnsi="Times New Roman" w:cs="Times New Roman"/>
          <w:b/>
          <w:sz w:val="28"/>
          <w:szCs w:val="28"/>
        </w:rPr>
        <w:t>S</w:t>
      </w:r>
      <w:r w:rsidR="00D35451" w:rsidRPr="00D27900">
        <w:rPr>
          <w:rFonts w:ascii="Times New Roman" w:hAnsi="Times New Roman" w:cs="Times New Roman" w:hint="eastAsia"/>
          <w:b/>
          <w:sz w:val="28"/>
          <w:szCs w:val="28"/>
        </w:rPr>
        <w:t>2</w:t>
      </w:r>
      <w:r w:rsidRPr="00D27900">
        <w:rPr>
          <w:rFonts w:ascii="Times New Roman" w:hAnsi="Times New Roman" w:cs="Times New Roman"/>
          <w:b/>
          <w:sz w:val="28"/>
          <w:szCs w:val="28"/>
        </w:rPr>
        <w:t>. The search strategies of this meta-analysis</w:t>
      </w:r>
    </w:p>
    <w:tbl>
      <w:tblPr>
        <w:tblW w:w="13892" w:type="dxa"/>
        <w:tblLook w:val="04A0" w:firstRow="1" w:lastRow="0" w:firstColumn="1" w:lastColumn="0" w:noHBand="0" w:noVBand="1"/>
      </w:tblPr>
      <w:tblGrid>
        <w:gridCol w:w="709"/>
        <w:gridCol w:w="12049"/>
        <w:gridCol w:w="1134"/>
      </w:tblGrid>
      <w:tr w:rsidR="00F3546C" w:rsidRPr="00A81596" w14:paraId="793F49A3" w14:textId="77777777" w:rsidTr="000971A9">
        <w:trPr>
          <w:trHeight w:val="397"/>
        </w:trPr>
        <w:tc>
          <w:tcPr>
            <w:tcW w:w="12758" w:type="dxa"/>
            <w:gridSpan w:val="2"/>
            <w:tcBorders>
              <w:top w:val="nil"/>
              <w:left w:val="nil"/>
              <w:bottom w:val="nil"/>
              <w:right w:val="nil"/>
            </w:tcBorders>
            <w:noWrap/>
            <w:vAlign w:val="bottom"/>
            <w:hideMark/>
          </w:tcPr>
          <w:p w14:paraId="5C519E43" w14:textId="77777777" w:rsidR="00F3546C" w:rsidRPr="00A81596" w:rsidRDefault="00F3546C" w:rsidP="000971A9">
            <w:pPr>
              <w:widowControl/>
              <w:rPr>
                <w:rFonts w:ascii="Times New Roman" w:eastAsia="等线" w:hAnsi="Times New Roman" w:cs="Times New Roman"/>
                <w:b/>
                <w:bCs/>
                <w:color w:val="000000"/>
                <w:kern w:val="0"/>
                <w:sz w:val="24"/>
              </w:rPr>
            </w:pPr>
            <w:proofErr w:type="spellStart"/>
            <w:r w:rsidRPr="00A81596">
              <w:rPr>
                <w:rFonts w:ascii="Times New Roman" w:eastAsia="等线" w:hAnsi="Times New Roman" w:cs="Times New Roman"/>
                <w:b/>
                <w:bCs/>
                <w:color w:val="000000"/>
                <w:kern w:val="0"/>
                <w:sz w:val="24"/>
              </w:rPr>
              <w:t>Pubmed</w:t>
            </w:r>
            <w:proofErr w:type="spellEnd"/>
            <w:r>
              <w:rPr>
                <w:rFonts w:ascii="Times New Roman" w:eastAsia="等线" w:hAnsi="Times New Roman" w:cs="Times New Roman" w:hint="eastAsia"/>
                <w:b/>
                <w:bCs/>
                <w:color w:val="000000"/>
                <w:kern w:val="0"/>
                <w:sz w:val="24"/>
              </w:rPr>
              <w:t xml:space="preserve"> </w:t>
            </w:r>
            <w:r w:rsidRPr="00A81596">
              <w:rPr>
                <w:rFonts w:ascii="Times New Roman" w:eastAsia="等线" w:hAnsi="Times New Roman" w:cs="Times New Roman"/>
                <w:b/>
                <w:bCs/>
                <w:color w:val="000000"/>
                <w:kern w:val="0"/>
                <w:sz w:val="24"/>
              </w:rPr>
              <w:t>(2025/9/12)</w:t>
            </w:r>
          </w:p>
        </w:tc>
        <w:tc>
          <w:tcPr>
            <w:tcW w:w="1134" w:type="dxa"/>
            <w:tcBorders>
              <w:top w:val="nil"/>
              <w:left w:val="nil"/>
              <w:bottom w:val="nil"/>
              <w:right w:val="nil"/>
            </w:tcBorders>
            <w:noWrap/>
            <w:vAlign w:val="bottom"/>
            <w:hideMark/>
          </w:tcPr>
          <w:p w14:paraId="423152B9" w14:textId="77777777" w:rsidR="00F3546C" w:rsidRPr="00A81596" w:rsidRDefault="00F3546C" w:rsidP="000971A9">
            <w:pPr>
              <w:widowControl/>
              <w:rPr>
                <w:rFonts w:ascii="Times New Roman" w:eastAsia="等线" w:hAnsi="Times New Roman" w:cs="Times New Roman"/>
                <w:b/>
                <w:bCs/>
                <w:color w:val="000000"/>
                <w:kern w:val="0"/>
                <w:sz w:val="24"/>
              </w:rPr>
            </w:pPr>
          </w:p>
        </w:tc>
      </w:tr>
      <w:tr w:rsidR="00F3546C" w:rsidRPr="00A81596" w14:paraId="1C8B9ED1" w14:textId="77777777" w:rsidTr="000971A9">
        <w:trPr>
          <w:trHeight w:val="397"/>
        </w:trPr>
        <w:tc>
          <w:tcPr>
            <w:tcW w:w="709" w:type="dxa"/>
            <w:tcBorders>
              <w:top w:val="single" w:sz="12" w:space="0" w:color="auto"/>
              <w:left w:val="nil"/>
              <w:bottom w:val="single" w:sz="8" w:space="0" w:color="auto"/>
              <w:right w:val="nil"/>
            </w:tcBorders>
            <w:noWrap/>
            <w:vAlign w:val="center"/>
            <w:hideMark/>
          </w:tcPr>
          <w:p w14:paraId="0BF8E888"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No.</w:t>
            </w:r>
          </w:p>
        </w:tc>
        <w:tc>
          <w:tcPr>
            <w:tcW w:w="12049" w:type="dxa"/>
            <w:tcBorders>
              <w:top w:val="single" w:sz="12" w:space="0" w:color="auto"/>
              <w:left w:val="nil"/>
              <w:bottom w:val="single" w:sz="8" w:space="0" w:color="auto"/>
              <w:right w:val="nil"/>
            </w:tcBorders>
            <w:noWrap/>
            <w:hideMark/>
          </w:tcPr>
          <w:p w14:paraId="66FD55B0"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Query</w:t>
            </w:r>
          </w:p>
        </w:tc>
        <w:tc>
          <w:tcPr>
            <w:tcW w:w="1134" w:type="dxa"/>
            <w:tcBorders>
              <w:top w:val="single" w:sz="12" w:space="0" w:color="auto"/>
              <w:left w:val="nil"/>
              <w:bottom w:val="single" w:sz="8" w:space="0" w:color="auto"/>
              <w:right w:val="nil"/>
            </w:tcBorders>
            <w:noWrap/>
            <w:vAlign w:val="center"/>
            <w:hideMark/>
          </w:tcPr>
          <w:p w14:paraId="1FCD2831"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Results</w:t>
            </w:r>
          </w:p>
        </w:tc>
      </w:tr>
      <w:tr w:rsidR="00F3546C" w:rsidRPr="00A81596" w14:paraId="47AAAB7D" w14:textId="77777777" w:rsidTr="000971A9">
        <w:trPr>
          <w:trHeight w:val="397"/>
        </w:trPr>
        <w:tc>
          <w:tcPr>
            <w:tcW w:w="709" w:type="dxa"/>
            <w:tcBorders>
              <w:top w:val="nil"/>
              <w:left w:val="nil"/>
              <w:bottom w:val="nil"/>
              <w:right w:val="nil"/>
            </w:tcBorders>
            <w:noWrap/>
            <w:hideMark/>
          </w:tcPr>
          <w:p w14:paraId="3358888D"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w:t>
            </w:r>
          </w:p>
        </w:tc>
        <w:tc>
          <w:tcPr>
            <w:tcW w:w="12049" w:type="dxa"/>
            <w:tcBorders>
              <w:top w:val="nil"/>
              <w:left w:val="nil"/>
              <w:bottom w:val="nil"/>
              <w:right w:val="nil"/>
            </w:tcBorders>
            <w:noWrap/>
            <w:hideMark/>
          </w:tcPr>
          <w:p w14:paraId="667B4DC8" w14:textId="77777777" w:rsidR="00F3546C" w:rsidRPr="00A81596" w:rsidRDefault="00F3546C" w:rsidP="000971A9">
            <w:pPr>
              <w:widowControl/>
              <w:rPr>
                <w:rFonts w:ascii="Times New Roman" w:eastAsia="等线" w:hAnsi="Times New Roman" w:cs="Times New Roman"/>
                <w:color w:val="212121"/>
                <w:kern w:val="0"/>
                <w:sz w:val="20"/>
                <w:szCs w:val="20"/>
              </w:rPr>
            </w:pPr>
            <w:r w:rsidRPr="00A81596">
              <w:rPr>
                <w:rFonts w:ascii="Times New Roman" w:eastAsia="等线" w:hAnsi="Times New Roman" w:cs="Times New Roman"/>
                <w:color w:val="212121"/>
                <w:kern w:val="0"/>
                <w:sz w:val="20"/>
                <w:szCs w:val="20"/>
              </w:rPr>
              <w:t>("Atrial Fibrillation"[Mesh]) OR ((((((((((((((((((((((((Fibrillation, Atrial[Title/Abstract]) OR (Fibrillations, Atrial[Title/Abstract])) OR (Auricular Fibrillation[Title/Abstract])) OR (Auricular Fibrillations[Title/Abstract])) OR (Fibrillation, Auricular[Title/Abstract])) OR (Fibrillations, Auricular[Title/Abstract])) OR (Persistent Atrial Fibrillation[Title/Abstract])) OR (Atrial Fibrillation, Persistent[Title/Abstract])) OR (Atrial Fibrillations, Persistent[Title/Abstract])) OR (Fibrillation, Persistent Atrial[Title/Abstract])) OR (Fibrillations, Persistent Atrial[Title/Abstract])) OR (Persistent Atrial Fibrillations[Title/Abstract])) OR (Familial Atrial Fibrillation[Title/Abstract])) OR (Atrial Fibrillation, Familial[Title/Abstract])) OR (Atrial Fibrillations, Familial[Title/Abstract])) OR (Familial Atrial Fibrillations[Title/Abstract])) OR (Fibrillation, Familial Atrial[Title/Abstract])) OR (Fibrillations, Familial Atrial[Title/Abstract])) OR (Paroxysmal Atrial Fibrillation[Title/Abstract])) OR (Atrial Fibrillation, Paroxysmal[Title/Abstract])) OR (Atrial Fibrillations, Paroxysmal[Title/Abstract])) OR (Fibrillation, Paroxysmal Atrial[Title/Abstract])) OR (Fibrillations, Paroxysmal Atrial[Title/Abstract])) OR (Paroxysmal Atrial Fibrillations[Title/Abstract]))</w:t>
            </w:r>
          </w:p>
        </w:tc>
        <w:tc>
          <w:tcPr>
            <w:tcW w:w="1134" w:type="dxa"/>
            <w:tcBorders>
              <w:top w:val="nil"/>
              <w:left w:val="nil"/>
              <w:bottom w:val="nil"/>
              <w:right w:val="nil"/>
            </w:tcBorders>
            <w:noWrap/>
            <w:vAlign w:val="bottom"/>
            <w:hideMark/>
          </w:tcPr>
          <w:p w14:paraId="2363D337"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83510</w:t>
            </w:r>
          </w:p>
        </w:tc>
      </w:tr>
      <w:tr w:rsidR="00F3546C" w:rsidRPr="00A81596" w14:paraId="1AAA68E4" w14:textId="77777777" w:rsidTr="000971A9">
        <w:trPr>
          <w:trHeight w:val="397"/>
        </w:trPr>
        <w:tc>
          <w:tcPr>
            <w:tcW w:w="709" w:type="dxa"/>
            <w:tcBorders>
              <w:top w:val="nil"/>
              <w:left w:val="nil"/>
              <w:bottom w:val="nil"/>
              <w:right w:val="nil"/>
            </w:tcBorders>
            <w:noWrap/>
            <w:hideMark/>
          </w:tcPr>
          <w:p w14:paraId="7981B153"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#2</w:t>
            </w:r>
          </w:p>
        </w:tc>
        <w:tc>
          <w:tcPr>
            <w:tcW w:w="12049" w:type="dxa"/>
            <w:tcBorders>
              <w:top w:val="nil"/>
              <w:left w:val="nil"/>
              <w:bottom w:val="nil"/>
              <w:right w:val="nil"/>
            </w:tcBorders>
            <w:noWrap/>
            <w:hideMark/>
          </w:tcPr>
          <w:p w14:paraId="7F7CB1F6" w14:textId="77777777" w:rsidR="00F3546C" w:rsidRPr="00A81596" w:rsidRDefault="00F3546C" w:rsidP="000971A9">
            <w:pPr>
              <w:widowControl/>
              <w:rPr>
                <w:rFonts w:ascii="Times New Roman" w:eastAsia="等线" w:hAnsi="Times New Roman" w:cs="Times New Roman"/>
                <w:color w:val="212121"/>
                <w:kern w:val="0"/>
                <w:sz w:val="20"/>
                <w:szCs w:val="20"/>
              </w:rPr>
            </w:pPr>
            <w:r w:rsidRPr="00A81596">
              <w:rPr>
                <w:rFonts w:ascii="Times New Roman" w:eastAsia="等线" w:hAnsi="Times New Roman" w:cs="Times New Roman"/>
                <w:color w:val="212121"/>
                <w:kern w:val="0"/>
                <w:sz w:val="20"/>
                <w:szCs w:val="20"/>
              </w:rPr>
              <w:t xml:space="preserve">(((Pulsed field </w:t>
            </w:r>
            <w:proofErr w:type="gramStart"/>
            <w:r w:rsidRPr="00A81596">
              <w:rPr>
                <w:rFonts w:ascii="Times New Roman" w:eastAsia="等线" w:hAnsi="Times New Roman" w:cs="Times New Roman"/>
                <w:color w:val="212121"/>
                <w:kern w:val="0"/>
                <w:sz w:val="20"/>
                <w:szCs w:val="20"/>
              </w:rPr>
              <w:t>ablation[</w:t>
            </w:r>
            <w:proofErr w:type="gramEnd"/>
            <w:r w:rsidRPr="00A81596">
              <w:rPr>
                <w:rFonts w:ascii="Times New Roman" w:eastAsia="等线" w:hAnsi="Times New Roman" w:cs="Times New Roman"/>
                <w:color w:val="212121"/>
                <w:kern w:val="0"/>
                <w:sz w:val="20"/>
                <w:szCs w:val="20"/>
              </w:rPr>
              <w:t xml:space="preserve">Title/Abstract]) OR (PFA[Title/Abstract])) OR (Pulsed electric </w:t>
            </w:r>
            <w:proofErr w:type="gramStart"/>
            <w:r w:rsidRPr="00A81596">
              <w:rPr>
                <w:rFonts w:ascii="Times New Roman" w:eastAsia="等线" w:hAnsi="Times New Roman" w:cs="Times New Roman"/>
                <w:color w:val="212121"/>
                <w:kern w:val="0"/>
                <w:sz w:val="20"/>
                <w:szCs w:val="20"/>
              </w:rPr>
              <w:t>fields[</w:t>
            </w:r>
            <w:proofErr w:type="gramEnd"/>
            <w:r w:rsidRPr="00A81596">
              <w:rPr>
                <w:rFonts w:ascii="Times New Roman" w:eastAsia="等线" w:hAnsi="Times New Roman" w:cs="Times New Roman"/>
                <w:color w:val="212121"/>
                <w:kern w:val="0"/>
                <w:sz w:val="20"/>
                <w:szCs w:val="20"/>
              </w:rPr>
              <w:t xml:space="preserve">Title/Abstract])) OR (non-thermal </w:t>
            </w:r>
            <w:proofErr w:type="gramStart"/>
            <w:r w:rsidRPr="00A81596">
              <w:rPr>
                <w:rFonts w:ascii="Times New Roman" w:eastAsia="等线" w:hAnsi="Times New Roman" w:cs="Times New Roman"/>
                <w:color w:val="212121"/>
                <w:kern w:val="0"/>
                <w:sz w:val="20"/>
                <w:szCs w:val="20"/>
              </w:rPr>
              <w:t>ablation[</w:t>
            </w:r>
            <w:proofErr w:type="gramEnd"/>
            <w:r w:rsidRPr="00A81596">
              <w:rPr>
                <w:rFonts w:ascii="Times New Roman" w:eastAsia="等线" w:hAnsi="Times New Roman" w:cs="Times New Roman"/>
                <w:color w:val="212121"/>
                <w:kern w:val="0"/>
                <w:sz w:val="20"/>
                <w:szCs w:val="20"/>
              </w:rPr>
              <w:t>Title/Abstract])</w:t>
            </w:r>
          </w:p>
        </w:tc>
        <w:tc>
          <w:tcPr>
            <w:tcW w:w="1134" w:type="dxa"/>
            <w:tcBorders>
              <w:top w:val="nil"/>
              <w:left w:val="nil"/>
              <w:bottom w:val="nil"/>
              <w:right w:val="nil"/>
            </w:tcBorders>
            <w:noWrap/>
            <w:vAlign w:val="bottom"/>
            <w:hideMark/>
          </w:tcPr>
          <w:p w14:paraId="6DC43176"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5920</w:t>
            </w:r>
          </w:p>
        </w:tc>
      </w:tr>
      <w:tr w:rsidR="00F3546C" w:rsidRPr="00A81596" w14:paraId="1B23C923" w14:textId="77777777" w:rsidTr="000971A9">
        <w:trPr>
          <w:trHeight w:val="397"/>
        </w:trPr>
        <w:tc>
          <w:tcPr>
            <w:tcW w:w="709" w:type="dxa"/>
            <w:tcBorders>
              <w:top w:val="nil"/>
              <w:left w:val="nil"/>
              <w:bottom w:val="nil"/>
              <w:right w:val="nil"/>
            </w:tcBorders>
            <w:noWrap/>
            <w:hideMark/>
          </w:tcPr>
          <w:p w14:paraId="1686B165"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#3</w:t>
            </w:r>
          </w:p>
        </w:tc>
        <w:tc>
          <w:tcPr>
            <w:tcW w:w="12049" w:type="dxa"/>
            <w:tcBorders>
              <w:top w:val="nil"/>
              <w:left w:val="nil"/>
              <w:bottom w:val="nil"/>
              <w:right w:val="nil"/>
            </w:tcBorders>
            <w:noWrap/>
            <w:hideMark/>
          </w:tcPr>
          <w:p w14:paraId="48503CDE"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 AND #2</w:t>
            </w:r>
          </w:p>
        </w:tc>
        <w:tc>
          <w:tcPr>
            <w:tcW w:w="1134" w:type="dxa"/>
            <w:tcBorders>
              <w:top w:val="nil"/>
              <w:left w:val="nil"/>
              <w:bottom w:val="nil"/>
              <w:right w:val="nil"/>
            </w:tcBorders>
            <w:noWrap/>
            <w:vAlign w:val="bottom"/>
            <w:hideMark/>
          </w:tcPr>
          <w:p w14:paraId="493BEDEF"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494</w:t>
            </w:r>
          </w:p>
        </w:tc>
      </w:tr>
      <w:tr w:rsidR="00F3546C" w:rsidRPr="00A81596" w14:paraId="4A5DDC6C" w14:textId="77777777" w:rsidTr="000971A9">
        <w:trPr>
          <w:trHeight w:val="397"/>
        </w:trPr>
        <w:tc>
          <w:tcPr>
            <w:tcW w:w="709" w:type="dxa"/>
            <w:tcBorders>
              <w:top w:val="nil"/>
              <w:left w:val="nil"/>
              <w:bottom w:val="single" w:sz="12" w:space="0" w:color="auto"/>
              <w:right w:val="nil"/>
            </w:tcBorders>
            <w:noWrap/>
            <w:hideMark/>
          </w:tcPr>
          <w:p w14:paraId="46E7F8FD"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#4</w:t>
            </w:r>
          </w:p>
        </w:tc>
        <w:tc>
          <w:tcPr>
            <w:tcW w:w="12049" w:type="dxa"/>
            <w:tcBorders>
              <w:top w:val="nil"/>
              <w:left w:val="nil"/>
              <w:bottom w:val="single" w:sz="12" w:space="0" w:color="auto"/>
              <w:right w:val="nil"/>
            </w:tcBorders>
            <w:noWrap/>
            <w:hideMark/>
          </w:tcPr>
          <w:p w14:paraId="4C47E15E"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#3 AND (("2018"[Date - Publication</w:t>
            </w:r>
            <w:proofErr w:type="gramStart"/>
            <w:r w:rsidRPr="00A81596">
              <w:rPr>
                <w:rFonts w:ascii="Times New Roman" w:eastAsia="等线" w:hAnsi="Times New Roman" w:cs="Times New Roman"/>
                <w:color w:val="000000"/>
                <w:kern w:val="0"/>
                <w:sz w:val="20"/>
                <w:szCs w:val="20"/>
              </w:rPr>
              <w:t>] :</w:t>
            </w:r>
            <w:proofErr w:type="gramEnd"/>
            <w:r w:rsidRPr="00A81596">
              <w:rPr>
                <w:rFonts w:ascii="Times New Roman" w:eastAsia="等线" w:hAnsi="Times New Roman" w:cs="Times New Roman"/>
                <w:color w:val="000000"/>
                <w:kern w:val="0"/>
                <w:sz w:val="20"/>
                <w:szCs w:val="20"/>
              </w:rPr>
              <w:t xml:space="preserve"> "3000"[Date - Publication]))</w:t>
            </w:r>
          </w:p>
        </w:tc>
        <w:tc>
          <w:tcPr>
            <w:tcW w:w="1134" w:type="dxa"/>
            <w:tcBorders>
              <w:top w:val="nil"/>
              <w:left w:val="nil"/>
              <w:bottom w:val="single" w:sz="12" w:space="0" w:color="auto"/>
              <w:right w:val="nil"/>
            </w:tcBorders>
            <w:noWrap/>
            <w:vAlign w:val="bottom"/>
            <w:hideMark/>
          </w:tcPr>
          <w:p w14:paraId="7C9DBCB8"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490</w:t>
            </w:r>
          </w:p>
        </w:tc>
      </w:tr>
      <w:tr w:rsidR="00F3546C" w:rsidRPr="00A81596" w14:paraId="3B37C995" w14:textId="77777777" w:rsidTr="000971A9">
        <w:trPr>
          <w:trHeight w:val="397"/>
        </w:trPr>
        <w:tc>
          <w:tcPr>
            <w:tcW w:w="709" w:type="dxa"/>
            <w:tcBorders>
              <w:top w:val="nil"/>
              <w:left w:val="nil"/>
              <w:bottom w:val="nil"/>
              <w:right w:val="nil"/>
            </w:tcBorders>
            <w:noWrap/>
            <w:hideMark/>
          </w:tcPr>
          <w:p w14:paraId="0DDE0590" w14:textId="77777777" w:rsidR="00F3546C" w:rsidRPr="00A81596" w:rsidRDefault="00F3546C" w:rsidP="000971A9">
            <w:pPr>
              <w:widowControl/>
              <w:rPr>
                <w:rFonts w:ascii="Times New Roman" w:eastAsia="等线" w:hAnsi="Times New Roman" w:cs="Times New Roman"/>
                <w:color w:val="000000"/>
                <w:kern w:val="0"/>
                <w:sz w:val="20"/>
                <w:szCs w:val="20"/>
              </w:rPr>
            </w:pPr>
          </w:p>
        </w:tc>
        <w:tc>
          <w:tcPr>
            <w:tcW w:w="12049" w:type="dxa"/>
            <w:tcBorders>
              <w:top w:val="nil"/>
              <w:left w:val="nil"/>
              <w:bottom w:val="nil"/>
              <w:right w:val="nil"/>
            </w:tcBorders>
            <w:noWrap/>
            <w:hideMark/>
          </w:tcPr>
          <w:p w14:paraId="19880F20" w14:textId="77777777" w:rsidR="00F3546C" w:rsidRPr="00A81596" w:rsidRDefault="00F3546C" w:rsidP="000971A9">
            <w:pPr>
              <w:widowControl/>
              <w:rPr>
                <w:rFonts w:ascii="Times New Roman" w:eastAsia="Times New Roman" w:hAnsi="Times New Roman" w:cs="Times New Roman"/>
                <w:kern w:val="0"/>
                <w:sz w:val="20"/>
                <w:szCs w:val="20"/>
              </w:rPr>
            </w:pPr>
          </w:p>
        </w:tc>
        <w:tc>
          <w:tcPr>
            <w:tcW w:w="1134" w:type="dxa"/>
            <w:tcBorders>
              <w:top w:val="nil"/>
              <w:left w:val="nil"/>
              <w:bottom w:val="nil"/>
              <w:right w:val="nil"/>
            </w:tcBorders>
            <w:noWrap/>
            <w:vAlign w:val="bottom"/>
            <w:hideMark/>
          </w:tcPr>
          <w:p w14:paraId="13B8FFBE" w14:textId="77777777" w:rsidR="00F3546C" w:rsidRPr="00A81596" w:rsidRDefault="00F3546C" w:rsidP="000971A9">
            <w:pPr>
              <w:widowControl/>
              <w:jc w:val="right"/>
              <w:rPr>
                <w:rFonts w:ascii="Times New Roman" w:eastAsia="Times New Roman" w:hAnsi="Times New Roman" w:cs="Times New Roman"/>
                <w:kern w:val="0"/>
                <w:sz w:val="20"/>
                <w:szCs w:val="20"/>
              </w:rPr>
            </w:pPr>
          </w:p>
        </w:tc>
      </w:tr>
      <w:tr w:rsidR="00F3546C" w:rsidRPr="00A81596" w14:paraId="1A538916" w14:textId="77777777" w:rsidTr="000971A9">
        <w:trPr>
          <w:trHeight w:val="397"/>
        </w:trPr>
        <w:tc>
          <w:tcPr>
            <w:tcW w:w="12758" w:type="dxa"/>
            <w:gridSpan w:val="2"/>
            <w:tcBorders>
              <w:top w:val="nil"/>
              <w:left w:val="nil"/>
              <w:bottom w:val="nil"/>
              <w:right w:val="nil"/>
            </w:tcBorders>
            <w:noWrap/>
            <w:hideMark/>
          </w:tcPr>
          <w:p w14:paraId="663D1D63" w14:textId="77777777" w:rsidR="00F3546C" w:rsidRPr="00A81596" w:rsidRDefault="00F3546C" w:rsidP="000971A9">
            <w:pPr>
              <w:widowControl/>
              <w:rPr>
                <w:rFonts w:ascii="Times New Roman" w:eastAsia="等线" w:hAnsi="Times New Roman" w:cs="Times New Roman"/>
                <w:b/>
                <w:bCs/>
                <w:color w:val="000000"/>
                <w:kern w:val="0"/>
                <w:sz w:val="24"/>
              </w:rPr>
            </w:pPr>
            <w:r w:rsidRPr="00A81596">
              <w:rPr>
                <w:rFonts w:ascii="Times New Roman" w:eastAsia="等线" w:hAnsi="Times New Roman" w:cs="Times New Roman"/>
                <w:b/>
                <w:bCs/>
                <w:color w:val="000000"/>
                <w:kern w:val="0"/>
                <w:sz w:val="24"/>
              </w:rPr>
              <w:t>Embase</w:t>
            </w:r>
            <w:r>
              <w:rPr>
                <w:rFonts w:ascii="Times New Roman" w:eastAsia="等线" w:hAnsi="Times New Roman" w:cs="Times New Roman" w:hint="eastAsia"/>
                <w:b/>
                <w:bCs/>
                <w:color w:val="000000"/>
                <w:kern w:val="0"/>
                <w:sz w:val="24"/>
              </w:rPr>
              <w:t xml:space="preserve"> </w:t>
            </w:r>
            <w:r w:rsidRPr="00A81596">
              <w:rPr>
                <w:rFonts w:ascii="Times New Roman" w:eastAsia="等线" w:hAnsi="Times New Roman" w:cs="Times New Roman"/>
                <w:b/>
                <w:bCs/>
                <w:color w:val="000000"/>
                <w:kern w:val="0"/>
                <w:sz w:val="24"/>
              </w:rPr>
              <w:t>(2025/9/12)</w:t>
            </w:r>
          </w:p>
        </w:tc>
        <w:tc>
          <w:tcPr>
            <w:tcW w:w="1134" w:type="dxa"/>
            <w:tcBorders>
              <w:top w:val="nil"/>
              <w:left w:val="nil"/>
              <w:bottom w:val="nil"/>
              <w:right w:val="nil"/>
            </w:tcBorders>
            <w:noWrap/>
            <w:vAlign w:val="bottom"/>
            <w:hideMark/>
          </w:tcPr>
          <w:p w14:paraId="519D4B03" w14:textId="77777777" w:rsidR="00F3546C" w:rsidRPr="00A81596" w:rsidRDefault="00F3546C" w:rsidP="000971A9">
            <w:pPr>
              <w:widowControl/>
              <w:jc w:val="right"/>
              <w:rPr>
                <w:rFonts w:ascii="Times New Roman" w:eastAsia="等线" w:hAnsi="Times New Roman" w:cs="Times New Roman"/>
                <w:b/>
                <w:bCs/>
                <w:color w:val="000000"/>
                <w:kern w:val="0"/>
                <w:sz w:val="24"/>
              </w:rPr>
            </w:pPr>
          </w:p>
        </w:tc>
      </w:tr>
      <w:tr w:rsidR="00F3546C" w:rsidRPr="00A81596" w14:paraId="04B655FC" w14:textId="77777777" w:rsidTr="000971A9">
        <w:trPr>
          <w:trHeight w:val="397"/>
        </w:trPr>
        <w:tc>
          <w:tcPr>
            <w:tcW w:w="709" w:type="dxa"/>
            <w:tcBorders>
              <w:top w:val="single" w:sz="12" w:space="0" w:color="auto"/>
              <w:left w:val="nil"/>
              <w:bottom w:val="single" w:sz="8" w:space="0" w:color="auto"/>
              <w:right w:val="nil"/>
            </w:tcBorders>
            <w:noWrap/>
            <w:hideMark/>
          </w:tcPr>
          <w:p w14:paraId="11BEC00D"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No.</w:t>
            </w:r>
          </w:p>
        </w:tc>
        <w:tc>
          <w:tcPr>
            <w:tcW w:w="12049" w:type="dxa"/>
            <w:tcBorders>
              <w:top w:val="single" w:sz="12" w:space="0" w:color="auto"/>
              <w:left w:val="nil"/>
              <w:bottom w:val="single" w:sz="8" w:space="0" w:color="auto"/>
              <w:right w:val="nil"/>
            </w:tcBorders>
            <w:noWrap/>
            <w:hideMark/>
          </w:tcPr>
          <w:p w14:paraId="5DDA68E5"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Query</w:t>
            </w:r>
          </w:p>
        </w:tc>
        <w:tc>
          <w:tcPr>
            <w:tcW w:w="1134" w:type="dxa"/>
            <w:tcBorders>
              <w:top w:val="single" w:sz="12" w:space="0" w:color="auto"/>
              <w:left w:val="nil"/>
              <w:bottom w:val="single" w:sz="8" w:space="0" w:color="auto"/>
              <w:right w:val="nil"/>
            </w:tcBorders>
            <w:noWrap/>
            <w:vAlign w:val="bottom"/>
            <w:hideMark/>
          </w:tcPr>
          <w:p w14:paraId="1EF6FF8C"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Results</w:t>
            </w:r>
          </w:p>
        </w:tc>
      </w:tr>
      <w:tr w:rsidR="00F3546C" w:rsidRPr="00A81596" w14:paraId="549A78C9" w14:textId="77777777" w:rsidTr="000971A9">
        <w:trPr>
          <w:trHeight w:val="397"/>
        </w:trPr>
        <w:tc>
          <w:tcPr>
            <w:tcW w:w="709" w:type="dxa"/>
            <w:tcBorders>
              <w:top w:val="nil"/>
              <w:left w:val="nil"/>
              <w:bottom w:val="nil"/>
              <w:right w:val="nil"/>
            </w:tcBorders>
            <w:noWrap/>
            <w:hideMark/>
          </w:tcPr>
          <w:p w14:paraId="620D59E5"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w:t>
            </w:r>
          </w:p>
        </w:tc>
        <w:tc>
          <w:tcPr>
            <w:tcW w:w="12049" w:type="dxa"/>
            <w:tcBorders>
              <w:top w:val="nil"/>
              <w:left w:val="nil"/>
              <w:bottom w:val="nil"/>
              <w:right w:val="nil"/>
            </w:tcBorders>
            <w:noWrap/>
            <w:hideMark/>
          </w:tcPr>
          <w:p w14:paraId="353E8C9F" w14:textId="3F70BFD7" w:rsidR="00F3546C" w:rsidRPr="00A81596" w:rsidRDefault="00DC23D8" w:rsidP="000971A9">
            <w:pPr>
              <w:widowControl/>
              <w:rPr>
                <w:rFonts w:ascii="Times New Roman" w:eastAsia="等线" w:hAnsi="Times New Roman" w:cs="Times New Roman"/>
                <w:color w:val="000000"/>
                <w:kern w:val="0"/>
                <w:sz w:val="20"/>
                <w:szCs w:val="20"/>
              </w:rPr>
            </w:pPr>
            <w:r>
              <w:rPr>
                <w:rFonts w:ascii="Times New Roman" w:eastAsia="等线" w:hAnsi="Times New Roman" w:cs="Times New Roman"/>
                <w:color w:val="000000"/>
                <w:kern w:val="0"/>
                <w:sz w:val="20"/>
                <w:szCs w:val="20"/>
              </w:rPr>
              <w:t>‘</w:t>
            </w:r>
            <w:proofErr w:type="gramStart"/>
            <w:r w:rsidR="00F3546C" w:rsidRPr="00A81596">
              <w:rPr>
                <w:rFonts w:ascii="Times New Roman" w:eastAsia="等线" w:hAnsi="Times New Roman" w:cs="Times New Roman"/>
                <w:color w:val="000000"/>
                <w:kern w:val="0"/>
                <w:sz w:val="20"/>
                <w:szCs w:val="20"/>
              </w:rPr>
              <w:t>atrial</w:t>
            </w:r>
            <w:proofErr w:type="gramEnd"/>
            <w:r w:rsidR="00F3546C" w:rsidRPr="00A81596">
              <w:rPr>
                <w:rFonts w:ascii="Times New Roman" w:eastAsia="等线" w:hAnsi="Times New Roman" w:cs="Times New Roman"/>
                <w:color w:val="000000"/>
                <w:kern w:val="0"/>
                <w:sz w:val="20"/>
                <w:szCs w:val="20"/>
              </w:rPr>
              <w:t xml:space="preserve"> fibrillation'/de OR (atrial AND </w:t>
            </w:r>
            <w:proofErr w:type="spellStart"/>
            <w:r w:rsidR="00F3546C" w:rsidRPr="00A81596">
              <w:rPr>
                <w:rFonts w:ascii="Times New Roman" w:eastAsia="等线" w:hAnsi="Times New Roman" w:cs="Times New Roman"/>
                <w:color w:val="000000"/>
                <w:kern w:val="0"/>
                <w:sz w:val="20"/>
                <w:szCs w:val="20"/>
              </w:rPr>
              <w:t>fibrillat</w:t>
            </w:r>
            <w:proofErr w:type="spellEnd"/>
            <w:r w:rsidR="00F3546C" w:rsidRPr="00A81596">
              <w:rPr>
                <w:rFonts w:ascii="Times New Roman" w:eastAsia="等线" w:hAnsi="Times New Roman" w:cs="Times New Roman"/>
                <w:color w:val="000000"/>
                <w:kern w:val="0"/>
                <w:sz w:val="20"/>
                <w:szCs w:val="20"/>
              </w:rPr>
              <w:t xml:space="preserve">*) OR (auricular AND </w:t>
            </w:r>
            <w:proofErr w:type="spellStart"/>
            <w:r w:rsidR="00F3546C" w:rsidRPr="00A81596">
              <w:rPr>
                <w:rFonts w:ascii="Times New Roman" w:eastAsia="等线" w:hAnsi="Times New Roman" w:cs="Times New Roman"/>
                <w:color w:val="000000"/>
                <w:kern w:val="0"/>
                <w:sz w:val="20"/>
                <w:szCs w:val="20"/>
              </w:rPr>
              <w:t>fibrillat</w:t>
            </w:r>
            <w:proofErr w:type="spellEnd"/>
            <w:r w:rsidR="00F3546C" w:rsidRPr="00A81596">
              <w:rPr>
                <w:rFonts w:ascii="Times New Roman" w:eastAsia="等线" w:hAnsi="Times New Roman" w:cs="Times New Roman"/>
                <w:color w:val="000000"/>
                <w:kern w:val="0"/>
                <w:sz w:val="20"/>
                <w:szCs w:val="20"/>
              </w:rPr>
              <w:t>*)</w:t>
            </w:r>
          </w:p>
        </w:tc>
        <w:tc>
          <w:tcPr>
            <w:tcW w:w="1134" w:type="dxa"/>
            <w:tcBorders>
              <w:top w:val="nil"/>
              <w:left w:val="nil"/>
              <w:bottom w:val="nil"/>
              <w:right w:val="nil"/>
            </w:tcBorders>
            <w:noWrap/>
            <w:vAlign w:val="bottom"/>
            <w:hideMark/>
          </w:tcPr>
          <w:p w14:paraId="3BA56EDA"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281370</w:t>
            </w:r>
          </w:p>
        </w:tc>
      </w:tr>
      <w:tr w:rsidR="00F3546C" w:rsidRPr="00A81596" w14:paraId="50BA22FA" w14:textId="77777777" w:rsidTr="000971A9">
        <w:trPr>
          <w:trHeight w:val="397"/>
        </w:trPr>
        <w:tc>
          <w:tcPr>
            <w:tcW w:w="709" w:type="dxa"/>
            <w:tcBorders>
              <w:top w:val="nil"/>
              <w:left w:val="nil"/>
              <w:bottom w:val="nil"/>
              <w:right w:val="nil"/>
            </w:tcBorders>
            <w:noWrap/>
            <w:hideMark/>
          </w:tcPr>
          <w:p w14:paraId="45189DD2"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#2</w:t>
            </w:r>
          </w:p>
        </w:tc>
        <w:tc>
          <w:tcPr>
            <w:tcW w:w="12049" w:type="dxa"/>
            <w:tcBorders>
              <w:top w:val="nil"/>
              <w:left w:val="nil"/>
              <w:bottom w:val="nil"/>
              <w:right w:val="nil"/>
            </w:tcBorders>
            <w:noWrap/>
            <w:hideMark/>
          </w:tcPr>
          <w:p w14:paraId="5C6B6338" w14:textId="150A8C38" w:rsidR="00F3546C" w:rsidRPr="00A81596" w:rsidRDefault="00DC23D8" w:rsidP="000971A9">
            <w:pPr>
              <w:widowControl/>
              <w:rPr>
                <w:rFonts w:ascii="Times New Roman" w:eastAsia="等线" w:hAnsi="Times New Roman" w:cs="Times New Roman"/>
                <w:color w:val="000000"/>
                <w:kern w:val="0"/>
                <w:sz w:val="20"/>
                <w:szCs w:val="20"/>
              </w:rPr>
            </w:pPr>
            <w:r>
              <w:rPr>
                <w:rFonts w:ascii="Times New Roman" w:eastAsia="等线" w:hAnsi="Times New Roman" w:cs="Times New Roman"/>
                <w:color w:val="000000"/>
                <w:kern w:val="0"/>
                <w:sz w:val="20"/>
                <w:szCs w:val="20"/>
              </w:rPr>
              <w:t>‘</w:t>
            </w:r>
            <w:proofErr w:type="gramStart"/>
            <w:r w:rsidR="00F3546C" w:rsidRPr="00A81596">
              <w:rPr>
                <w:rFonts w:ascii="Times New Roman" w:eastAsia="等线" w:hAnsi="Times New Roman" w:cs="Times New Roman"/>
                <w:color w:val="000000"/>
                <w:kern w:val="0"/>
                <w:sz w:val="20"/>
                <w:szCs w:val="20"/>
              </w:rPr>
              <w:t>pulsed</w:t>
            </w:r>
            <w:proofErr w:type="gramEnd"/>
            <w:r w:rsidR="00F3546C" w:rsidRPr="00A81596">
              <w:rPr>
                <w:rFonts w:ascii="Times New Roman" w:eastAsia="等线" w:hAnsi="Times New Roman" w:cs="Times New Roman"/>
                <w:color w:val="000000"/>
                <w:kern w:val="0"/>
                <w:sz w:val="20"/>
                <w:szCs w:val="20"/>
              </w:rPr>
              <w:t xml:space="preserve"> field ablation'/de OR 'pulsed field ablation' OR pfa OR 'electroporation ablation' OR 'non-thermal ablation' OR 'irreversible electroporation' OR ire</w:t>
            </w:r>
          </w:p>
        </w:tc>
        <w:tc>
          <w:tcPr>
            <w:tcW w:w="1134" w:type="dxa"/>
            <w:tcBorders>
              <w:top w:val="nil"/>
              <w:left w:val="nil"/>
              <w:bottom w:val="nil"/>
              <w:right w:val="nil"/>
            </w:tcBorders>
            <w:noWrap/>
            <w:vAlign w:val="bottom"/>
            <w:hideMark/>
          </w:tcPr>
          <w:p w14:paraId="1ECA44B2"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27525</w:t>
            </w:r>
          </w:p>
        </w:tc>
      </w:tr>
      <w:tr w:rsidR="00F3546C" w:rsidRPr="00A81596" w14:paraId="7D3FCF25" w14:textId="77777777" w:rsidTr="000971A9">
        <w:trPr>
          <w:trHeight w:val="397"/>
        </w:trPr>
        <w:tc>
          <w:tcPr>
            <w:tcW w:w="709" w:type="dxa"/>
            <w:tcBorders>
              <w:top w:val="nil"/>
              <w:left w:val="nil"/>
              <w:bottom w:val="nil"/>
              <w:right w:val="nil"/>
            </w:tcBorders>
            <w:noWrap/>
            <w:hideMark/>
          </w:tcPr>
          <w:p w14:paraId="0FDCA126"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lastRenderedPageBreak/>
              <w:t>#3</w:t>
            </w:r>
          </w:p>
        </w:tc>
        <w:tc>
          <w:tcPr>
            <w:tcW w:w="12049" w:type="dxa"/>
            <w:tcBorders>
              <w:top w:val="nil"/>
              <w:left w:val="nil"/>
              <w:bottom w:val="nil"/>
              <w:right w:val="nil"/>
            </w:tcBorders>
            <w:noWrap/>
            <w:hideMark/>
          </w:tcPr>
          <w:p w14:paraId="1E1ED77E"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 AND #2</w:t>
            </w:r>
          </w:p>
        </w:tc>
        <w:tc>
          <w:tcPr>
            <w:tcW w:w="1134" w:type="dxa"/>
            <w:tcBorders>
              <w:top w:val="nil"/>
              <w:left w:val="nil"/>
              <w:bottom w:val="nil"/>
              <w:right w:val="nil"/>
            </w:tcBorders>
            <w:noWrap/>
            <w:vAlign w:val="bottom"/>
            <w:hideMark/>
          </w:tcPr>
          <w:p w14:paraId="203DC874"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1746</w:t>
            </w:r>
          </w:p>
        </w:tc>
      </w:tr>
      <w:tr w:rsidR="00F3546C" w:rsidRPr="00A81596" w14:paraId="686D8B08" w14:textId="77777777" w:rsidTr="000971A9">
        <w:trPr>
          <w:trHeight w:val="397"/>
        </w:trPr>
        <w:tc>
          <w:tcPr>
            <w:tcW w:w="709" w:type="dxa"/>
            <w:tcBorders>
              <w:top w:val="nil"/>
              <w:left w:val="nil"/>
              <w:bottom w:val="single" w:sz="12" w:space="0" w:color="auto"/>
              <w:right w:val="nil"/>
            </w:tcBorders>
            <w:noWrap/>
            <w:hideMark/>
          </w:tcPr>
          <w:p w14:paraId="13FAC9D0"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#4</w:t>
            </w:r>
          </w:p>
        </w:tc>
        <w:tc>
          <w:tcPr>
            <w:tcW w:w="12049" w:type="dxa"/>
            <w:tcBorders>
              <w:top w:val="nil"/>
              <w:left w:val="nil"/>
              <w:bottom w:val="single" w:sz="12" w:space="0" w:color="auto"/>
              <w:right w:val="nil"/>
            </w:tcBorders>
            <w:noWrap/>
            <w:hideMark/>
          </w:tcPr>
          <w:p w14:paraId="171CDE59"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#3 AND (2018:py OR 2019:py OR 2020:py OR 2021:py OR 2022:py OR 2023:py OR 2024:py OR 2025:py)</w:t>
            </w:r>
          </w:p>
        </w:tc>
        <w:tc>
          <w:tcPr>
            <w:tcW w:w="1134" w:type="dxa"/>
            <w:tcBorders>
              <w:top w:val="nil"/>
              <w:left w:val="nil"/>
              <w:bottom w:val="single" w:sz="12" w:space="0" w:color="auto"/>
              <w:right w:val="nil"/>
            </w:tcBorders>
            <w:noWrap/>
            <w:vAlign w:val="bottom"/>
            <w:hideMark/>
          </w:tcPr>
          <w:p w14:paraId="498AAF22"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1676</w:t>
            </w:r>
          </w:p>
        </w:tc>
      </w:tr>
      <w:tr w:rsidR="00F3546C" w:rsidRPr="00A81596" w14:paraId="4DF6617C" w14:textId="77777777" w:rsidTr="000971A9">
        <w:trPr>
          <w:trHeight w:val="397"/>
        </w:trPr>
        <w:tc>
          <w:tcPr>
            <w:tcW w:w="709" w:type="dxa"/>
            <w:tcBorders>
              <w:top w:val="nil"/>
              <w:left w:val="nil"/>
              <w:bottom w:val="nil"/>
              <w:right w:val="nil"/>
            </w:tcBorders>
            <w:noWrap/>
            <w:hideMark/>
          </w:tcPr>
          <w:p w14:paraId="4D7BB062" w14:textId="77777777" w:rsidR="00F3546C" w:rsidRPr="00A81596" w:rsidRDefault="00F3546C" w:rsidP="000971A9">
            <w:pPr>
              <w:widowControl/>
              <w:rPr>
                <w:rFonts w:ascii="Times New Roman" w:eastAsia="等线" w:hAnsi="Times New Roman" w:cs="Times New Roman"/>
                <w:color w:val="000000"/>
                <w:kern w:val="0"/>
                <w:sz w:val="20"/>
                <w:szCs w:val="20"/>
              </w:rPr>
            </w:pPr>
          </w:p>
        </w:tc>
        <w:tc>
          <w:tcPr>
            <w:tcW w:w="12049" w:type="dxa"/>
            <w:tcBorders>
              <w:top w:val="nil"/>
              <w:left w:val="nil"/>
              <w:bottom w:val="nil"/>
              <w:right w:val="nil"/>
            </w:tcBorders>
            <w:noWrap/>
            <w:hideMark/>
          </w:tcPr>
          <w:p w14:paraId="1D2A90D2" w14:textId="77777777" w:rsidR="00F3546C" w:rsidRPr="00A81596" w:rsidRDefault="00F3546C" w:rsidP="000971A9">
            <w:pPr>
              <w:widowControl/>
              <w:rPr>
                <w:rFonts w:ascii="Times New Roman" w:eastAsia="Times New Roman" w:hAnsi="Times New Roman" w:cs="Times New Roman"/>
                <w:kern w:val="0"/>
                <w:sz w:val="20"/>
                <w:szCs w:val="20"/>
              </w:rPr>
            </w:pPr>
          </w:p>
        </w:tc>
        <w:tc>
          <w:tcPr>
            <w:tcW w:w="1134" w:type="dxa"/>
            <w:tcBorders>
              <w:top w:val="nil"/>
              <w:left w:val="nil"/>
              <w:bottom w:val="nil"/>
              <w:right w:val="nil"/>
            </w:tcBorders>
            <w:noWrap/>
            <w:vAlign w:val="bottom"/>
            <w:hideMark/>
          </w:tcPr>
          <w:p w14:paraId="05028D60" w14:textId="77777777" w:rsidR="00F3546C" w:rsidRPr="00A81596" w:rsidRDefault="00F3546C" w:rsidP="000971A9">
            <w:pPr>
              <w:widowControl/>
              <w:jc w:val="right"/>
              <w:rPr>
                <w:rFonts w:ascii="Times New Roman" w:eastAsia="Times New Roman" w:hAnsi="Times New Roman" w:cs="Times New Roman"/>
                <w:kern w:val="0"/>
                <w:sz w:val="20"/>
                <w:szCs w:val="20"/>
              </w:rPr>
            </w:pPr>
          </w:p>
        </w:tc>
      </w:tr>
      <w:tr w:rsidR="00F3546C" w:rsidRPr="00A81596" w14:paraId="074CE96F" w14:textId="77777777" w:rsidTr="000971A9">
        <w:trPr>
          <w:trHeight w:val="397"/>
        </w:trPr>
        <w:tc>
          <w:tcPr>
            <w:tcW w:w="12758" w:type="dxa"/>
            <w:gridSpan w:val="2"/>
            <w:tcBorders>
              <w:top w:val="nil"/>
              <w:left w:val="nil"/>
              <w:bottom w:val="nil"/>
              <w:right w:val="nil"/>
            </w:tcBorders>
            <w:noWrap/>
            <w:hideMark/>
          </w:tcPr>
          <w:p w14:paraId="0006A213" w14:textId="77777777" w:rsidR="00F3546C" w:rsidRPr="00A81596" w:rsidRDefault="00F3546C" w:rsidP="000971A9">
            <w:pPr>
              <w:widowControl/>
              <w:rPr>
                <w:rFonts w:ascii="Times New Roman" w:eastAsia="等线" w:hAnsi="Times New Roman" w:cs="Times New Roman"/>
                <w:b/>
                <w:bCs/>
                <w:color w:val="000000"/>
                <w:kern w:val="0"/>
                <w:sz w:val="24"/>
              </w:rPr>
            </w:pPr>
            <w:r w:rsidRPr="00A81596">
              <w:rPr>
                <w:rFonts w:ascii="Times New Roman" w:eastAsia="等线" w:hAnsi="Times New Roman" w:cs="Times New Roman"/>
                <w:b/>
                <w:bCs/>
                <w:color w:val="000000"/>
                <w:kern w:val="0"/>
                <w:sz w:val="24"/>
              </w:rPr>
              <w:t>Cochrane library</w:t>
            </w:r>
            <w:r>
              <w:rPr>
                <w:rFonts w:ascii="Times New Roman" w:eastAsia="等线" w:hAnsi="Times New Roman" w:cs="Times New Roman" w:hint="eastAsia"/>
                <w:b/>
                <w:bCs/>
                <w:color w:val="000000"/>
                <w:kern w:val="0"/>
                <w:sz w:val="24"/>
              </w:rPr>
              <w:t xml:space="preserve"> </w:t>
            </w:r>
            <w:r w:rsidRPr="00A81596">
              <w:rPr>
                <w:rFonts w:ascii="Times New Roman" w:eastAsia="等线" w:hAnsi="Times New Roman" w:cs="Times New Roman"/>
                <w:b/>
                <w:bCs/>
                <w:color w:val="000000"/>
                <w:kern w:val="0"/>
                <w:sz w:val="24"/>
              </w:rPr>
              <w:t>(2025/9/12)</w:t>
            </w:r>
          </w:p>
        </w:tc>
        <w:tc>
          <w:tcPr>
            <w:tcW w:w="1134" w:type="dxa"/>
            <w:tcBorders>
              <w:top w:val="nil"/>
              <w:left w:val="nil"/>
              <w:bottom w:val="nil"/>
              <w:right w:val="nil"/>
            </w:tcBorders>
            <w:noWrap/>
            <w:vAlign w:val="bottom"/>
            <w:hideMark/>
          </w:tcPr>
          <w:p w14:paraId="19846615" w14:textId="77777777" w:rsidR="00F3546C" w:rsidRPr="00A81596" w:rsidRDefault="00F3546C" w:rsidP="000971A9">
            <w:pPr>
              <w:widowControl/>
              <w:jc w:val="right"/>
              <w:rPr>
                <w:rFonts w:ascii="Times New Roman" w:eastAsia="等线" w:hAnsi="Times New Roman" w:cs="Times New Roman"/>
                <w:b/>
                <w:bCs/>
                <w:color w:val="000000"/>
                <w:kern w:val="0"/>
                <w:sz w:val="24"/>
              </w:rPr>
            </w:pPr>
          </w:p>
        </w:tc>
      </w:tr>
      <w:tr w:rsidR="00F3546C" w:rsidRPr="00A81596" w14:paraId="46864E2B" w14:textId="77777777" w:rsidTr="000971A9">
        <w:trPr>
          <w:trHeight w:val="397"/>
        </w:trPr>
        <w:tc>
          <w:tcPr>
            <w:tcW w:w="709" w:type="dxa"/>
            <w:tcBorders>
              <w:top w:val="single" w:sz="12" w:space="0" w:color="auto"/>
              <w:left w:val="nil"/>
              <w:bottom w:val="single" w:sz="8" w:space="0" w:color="auto"/>
              <w:right w:val="nil"/>
            </w:tcBorders>
            <w:noWrap/>
            <w:hideMark/>
          </w:tcPr>
          <w:p w14:paraId="2CA3F221"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No.</w:t>
            </w:r>
          </w:p>
        </w:tc>
        <w:tc>
          <w:tcPr>
            <w:tcW w:w="12049" w:type="dxa"/>
            <w:tcBorders>
              <w:top w:val="single" w:sz="12" w:space="0" w:color="auto"/>
              <w:left w:val="nil"/>
              <w:bottom w:val="single" w:sz="8" w:space="0" w:color="auto"/>
              <w:right w:val="nil"/>
            </w:tcBorders>
            <w:noWrap/>
            <w:hideMark/>
          </w:tcPr>
          <w:p w14:paraId="288CA31E"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Query</w:t>
            </w:r>
          </w:p>
        </w:tc>
        <w:tc>
          <w:tcPr>
            <w:tcW w:w="1134" w:type="dxa"/>
            <w:tcBorders>
              <w:top w:val="single" w:sz="12" w:space="0" w:color="auto"/>
              <w:left w:val="nil"/>
              <w:bottom w:val="single" w:sz="8" w:space="0" w:color="auto"/>
              <w:right w:val="nil"/>
            </w:tcBorders>
            <w:noWrap/>
            <w:vAlign w:val="bottom"/>
            <w:hideMark/>
          </w:tcPr>
          <w:p w14:paraId="365A6FF8"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Results</w:t>
            </w:r>
          </w:p>
        </w:tc>
      </w:tr>
      <w:tr w:rsidR="00F3546C" w:rsidRPr="00A81596" w14:paraId="76D902A5" w14:textId="77777777" w:rsidTr="000971A9">
        <w:trPr>
          <w:trHeight w:val="397"/>
        </w:trPr>
        <w:tc>
          <w:tcPr>
            <w:tcW w:w="709" w:type="dxa"/>
            <w:tcBorders>
              <w:top w:val="nil"/>
              <w:left w:val="nil"/>
              <w:bottom w:val="nil"/>
              <w:right w:val="nil"/>
            </w:tcBorders>
            <w:noWrap/>
            <w:hideMark/>
          </w:tcPr>
          <w:p w14:paraId="29718FA1"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w:t>
            </w:r>
          </w:p>
        </w:tc>
        <w:tc>
          <w:tcPr>
            <w:tcW w:w="12049" w:type="dxa"/>
            <w:tcBorders>
              <w:top w:val="nil"/>
              <w:left w:val="nil"/>
              <w:bottom w:val="nil"/>
              <w:right w:val="nil"/>
            </w:tcBorders>
            <w:noWrap/>
            <w:hideMark/>
          </w:tcPr>
          <w:p w14:paraId="049FDC53" w14:textId="77777777" w:rsidR="00F3546C" w:rsidRPr="00A81596" w:rsidRDefault="00F3546C" w:rsidP="000971A9">
            <w:pPr>
              <w:widowControl/>
              <w:rPr>
                <w:rFonts w:ascii="Times New Roman" w:eastAsia="等线" w:hAnsi="Times New Roman" w:cs="Times New Roman"/>
                <w:color w:val="000000"/>
                <w:kern w:val="0"/>
                <w:sz w:val="20"/>
                <w:szCs w:val="20"/>
              </w:rPr>
            </w:pPr>
            <w:proofErr w:type="spellStart"/>
            <w:r w:rsidRPr="00A81596">
              <w:rPr>
                <w:rFonts w:ascii="Times New Roman" w:eastAsia="等线" w:hAnsi="Times New Roman" w:cs="Times New Roman"/>
                <w:color w:val="000000"/>
                <w:kern w:val="0"/>
                <w:sz w:val="20"/>
                <w:szCs w:val="20"/>
              </w:rPr>
              <w:t>MeSH</w:t>
            </w:r>
            <w:proofErr w:type="spellEnd"/>
            <w:r w:rsidRPr="00A81596">
              <w:rPr>
                <w:rFonts w:ascii="Times New Roman" w:eastAsia="等线" w:hAnsi="Times New Roman" w:cs="Times New Roman"/>
                <w:color w:val="000000"/>
                <w:kern w:val="0"/>
                <w:sz w:val="20"/>
                <w:szCs w:val="20"/>
              </w:rPr>
              <w:t xml:space="preserve"> descriptor: [Atrial Fibrillation] explode all trees</w:t>
            </w:r>
          </w:p>
        </w:tc>
        <w:tc>
          <w:tcPr>
            <w:tcW w:w="1134" w:type="dxa"/>
            <w:tcBorders>
              <w:top w:val="nil"/>
              <w:left w:val="nil"/>
              <w:bottom w:val="nil"/>
              <w:right w:val="nil"/>
            </w:tcBorders>
            <w:noWrap/>
            <w:vAlign w:val="bottom"/>
            <w:hideMark/>
          </w:tcPr>
          <w:p w14:paraId="03D3FE8C"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7519</w:t>
            </w:r>
          </w:p>
        </w:tc>
      </w:tr>
      <w:tr w:rsidR="00F3546C" w:rsidRPr="00A81596" w14:paraId="17CC5C27" w14:textId="77777777" w:rsidTr="000971A9">
        <w:trPr>
          <w:trHeight w:val="397"/>
        </w:trPr>
        <w:tc>
          <w:tcPr>
            <w:tcW w:w="709" w:type="dxa"/>
            <w:tcBorders>
              <w:top w:val="nil"/>
              <w:left w:val="nil"/>
              <w:bottom w:val="nil"/>
              <w:right w:val="nil"/>
            </w:tcBorders>
            <w:noWrap/>
            <w:hideMark/>
          </w:tcPr>
          <w:p w14:paraId="7E476036"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#2</w:t>
            </w:r>
          </w:p>
        </w:tc>
        <w:tc>
          <w:tcPr>
            <w:tcW w:w="12049" w:type="dxa"/>
            <w:tcBorders>
              <w:top w:val="nil"/>
              <w:left w:val="nil"/>
              <w:bottom w:val="nil"/>
              <w:right w:val="nil"/>
            </w:tcBorders>
            <w:noWrap/>
            <w:hideMark/>
          </w:tcPr>
          <w:p w14:paraId="1342E398"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 xml:space="preserve">(atrial </w:t>
            </w:r>
            <w:proofErr w:type="spellStart"/>
            <w:r w:rsidRPr="00A81596">
              <w:rPr>
                <w:rFonts w:ascii="Times New Roman" w:eastAsia="等线" w:hAnsi="Times New Roman" w:cs="Times New Roman"/>
                <w:color w:val="000000"/>
                <w:kern w:val="0"/>
                <w:sz w:val="20"/>
                <w:szCs w:val="20"/>
              </w:rPr>
              <w:t>fibrillat</w:t>
            </w:r>
            <w:proofErr w:type="spellEnd"/>
            <w:r w:rsidRPr="00A81596">
              <w:rPr>
                <w:rFonts w:ascii="Times New Roman" w:eastAsia="等线" w:hAnsi="Times New Roman" w:cs="Times New Roman"/>
                <w:color w:val="000000"/>
                <w:kern w:val="0"/>
                <w:sz w:val="20"/>
                <w:szCs w:val="20"/>
              </w:rPr>
              <w:t>*</w:t>
            </w:r>
            <w:proofErr w:type="gramStart"/>
            <w:r w:rsidRPr="00A81596">
              <w:rPr>
                <w:rFonts w:ascii="Times New Roman" w:eastAsia="等线" w:hAnsi="Times New Roman" w:cs="Times New Roman"/>
                <w:color w:val="000000"/>
                <w:kern w:val="0"/>
                <w:sz w:val="20"/>
                <w:szCs w:val="20"/>
              </w:rPr>
              <w:t>):</w:t>
            </w:r>
            <w:proofErr w:type="spellStart"/>
            <w:r w:rsidRPr="00A81596">
              <w:rPr>
                <w:rFonts w:ascii="Times New Roman" w:eastAsia="等线" w:hAnsi="Times New Roman" w:cs="Times New Roman"/>
                <w:color w:val="000000"/>
                <w:kern w:val="0"/>
                <w:sz w:val="20"/>
                <w:szCs w:val="20"/>
              </w:rPr>
              <w:t>ti</w:t>
            </w:r>
            <w:proofErr w:type="gramEnd"/>
            <w:r w:rsidRPr="00A81596">
              <w:rPr>
                <w:rFonts w:ascii="Times New Roman" w:eastAsia="等线" w:hAnsi="Times New Roman" w:cs="Times New Roman"/>
                <w:color w:val="000000"/>
                <w:kern w:val="0"/>
                <w:sz w:val="20"/>
                <w:szCs w:val="20"/>
              </w:rPr>
              <w:t>,</w:t>
            </w:r>
            <w:proofErr w:type="gramStart"/>
            <w:r w:rsidRPr="00A81596">
              <w:rPr>
                <w:rFonts w:ascii="Times New Roman" w:eastAsia="等线" w:hAnsi="Times New Roman" w:cs="Times New Roman"/>
                <w:color w:val="000000"/>
                <w:kern w:val="0"/>
                <w:sz w:val="20"/>
                <w:szCs w:val="20"/>
              </w:rPr>
              <w:t>ab,kw</w:t>
            </w:r>
            <w:proofErr w:type="spellEnd"/>
            <w:proofErr w:type="gramEnd"/>
            <w:r w:rsidRPr="00A81596">
              <w:rPr>
                <w:rFonts w:ascii="Times New Roman" w:eastAsia="等线" w:hAnsi="Times New Roman" w:cs="Times New Roman"/>
                <w:color w:val="000000"/>
                <w:kern w:val="0"/>
                <w:sz w:val="20"/>
                <w:szCs w:val="20"/>
              </w:rPr>
              <w:t xml:space="preserve"> OR (auricular </w:t>
            </w:r>
            <w:proofErr w:type="spellStart"/>
            <w:r w:rsidRPr="00A81596">
              <w:rPr>
                <w:rFonts w:ascii="Times New Roman" w:eastAsia="等线" w:hAnsi="Times New Roman" w:cs="Times New Roman"/>
                <w:color w:val="000000"/>
                <w:kern w:val="0"/>
                <w:sz w:val="20"/>
                <w:szCs w:val="20"/>
              </w:rPr>
              <w:t>fibrillat</w:t>
            </w:r>
            <w:proofErr w:type="spellEnd"/>
            <w:r w:rsidRPr="00A81596">
              <w:rPr>
                <w:rFonts w:ascii="Times New Roman" w:eastAsia="等线" w:hAnsi="Times New Roman" w:cs="Times New Roman"/>
                <w:color w:val="000000"/>
                <w:kern w:val="0"/>
                <w:sz w:val="20"/>
                <w:szCs w:val="20"/>
              </w:rPr>
              <w:t>*</w:t>
            </w:r>
            <w:proofErr w:type="gramStart"/>
            <w:r w:rsidRPr="00A81596">
              <w:rPr>
                <w:rFonts w:ascii="Times New Roman" w:eastAsia="等线" w:hAnsi="Times New Roman" w:cs="Times New Roman"/>
                <w:color w:val="000000"/>
                <w:kern w:val="0"/>
                <w:sz w:val="20"/>
                <w:szCs w:val="20"/>
              </w:rPr>
              <w:t>):</w:t>
            </w:r>
            <w:proofErr w:type="spellStart"/>
            <w:r w:rsidRPr="00A81596">
              <w:rPr>
                <w:rFonts w:ascii="Times New Roman" w:eastAsia="等线" w:hAnsi="Times New Roman" w:cs="Times New Roman"/>
                <w:color w:val="000000"/>
                <w:kern w:val="0"/>
                <w:sz w:val="20"/>
                <w:szCs w:val="20"/>
              </w:rPr>
              <w:t>ti</w:t>
            </w:r>
            <w:proofErr w:type="gramEnd"/>
            <w:r w:rsidRPr="00A81596">
              <w:rPr>
                <w:rFonts w:ascii="Times New Roman" w:eastAsia="等线" w:hAnsi="Times New Roman" w:cs="Times New Roman"/>
                <w:color w:val="000000"/>
                <w:kern w:val="0"/>
                <w:sz w:val="20"/>
                <w:szCs w:val="20"/>
              </w:rPr>
              <w:t>,</w:t>
            </w:r>
            <w:proofErr w:type="gramStart"/>
            <w:r w:rsidRPr="00A81596">
              <w:rPr>
                <w:rFonts w:ascii="Times New Roman" w:eastAsia="等线" w:hAnsi="Times New Roman" w:cs="Times New Roman"/>
                <w:color w:val="000000"/>
                <w:kern w:val="0"/>
                <w:sz w:val="20"/>
                <w:szCs w:val="20"/>
              </w:rPr>
              <w:t>ab,kw</w:t>
            </w:r>
            <w:proofErr w:type="spellEnd"/>
            <w:proofErr w:type="gramEnd"/>
            <w:r w:rsidRPr="00A81596">
              <w:rPr>
                <w:rFonts w:ascii="Times New Roman" w:eastAsia="等线" w:hAnsi="Times New Roman" w:cs="Times New Roman"/>
                <w:color w:val="000000"/>
                <w:kern w:val="0"/>
                <w:sz w:val="20"/>
                <w:szCs w:val="20"/>
              </w:rPr>
              <w:t xml:space="preserve"> AND (AF</w:t>
            </w:r>
            <w:proofErr w:type="gramStart"/>
            <w:r w:rsidRPr="00A81596">
              <w:rPr>
                <w:rFonts w:ascii="Times New Roman" w:eastAsia="等线" w:hAnsi="Times New Roman" w:cs="Times New Roman"/>
                <w:color w:val="000000"/>
                <w:kern w:val="0"/>
                <w:sz w:val="20"/>
                <w:szCs w:val="20"/>
              </w:rPr>
              <w:t>):</w:t>
            </w:r>
            <w:proofErr w:type="spellStart"/>
            <w:r w:rsidRPr="00A81596">
              <w:rPr>
                <w:rFonts w:ascii="Times New Roman" w:eastAsia="等线" w:hAnsi="Times New Roman" w:cs="Times New Roman"/>
                <w:color w:val="000000"/>
                <w:kern w:val="0"/>
                <w:sz w:val="20"/>
                <w:szCs w:val="20"/>
              </w:rPr>
              <w:t>ti</w:t>
            </w:r>
            <w:proofErr w:type="gramEnd"/>
            <w:r w:rsidRPr="00A81596">
              <w:rPr>
                <w:rFonts w:ascii="Times New Roman" w:eastAsia="等线" w:hAnsi="Times New Roman" w:cs="Times New Roman"/>
                <w:color w:val="000000"/>
                <w:kern w:val="0"/>
                <w:sz w:val="20"/>
                <w:szCs w:val="20"/>
              </w:rPr>
              <w:t>,</w:t>
            </w:r>
            <w:proofErr w:type="gramStart"/>
            <w:r w:rsidRPr="00A81596">
              <w:rPr>
                <w:rFonts w:ascii="Times New Roman" w:eastAsia="等线" w:hAnsi="Times New Roman" w:cs="Times New Roman"/>
                <w:color w:val="000000"/>
                <w:kern w:val="0"/>
                <w:sz w:val="20"/>
                <w:szCs w:val="20"/>
              </w:rPr>
              <w:t>ab,kw</w:t>
            </w:r>
            <w:proofErr w:type="spellEnd"/>
            <w:proofErr w:type="gramEnd"/>
          </w:p>
        </w:tc>
        <w:tc>
          <w:tcPr>
            <w:tcW w:w="1134" w:type="dxa"/>
            <w:tcBorders>
              <w:top w:val="nil"/>
              <w:left w:val="nil"/>
              <w:bottom w:val="nil"/>
              <w:right w:val="nil"/>
            </w:tcBorders>
            <w:noWrap/>
            <w:vAlign w:val="bottom"/>
            <w:hideMark/>
          </w:tcPr>
          <w:p w14:paraId="0821E7F5"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17711</w:t>
            </w:r>
          </w:p>
        </w:tc>
      </w:tr>
      <w:tr w:rsidR="00F3546C" w:rsidRPr="00A81596" w14:paraId="075574F6" w14:textId="77777777" w:rsidTr="000971A9">
        <w:trPr>
          <w:trHeight w:val="397"/>
        </w:trPr>
        <w:tc>
          <w:tcPr>
            <w:tcW w:w="709" w:type="dxa"/>
            <w:tcBorders>
              <w:top w:val="nil"/>
              <w:left w:val="nil"/>
              <w:bottom w:val="nil"/>
              <w:right w:val="nil"/>
            </w:tcBorders>
            <w:noWrap/>
            <w:hideMark/>
          </w:tcPr>
          <w:p w14:paraId="15F7F5D9"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#3</w:t>
            </w:r>
          </w:p>
        </w:tc>
        <w:tc>
          <w:tcPr>
            <w:tcW w:w="12049" w:type="dxa"/>
            <w:tcBorders>
              <w:top w:val="nil"/>
              <w:left w:val="nil"/>
              <w:bottom w:val="nil"/>
              <w:right w:val="nil"/>
            </w:tcBorders>
            <w:noWrap/>
            <w:hideMark/>
          </w:tcPr>
          <w:p w14:paraId="649F49B7"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 OR #2</w:t>
            </w:r>
          </w:p>
        </w:tc>
        <w:tc>
          <w:tcPr>
            <w:tcW w:w="1134" w:type="dxa"/>
            <w:tcBorders>
              <w:top w:val="nil"/>
              <w:left w:val="nil"/>
              <w:bottom w:val="nil"/>
              <w:right w:val="nil"/>
            </w:tcBorders>
            <w:noWrap/>
            <w:vAlign w:val="bottom"/>
            <w:hideMark/>
          </w:tcPr>
          <w:p w14:paraId="4DDBE10C"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17711</w:t>
            </w:r>
          </w:p>
        </w:tc>
      </w:tr>
      <w:tr w:rsidR="00F3546C" w:rsidRPr="00A81596" w14:paraId="62C0F287" w14:textId="77777777" w:rsidTr="000971A9">
        <w:trPr>
          <w:trHeight w:val="397"/>
        </w:trPr>
        <w:tc>
          <w:tcPr>
            <w:tcW w:w="709" w:type="dxa"/>
            <w:tcBorders>
              <w:top w:val="nil"/>
              <w:left w:val="nil"/>
              <w:bottom w:val="nil"/>
              <w:right w:val="nil"/>
            </w:tcBorders>
            <w:noWrap/>
            <w:hideMark/>
          </w:tcPr>
          <w:p w14:paraId="7474AE8C"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#4</w:t>
            </w:r>
          </w:p>
        </w:tc>
        <w:tc>
          <w:tcPr>
            <w:tcW w:w="12049" w:type="dxa"/>
            <w:tcBorders>
              <w:top w:val="nil"/>
              <w:left w:val="nil"/>
              <w:bottom w:val="nil"/>
              <w:right w:val="nil"/>
            </w:tcBorders>
            <w:noWrap/>
            <w:hideMark/>
          </w:tcPr>
          <w:p w14:paraId="3B591F01"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(pulsed field ablation</w:t>
            </w:r>
            <w:proofErr w:type="gramStart"/>
            <w:r w:rsidRPr="00A81596">
              <w:rPr>
                <w:rFonts w:ascii="Times New Roman" w:eastAsia="等线" w:hAnsi="Times New Roman" w:cs="Times New Roman"/>
                <w:color w:val="000000"/>
                <w:kern w:val="0"/>
                <w:sz w:val="20"/>
                <w:szCs w:val="20"/>
              </w:rPr>
              <w:t>):</w:t>
            </w:r>
            <w:proofErr w:type="spellStart"/>
            <w:r w:rsidRPr="00A81596">
              <w:rPr>
                <w:rFonts w:ascii="Times New Roman" w:eastAsia="等线" w:hAnsi="Times New Roman" w:cs="Times New Roman"/>
                <w:color w:val="000000"/>
                <w:kern w:val="0"/>
                <w:sz w:val="20"/>
                <w:szCs w:val="20"/>
              </w:rPr>
              <w:t>ti</w:t>
            </w:r>
            <w:proofErr w:type="gramEnd"/>
            <w:r w:rsidRPr="00A81596">
              <w:rPr>
                <w:rFonts w:ascii="Times New Roman" w:eastAsia="等线" w:hAnsi="Times New Roman" w:cs="Times New Roman"/>
                <w:color w:val="000000"/>
                <w:kern w:val="0"/>
                <w:sz w:val="20"/>
                <w:szCs w:val="20"/>
              </w:rPr>
              <w:t>,</w:t>
            </w:r>
            <w:proofErr w:type="gramStart"/>
            <w:r w:rsidRPr="00A81596">
              <w:rPr>
                <w:rFonts w:ascii="Times New Roman" w:eastAsia="等线" w:hAnsi="Times New Roman" w:cs="Times New Roman"/>
                <w:color w:val="000000"/>
                <w:kern w:val="0"/>
                <w:sz w:val="20"/>
                <w:szCs w:val="20"/>
              </w:rPr>
              <w:t>ab,kw</w:t>
            </w:r>
            <w:proofErr w:type="spellEnd"/>
            <w:proofErr w:type="gramEnd"/>
            <w:r w:rsidRPr="00A81596">
              <w:rPr>
                <w:rFonts w:ascii="Times New Roman" w:eastAsia="等线" w:hAnsi="Times New Roman" w:cs="Times New Roman"/>
                <w:color w:val="000000"/>
                <w:kern w:val="0"/>
                <w:sz w:val="20"/>
                <w:szCs w:val="20"/>
              </w:rPr>
              <w:t xml:space="preserve"> OR (PFA</w:t>
            </w:r>
            <w:proofErr w:type="gramStart"/>
            <w:r w:rsidRPr="00A81596">
              <w:rPr>
                <w:rFonts w:ascii="Times New Roman" w:eastAsia="等线" w:hAnsi="Times New Roman" w:cs="Times New Roman"/>
                <w:color w:val="000000"/>
                <w:kern w:val="0"/>
                <w:sz w:val="20"/>
                <w:szCs w:val="20"/>
              </w:rPr>
              <w:t>):</w:t>
            </w:r>
            <w:proofErr w:type="spellStart"/>
            <w:r w:rsidRPr="00A81596">
              <w:rPr>
                <w:rFonts w:ascii="Times New Roman" w:eastAsia="等线" w:hAnsi="Times New Roman" w:cs="Times New Roman"/>
                <w:color w:val="000000"/>
                <w:kern w:val="0"/>
                <w:sz w:val="20"/>
                <w:szCs w:val="20"/>
              </w:rPr>
              <w:t>ti</w:t>
            </w:r>
            <w:proofErr w:type="gramEnd"/>
            <w:r w:rsidRPr="00A81596">
              <w:rPr>
                <w:rFonts w:ascii="Times New Roman" w:eastAsia="等线" w:hAnsi="Times New Roman" w:cs="Times New Roman"/>
                <w:color w:val="000000"/>
                <w:kern w:val="0"/>
                <w:sz w:val="20"/>
                <w:szCs w:val="20"/>
              </w:rPr>
              <w:t>,</w:t>
            </w:r>
            <w:proofErr w:type="gramStart"/>
            <w:r w:rsidRPr="00A81596">
              <w:rPr>
                <w:rFonts w:ascii="Times New Roman" w:eastAsia="等线" w:hAnsi="Times New Roman" w:cs="Times New Roman"/>
                <w:color w:val="000000"/>
                <w:kern w:val="0"/>
                <w:sz w:val="20"/>
                <w:szCs w:val="20"/>
              </w:rPr>
              <w:t>ab,kw</w:t>
            </w:r>
            <w:proofErr w:type="spellEnd"/>
            <w:proofErr w:type="gramEnd"/>
            <w:r w:rsidRPr="00A81596">
              <w:rPr>
                <w:rFonts w:ascii="Times New Roman" w:eastAsia="等线" w:hAnsi="Times New Roman" w:cs="Times New Roman"/>
                <w:color w:val="000000"/>
                <w:kern w:val="0"/>
                <w:sz w:val="20"/>
                <w:szCs w:val="20"/>
              </w:rPr>
              <w:t xml:space="preserve"> OR (electroporation ablation</w:t>
            </w:r>
            <w:proofErr w:type="gramStart"/>
            <w:r w:rsidRPr="00A81596">
              <w:rPr>
                <w:rFonts w:ascii="Times New Roman" w:eastAsia="等线" w:hAnsi="Times New Roman" w:cs="Times New Roman"/>
                <w:color w:val="000000"/>
                <w:kern w:val="0"/>
                <w:sz w:val="20"/>
                <w:szCs w:val="20"/>
              </w:rPr>
              <w:t>):</w:t>
            </w:r>
            <w:proofErr w:type="spellStart"/>
            <w:r w:rsidRPr="00A81596">
              <w:rPr>
                <w:rFonts w:ascii="Times New Roman" w:eastAsia="等线" w:hAnsi="Times New Roman" w:cs="Times New Roman"/>
                <w:color w:val="000000"/>
                <w:kern w:val="0"/>
                <w:sz w:val="20"/>
                <w:szCs w:val="20"/>
              </w:rPr>
              <w:t>ti</w:t>
            </w:r>
            <w:proofErr w:type="gramEnd"/>
            <w:r w:rsidRPr="00A81596">
              <w:rPr>
                <w:rFonts w:ascii="Times New Roman" w:eastAsia="等线" w:hAnsi="Times New Roman" w:cs="Times New Roman"/>
                <w:color w:val="000000"/>
                <w:kern w:val="0"/>
                <w:sz w:val="20"/>
                <w:szCs w:val="20"/>
              </w:rPr>
              <w:t>,</w:t>
            </w:r>
            <w:proofErr w:type="gramStart"/>
            <w:r w:rsidRPr="00A81596">
              <w:rPr>
                <w:rFonts w:ascii="Times New Roman" w:eastAsia="等线" w:hAnsi="Times New Roman" w:cs="Times New Roman"/>
                <w:color w:val="000000"/>
                <w:kern w:val="0"/>
                <w:sz w:val="20"/>
                <w:szCs w:val="20"/>
              </w:rPr>
              <w:t>ab,kw</w:t>
            </w:r>
            <w:proofErr w:type="spellEnd"/>
            <w:proofErr w:type="gramEnd"/>
            <w:r w:rsidRPr="00A81596">
              <w:rPr>
                <w:rFonts w:ascii="Times New Roman" w:eastAsia="等线" w:hAnsi="Times New Roman" w:cs="Times New Roman"/>
                <w:color w:val="000000"/>
                <w:kern w:val="0"/>
                <w:sz w:val="20"/>
                <w:szCs w:val="20"/>
              </w:rPr>
              <w:t xml:space="preserve"> OR (non-thermal ablation</w:t>
            </w:r>
            <w:proofErr w:type="gramStart"/>
            <w:r w:rsidRPr="00A81596">
              <w:rPr>
                <w:rFonts w:ascii="Times New Roman" w:eastAsia="等线" w:hAnsi="Times New Roman" w:cs="Times New Roman"/>
                <w:color w:val="000000"/>
                <w:kern w:val="0"/>
                <w:sz w:val="20"/>
                <w:szCs w:val="20"/>
              </w:rPr>
              <w:t>):</w:t>
            </w:r>
            <w:proofErr w:type="spellStart"/>
            <w:r w:rsidRPr="00A81596">
              <w:rPr>
                <w:rFonts w:ascii="Times New Roman" w:eastAsia="等线" w:hAnsi="Times New Roman" w:cs="Times New Roman"/>
                <w:color w:val="000000"/>
                <w:kern w:val="0"/>
                <w:sz w:val="20"/>
                <w:szCs w:val="20"/>
              </w:rPr>
              <w:t>ti</w:t>
            </w:r>
            <w:proofErr w:type="gramEnd"/>
            <w:r w:rsidRPr="00A81596">
              <w:rPr>
                <w:rFonts w:ascii="Times New Roman" w:eastAsia="等线" w:hAnsi="Times New Roman" w:cs="Times New Roman"/>
                <w:color w:val="000000"/>
                <w:kern w:val="0"/>
                <w:sz w:val="20"/>
                <w:szCs w:val="20"/>
              </w:rPr>
              <w:t>,</w:t>
            </w:r>
            <w:proofErr w:type="gramStart"/>
            <w:r w:rsidRPr="00A81596">
              <w:rPr>
                <w:rFonts w:ascii="Times New Roman" w:eastAsia="等线" w:hAnsi="Times New Roman" w:cs="Times New Roman"/>
                <w:color w:val="000000"/>
                <w:kern w:val="0"/>
                <w:sz w:val="20"/>
                <w:szCs w:val="20"/>
              </w:rPr>
              <w:t>ab,kw</w:t>
            </w:r>
            <w:proofErr w:type="spellEnd"/>
            <w:proofErr w:type="gramEnd"/>
            <w:r w:rsidRPr="00A81596">
              <w:rPr>
                <w:rFonts w:ascii="Times New Roman" w:eastAsia="等线" w:hAnsi="Times New Roman" w:cs="Times New Roman"/>
                <w:color w:val="000000"/>
                <w:kern w:val="0"/>
                <w:sz w:val="20"/>
                <w:szCs w:val="20"/>
              </w:rPr>
              <w:t xml:space="preserve"> OR (irreversible electroporation</w:t>
            </w:r>
            <w:proofErr w:type="gramStart"/>
            <w:r w:rsidRPr="00A81596">
              <w:rPr>
                <w:rFonts w:ascii="Times New Roman" w:eastAsia="等线" w:hAnsi="Times New Roman" w:cs="Times New Roman"/>
                <w:color w:val="000000"/>
                <w:kern w:val="0"/>
                <w:sz w:val="20"/>
                <w:szCs w:val="20"/>
              </w:rPr>
              <w:t>):</w:t>
            </w:r>
            <w:proofErr w:type="spellStart"/>
            <w:r w:rsidRPr="00A81596">
              <w:rPr>
                <w:rFonts w:ascii="Times New Roman" w:eastAsia="等线" w:hAnsi="Times New Roman" w:cs="Times New Roman"/>
                <w:color w:val="000000"/>
                <w:kern w:val="0"/>
                <w:sz w:val="20"/>
                <w:szCs w:val="20"/>
              </w:rPr>
              <w:t>ti</w:t>
            </w:r>
            <w:proofErr w:type="gramEnd"/>
            <w:r w:rsidRPr="00A81596">
              <w:rPr>
                <w:rFonts w:ascii="Times New Roman" w:eastAsia="等线" w:hAnsi="Times New Roman" w:cs="Times New Roman"/>
                <w:color w:val="000000"/>
                <w:kern w:val="0"/>
                <w:sz w:val="20"/>
                <w:szCs w:val="20"/>
              </w:rPr>
              <w:t>,</w:t>
            </w:r>
            <w:proofErr w:type="gramStart"/>
            <w:r w:rsidRPr="00A81596">
              <w:rPr>
                <w:rFonts w:ascii="Times New Roman" w:eastAsia="等线" w:hAnsi="Times New Roman" w:cs="Times New Roman"/>
                <w:color w:val="000000"/>
                <w:kern w:val="0"/>
                <w:sz w:val="20"/>
                <w:szCs w:val="20"/>
              </w:rPr>
              <w:t>ab,kw</w:t>
            </w:r>
            <w:proofErr w:type="spellEnd"/>
            <w:proofErr w:type="gramEnd"/>
          </w:p>
        </w:tc>
        <w:tc>
          <w:tcPr>
            <w:tcW w:w="1134" w:type="dxa"/>
            <w:tcBorders>
              <w:top w:val="nil"/>
              <w:left w:val="nil"/>
              <w:bottom w:val="nil"/>
              <w:right w:val="nil"/>
            </w:tcBorders>
            <w:noWrap/>
            <w:vAlign w:val="bottom"/>
            <w:hideMark/>
          </w:tcPr>
          <w:p w14:paraId="650743CD"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643</w:t>
            </w:r>
          </w:p>
        </w:tc>
      </w:tr>
      <w:tr w:rsidR="00F3546C" w:rsidRPr="00A81596" w14:paraId="5EF97365" w14:textId="77777777" w:rsidTr="000971A9">
        <w:trPr>
          <w:trHeight w:val="397"/>
        </w:trPr>
        <w:tc>
          <w:tcPr>
            <w:tcW w:w="709" w:type="dxa"/>
            <w:tcBorders>
              <w:top w:val="nil"/>
              <w:left w:val="nil"/>
              <w:bottom w:val="single" w:sz="12" w:space="0" w:color="auto"/>
              <w:right w:val="nil"/>
            </w:tcBorders>
            <w:noWrap/>
            <w:hideMark/>
          </w:tcPr>
          <w:p w14:paraId="1F2503D4"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#5</w:t>
            </w:r>
          </w:p>
        </w:tc>
        <w:tc>
          <w:tcPr>
            <w:tcW w:w="12049" w:type="dxa"/>
            <w:tcBorders>
              <w:top w:val="nil"/>
              <w:left w:val="nil"/>
              <w:bottom w:val="single" w:sz="12" w:space="0" w:color="auto"/>
              <w:right w:val="nil"/>
            </w:tcBorders>
            <w:noWrap/>
            <w:hideMark/>
          </w:tcPr>
          <w:p w14:paraId="6A10AD3C"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#3 AND #5</w:t>
            </w:r>
          </w:p>
        </w:tc>
        <w:tc>
          <w:tcPr>
            <w:tcW w:w="1134" w:type="dxa"/>
            <w:tcBorders>
              <w:top w:val="nil"/>
              <w:left w:val="nil"/>
              <w:bottom w:val="single" w:sz="12" w:space="0" w:color="auto"/>
              <w:right w:val="nil"/>
            </w:tcBorders>
            <w:noWrap/>
            <w:vAlign w:val="bottom"/>
            <w:hideMark/>
          </w:tcPr>
          <w:p w14:paraId="1CD2D31B"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133</w:t>
            </w:r>
          </w:p>
        </w:tc>
      </w:tr>
      <w:tr w:rsidR="00F3546C" w:rsidRPr="00A81596" w14:paraId="4FAB68DE" w14:textId="77777777" w:rsidTr="000971A9">
        <w:trPr>
          <w:trHeight w:val="397"/>
        </w:trPr>
        <w:tc>
          <w:tcPr>
            <w:tcW w:w="709" w:type="dxa"/>
            <w:tcBorders>
              <w:top w:val="nil"/>
              <w:left w:val="nil"/>
              <w:bottom w:val="nil"/>
              <w:right w:val="nil"/>
            </w:tcBorders>
            <w:noWrap/>
            <w:hideMark/>
          </w:tcPr>
          <w:p w14:paraId="22CCD990" w14:textId="77777777" w:rsidR="00F3546C" w:rsidRPr="00A81596" w:rsidRDefault="00F3546C" w:rsidP="000971A9">
            <w:pPr>
              <w:widowControl/>
              <w:rPr>
                <w:rFonts w:ascii="Times New Roman" w:eastAsia="等线" w:hAnsi="Times New Roman" w:cs="Times New Roman"/>
                <w:color w:val="000000"/>
                <w:kern w:val="0"/>
                <w:sz w:val="20"/>
                <w:szCs w:val="20"/>
              </w:rPr>
            </w:pPr>
          </w:p>
        </w:tc>
        <w:tc>
          <w:tcPr>
            <w:tcW w:w="12049" w:type="dxa"/>
            <w:tcBorders>
              <w:top w:val="nil"/>
              <w:left w:val="nil"/>
              <w:bottom w:val="nil"/>
              <w:right w:val="nil"/>
            </w:tcBorders>
            <w:noWrap/>
            <w:hideMark/>
          </w:tcPr>
          <w:p w14:paraId="27C3240F" w14:textId="77777777" w:rsidR="00F3546C" w:rsidRPr="00A81596" w:rsidRDefault="00F3546C" w:rsidP="000971A9">
            <w:pPr>
              <w:widowControl/>
              <w:rPr>
                <w:rFonts w:ascii="Times New Roman" w:eastAsia="Times New Roman" w:hAnsi="Times New Roman" w:cs="Times New Roman"/>
                <w:kern w:val="0"/>
                <w:sz w:val="20"/>
                <w:szCs w:val="20"/>
              </w:rPr>
            </w:pPr>
          </w:p>
        </w:tc>
        <w:tc>
          <w:tcPr>
            <w:tcW w:w="1134" w:type="dxa"/>
            <w:tcBorders>
              <w:top w:val="nil"/>
              <w:left w:val="nil"/>
              <w:bottom w:val="nil"/>
              <w:right w:val="nil"/>
            </w:tcBorders>
            <w:noWrap/>
            <w:vAlign w:val="bottom"/>
            <w:hideMark/>
          </w:tcPr>
          <w:p w14:paraId="044B1684" w14:textId="77777777" w:rsidR="00F3546C" w:rsidRPr="00A81596" w:rsidRDefault="00F3546C" w:rsidP="000971A9">
            <w:pPr>
              <w:widowControl/>
              <w:jc w:val="right"/>
              <w:rPr>
                <w:rFonts w:ascii="Times New Roman" w:eastAsia="Times New Roman" w:hAnsi="Times New Roman" w:cs="Times New Roman"/>
                <w:kern w:val="0"/>
                <w:sz w:val="20"/>
                <w:szCs w:val="20"/>
              </w:rPr>
            </w:pPr>
          </w:p>
        </w:tc>
      </w:tr>
      <w:tr w:rsidR="00F3546C" w:rsidRPr="00A81596" w14:paraId="402D4DF0" w14:textId="77777777" w:rsidTr="000971A9">
        <w:trPr>
          <w:trHeight w:val="397"/>
        </w:trPr>
        <w:tc>
          <w:tcPr>
            <w:tcW w:w="12758" w:type="dxa"/>
            <w:gridSpan w:val="2"/>
            <w:tcBorders>
              <w:top w:val="nil"/>
              <w:left w:val="nil"/>
              <w:bottom w:val="nil"/>
              <w:right w:val="nil"/>
            </w:tcBorders>
            <w:noWrap/>
            <w:hideMark/>
          </w:tcPr>
          <w:p w14:paraId="7DE2FF36" w14:textId="77777777" w:rsidR="00F3546C" w:rsidRPr="00A81596" w:rsidRDefault="00F3546C" w:rsidP="000971A9">
            <w:pPr>
              <w:widowControl/>
              <w:rPr>
                <w:rFonts w:ascii="Times New Roman" w:eastAsia="等线" w:hAnsi="Times New Roman" w:cs="Times New Roman"/>
                <w:b/>
                <w:bCs/>
                <w:color w:val="000000"/>
                <w:kern w:val="0"/>
                <w:sz w:val="24"/>
              </w:rPr>
            </w:pPr>
            <w:r w:rsidRPr="00A81596">
              <w:rPr>
                <w:rFonts w:ascii="Times New Roman" w:eastAsia="等线" w:hAnsi="Times New Roman" w:cs="Times New Roman"/>
                <w:b/>
                <w:bCs/>
                <w:color w:val="000000"/>
                <w:kern w:val="0"/>
                <w:sz w:val="24"/>
              </w:rPr>
              <w:t>Web of Science</w:t>
            </w:r>
            <w:r>
              <w:rPr>
                <w:rFonts w:ascii="Times New Roman" w:eastAsia="等线" w:hAnsi="Times New Roman" w:cs="Times New Roman" w:hint="eastAsia"/>
                <w:b/>
                <w:bCs/>
                <w:color w:val="000000"/>
                <w:kern w:val="0"/>
                <w:sz w:val="24"/>
              </w:rPr>
              <w:t xml:space="preserve"> </w:t>
            </w:r>
            <w:r w:rsidRPr="00A81596">
              <w:rPr>
                <w:rFonts w:ascii="Times New Roman" w:eastAsia="等线" w:hAnsi="Times New Roman" w:cs="Times New Roman"/>
                <w:b/>
                <w:bCs/>
                <w:color w:val="000000"/>
                <w:kern w:val="0"/>
                <w:sz w:val="24"/>
              </w:rPr>
              <w:t>(2025/9/12)</w:t>
            </w:r>
          </w:p>
        </w:tc>
        <w:tc>
          <w:tcPr>
            <w:tcW w:w="1134" w:type="dxa"/>
            <w:tcBorders>
              <w:top w:val="nil"/>
              <w:left w:val="nil"/>
              <w:bottom w:val="nil"/>
              <w:right w:val="nil"/>
            </w:tcBorders>
            <w:noWrap/>
            <w:vAlign w:val="bottom"/>
            <w:hideMark/>
          </w:tcPr>
          <w:p w14:paraId="0865B068" w14:textId="77777777" w:rsidR="00F3546C" w:rsidRPr="00A81596" w:rsidRDefault="00F3546C" w:rsidP="000971A9">
            <w:pPr>
              <w:widowControl/>
              <w:jc w:val="right"/>
              <w:rPr>
                <w:rFonts w:ascii="Times New Roman" w:eastAsia="等线" w:hAnsi="Times New Roman" w:cs="Times New Roman"/>
                <w:b/>
                <w:bCs/>
                <w:color w:val="000000"/>
                <w:kern w:val="0"/>
                <w:sz w:val="24"/>
              </w:rPr>
            </w:pPr>
          </w:p>
        </w:tc>
      </w:tr>
      <w:tr w:rsidR="00F3546C" w:rsidRPr="00A81596" w14:paraId="55F1CD6D" w14:textId="77777777" w:rsidTr="000971A9">
        <w:trPr>
          <w:trHeight w:val="397"/>
        </w:trPr>
        <w:tc>
          <w:tcPr>
            <w:tcW w:w="709" w:type="dxa"/>
            <w:tcBorders>
              <w:top w:val="single" w:sz="12" w:space="0" w:color="auto"/>
              <w:left w:val="nil"/>
              <w:bottom w:val="single" w:sz="8" w:space="0" w:color="auto"/>
              <w:right w:val="nil"/>
            </w:tcBorders>
            <w:noWrap/>
            <w:hideMark/>
          </w:tcPr>
          <w:p w14:paraId="2513C6F5"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No.</w:t>
            </w:r>
          </w:p>
        </w:tc>
        <w:tc>
          <w:tcPr>
            <w:tcW w:w="12049" w:type="dxa"/>
            <w:tcBorders>
              <w:top w:val="single" w:sz="12" w:space="0" w:color="auto"/>
              <w:left w:val="nil"/>
              <w:bottom w:val="single" w:sz="8" w:space="0" w:color="auto"/>
              <w:right w:val="nil"/>
            </w:tcBorders>
            <w:noWrap/>
            <w:hideMark/>
          </w:tcPr>
          <w:p w14:paraId="02C46585"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Query</w:t>
            </w:r>
          </w:p>
        </w:tc>
        <w:tc>
          <w:tcPr>
            <w:tcW w:w="1134" w:type="dxa"/>
            <w:tcBorders>
              <w:top w:val="single" w:sz="12" w:space="0" w:color="auto"/>
              <w:left w:val="nil"/>
              <w:bottom w:val="single" w:sz="8" w:space="0" w:color="auto"/>
              <w:right w:val="nil"/>
            </w:tcBorders>
            <w:noWrap/>
            <w:vAlign w:val="bottom"/>
            <w:hideMark/>
          </w:tcPr>
          <w:p w14:paraId="437761DA"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Results</w:t>
            </w:r>
          </w:p>
        </w:tc>
      </w:tr>
      <w:tr w:rsidR="00F3546C" w:rsidRPr="00A81596" w14:paraId="11696563" w14:textId="77777777" w:rsidTr="000971A9">
        <w:trPr>
          <w:trHeight w:val="397"/>
        </w:trPr>
        <w:tc>
          <w:tcPr>
            <w:tcW w:w="709" w:type="dxa"/>
            <w:tcBorders>
              <w:top w:val="nil"/>
              <w:left w:val="nil"/>
              <w:bottom w:val="nil"/>
              <w:right w:val="nil"/>
            </w:tcBorders>
            <w:noWrap/>
            <w:hideMark/>
          </w:tcPr>
          <w:p w14:paraId="3862A84A"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#1</w:t>
            </w:r>
          </w:p>
        </w:tc>
        <w:tc>
          <w:tcPr>
            <w:tcW w:w="12049" w:type="dxa"/>
            <w:tcBorders>
              <w:top w:val="nil"/>
              <w:left w:val="nil"/>
              <w:bottom w:val="nil"/>
              <w:right w:val="nil"/>
            </w:tcBorders>
            <w:noWrap/>
            <w:hideMark/>
          </w:tcPr>
          <w:p w14:paraId="3BDEE29E"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TS</w:t>
            </w:r>
            <w:proofErr w:type="gramStart"/>
            <w:r w:rsidRPr="00A81596">
              <w:rPr>
                <w:rFonts w:ascii="Times New Roman" w:eastAsia="等线" w:hAnsi="Times New Roman" w:cs="Times New Roman"/>
                <w:color w:val="000000"/>
                <w:kern w:val="0"/>
                <w:sz w:val="20"/>
                <w:szCs w:val="20"/>
              </w:rPr>
              <w:t>=(</w:t>
            </w:r>
            <w:proofErr w:type="gramEnd"/>
            <w:r w:rsidRPr="00A81596">
              <w:rPr>
                <w:rFonts w:ascii="Times New Roman" w:eastAsia="等线" w:hAnsi="Times New Roman" w:cs="Times New Roman"/>
                <w:color w:val="000000"/>
                <w:kern w:val="0"/>
                <w:sz w:val="20"/>
                <w:szCs w:val="20"/>
              </w:rPr>
              <w:t>"atrial fibrillation" OR "atrial fibrillations" OR "auricular fibrillation" OR AF)</w:t>
            </w:r>
          </w:p>
        </w:tc>
        <w:tc>
          <w:tcPr>
            <w:tcW w:w="1134" w:type="dxa"/>
            <w:tcBorders>
              <w:top w:val="nil"/>
              <w:left w:val="nil"/>
              <w:bottom w:val="nil"/>
              <w:right w:val="nil"/>
            </w:tcBorders>
            <w:noWrap/>
            <w:vAlign w:val="bottom"/>
            <w:hideMark/>
          </w:tcPr>
          <w:p w14:paraId="70A8A907"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269387</w:t>
            </w:r>
          </w:p>
        </w:tc>
      </w:tr>
      <w:tr w:rsidR="00F3546C" w:rsidRPr="00A81596" w14:paraId="047BD528" w14:textId="77777777" w:rsidTr="000971A9">
        <w:trPr>
          <w:trHeight w:val="397"/>
        </w:trPr>
        <w:tc>
          <w:tcPr>
            <w:tcW w:w="709" w:type="dxa"/>
            <w:tcBorders>
              <w:top w:val="nil"/>
              <w:left w:val="nil"/>
              <w:bottom w:val="nil"/>
              <w:right w:val="nil"/>
            </w:tcBorders>
            <w:noWrap/>
            <w:hideMark/>
          </w:tcPr>
          <w:p w14:paraId="1363338D"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#2</w:t>
            </w:r>
          </w:p>
        </w:tc>
        <w:tc>
          <w:tcPr>
            <w:tcW w:w="12049" w:type="dxa"/>
            <w:tcBorders>
              <w:top w:val="nil"/>
              <w:left w:val="nil"/>
              <w:bottom w:val="nil"/>
              <w:right w:val="nil"/>
            </w:tcBorders>
            <w:noWrap/>
            <w:hideMark/>
          </w:tcPr>
          <w:p w14:paraId="5FBD5E9E"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TS</w:t>
            </w:r>
            <w:proofErr w:type="gramStart"/>
            <w:r w:rsidRPr="00A81596">
              <w:rPr>
                <w:rFonts w:ascii="Times New Roman" w:eastAsia="等线" w:hAnsi="Times New Roman" w:cs="Times New Roman"/>
                <w:color w:val="000000"/>
                <w:kern w:val="0"/>
                <w:sz w:val="20"/>
                <w:szCs w:val="20"/>
              </w:rPr>
              <w:t>=(</w:t>
            </w:r>
            <w:proofErr w:type="gramEnd"/>
            <w:r w:rsidRPr="00A81596">
              <w:rPr>
                <w:rFonts w:ascii="Times New Roman" w:eastAsia="等线" w:hAnsi="Times New Roman" w:cs="Times New Roman"/>
                <w:color w:val="000000"/>
                <w:kern w:val="0"/>
                <w:sz w:val="20"/>
                <w:szCs w:val="20"/>
              </w:rPr>
              <w:t>"pulsed field ablation" OR PFA OR "electroporation ablation" OR "non-thermal ablation" OR "nonthermal ablation" OR "irreversible electroporation" OR IRE)</w:t>
            </w:r>
          </w:p>
        </w:tc>
        <w:tc>
          <w:tcPr>
            <w:tcW w:w="1134" w:type="dxa"/>
            <w:tcBorders>
              <w:top w:val="nil"/>
              <w:left w:val="nil"/>
              <w:bottom w:val="nil"/>
              <w:right w:val="nil"/>
            </w:tcBorders>
            <w:noWrap/>
            <w:vAlign w:val="bottom"/>
            <w:hideMark/>
          </w:tcPr>
          <w:p w14:paraId="7EE3CEA7"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29569</w:t>
            </w:r>
          </w:p>
        </w:tc>
      </w:tr>
      <w:tr w:rsidR="00F3546C" w:rsidRPr="00A81596" w14:paraId="67FAB2BF" w14:textId="77777777" w:rsidTr="000971A9">
        <w:trPr>
          <w:trHeight w:val="397"/>
        </w:trPr>
        <w:tc>
          <w:tcPr>
            <w:tcW w:w="709" w:type="dxa"/>
            <w:tcBorders>
              <w:top w:val="nil"/>
              <w:left w:val="nil"/>
              <w:bottom w:val="nil"/>
              <w:right w:val="nil"/>
            </w:tcBorders>
            <w:noWrap/>
            <w:hideMark/>
          </w:tcPr>
          <w:p w14:paraId="1DAD1602"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#3</w:t>
            </w:r>
          </w:p>
        </w:tc>
        <w:tc>
          <w:tcPr>
            <w:tcW w:w="12049" w:type="dxa"/>
            <w:tcBorders>
              <w:top w:val="nil"/>
              <w:left w:val="nil"/>
              <w:bottom w:val="nil"/>
              <w:right w:val="nil"/>
            </w:tcBorders>
            <w:noWrap/>
            <w:hideMark/>
          </w:tcPr>
          <w:p w14:paraId="1432003A"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#2 AND #3</w:t>
            </w:r>
          </w:p>
        </w:tc>
        <w:tc>
          <w:tcPr>
            <w:tcW w:w="1134" w:type="dxa"/>
            <w:tcBorders>
              <w:top w:val="nil"/>
              <w:left w:val="nil"/>
              <w:bottom w:val="nil"/>
              <w:right w:val="nil"/>
            </w:tcBorders>
            <w:noWrap/>
            <w:vAlign w:val="bottom"/>
            <w:hideMark/>
          </w:tcPr>
          <w:p w14:paraId="5D3F7F12"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940</w:t>
            </w:r>
          </w:p>
        </w:tc>
      </w:tr>
      <w:tr w:rsidR="00F3546C" w:rsidRPr="00A81596" w14:paraId="3F735F7F" w14:textId="77777777" w:rsidTr="000971A9">
        <w:trPr>
          <w:trHeight w:val="397"/>
        </w:trPr>
        <w:tc>
          <w:tcPr>
            <w:tcW w:w="709" w:type="dxa"/>
            <w:tcBorders>
              <w:top w:val="nil"/>
              <w:left w:val="nil"/>
              <w:bottom w:val="single" w:sz="12" w:space="0" w:color="auto"/>
              <w:right w:val="nil"/>
            </w:tcBorders>
            <w:noWrap/>
            <w:hideMark/>
          </w:tcPr>
          <w:p w14:paraId="17A84818"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#4</w:t>
            </w:r>
          </w:p>
        </w:tc>
        <w:tc>
          <w:tcPr>
            <w:tcW w:w="12049" w:type="dxa"/>
            <w:tcBorders>
              <w:top w:val="nil"/>
              <w:left w:val="nil"/>
              <w:bottom w:val="single" w:sz="12" w:space="0" w:color="auto"/>
              <w:right w:val="nil"/>
            </w:tcBorders>
            <w:noWrap/>
            <w:hideMark/>
          </w:tcPr>
          <w:p w14:paraId="2DE27A1E" w14:textId="77777777" w:rsidR="00F3546C" w:rsidRPr="00A81596" w:rsidRDefault="00F3546C" w:rsidP="000971A9">
            <w:pPr>
              <w:widowControl/>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 xml:space="preserve">#3 AND 2018/2025 (Publication Date) </w:t>
            </w:r>
          </w:p>
        </w:tc>
        <w:tc>
          <w:tcPr>
            <w:tcW w:w="1134" w:type="dxa"/>
            <w:tcBorders>
              <w:top w:val="nil"/>
              <w:left w:val="nil"/>
              <w:bottom w:val="single" w:sz="12" w:space="0" w:color="auto"/>
              <w:right w:val="nil"/>
            </w:tcBorders>
            <w:noWrap/>
            <w:vAlign w:val="bottom"/>
            <w:hideMark/>
          </w:tcPr>
          <w:p w14:paraId="6473899E" w14:textId="77777777" w:rsidR="00F3546C" w:rsidRPr="00A81596" w:rsidRDefault="00F3546C" w:rsidP="000971A9">
            <w:pPr>
              <w:widowControl/>
              <w:jc w:val="right"/>
              <w:rPr>
                <w:rFonts w:ascii="Times New Roman" w:eastAsia="等线" w:hAnsi="Times New Roman" w:cs="Times New Roman"/>
                <w:color w:val="000000"/>
                <w:kern w:val="0"/>
                <w:sz w:val="20"/>
                <w:szCs w:val="20"/>
              </w:rPr>
            </w:pPr>
            <w:r w:rsidRPr="00A81596">
              <w:rPr>
                <w:rFonts w:ascii="Times New Roman" w:eastAsia="等线" w:hAnsi="Times New Roman" w:cs="Times New Roman"/>
                <w:color w:val="000000"/>
                <w:kern w:val="0"/>
                <w:sz w:val="20"/>
                <w:szCs w:val="20"/>
              </w:rPr>
              <w:t>882</w:t>
            </w:r>
          </w:p>
        </w:tc>
      </w:tr>
      <w:tr w:rsidR="00F3546C" w:rsidRPr="00A81596" w14:paraId="56BA4D54" w14:textId="77777777" w:rsidTr="000971A9">
        <w:trPr>
          <w:trHeight w:val="397"/>
        </w:trPr>
        <w:tc>
          <w:tcPr>
            <w:tcW w:w="709" w:type="dxa"/>
            <w:tcBorders>
              <w:top w:val="nil"/>
              <w:left w:val="nil"/>
              <w:bottom w:val="nil"/>
              <w:right w:val="nil"/>
            </w:tcBorders>
            <w:noWrap/>
            <w:hideMark/>
          </w:tcPr>
          <w:p w14:paraId="48235098" w14:textId="77777777" w:rsidR="00F3546C" w:rsidRPr="00A81596" w:rsidRDefault="00F3546C" w:rsidP="000971A9">
            <w:pPr>
              <w:widowControl/>
              <w:rPr>
                <w:rFonts w:ascii="Times New Roman" w:eastAsia="等线" w:hAnsi="Times New Roman" w:cs="Times New Roman"/>
                <w:color w:val="000000"/>
                <w:kern w:val="0"/>
                <w:sz w:val="20"/>
                <w:szCs w:val="20"/>
              </w:rPr>
            </w:pPr>
          </w:p>
        </w:tc>
        <w:tc>
          <w:tcPr>
            <w:tcW w:w="12049" w:type="dxa"/>
            <w:tcBorders>
              <w:top w:val="nil"/>
              <w:left w:val="nil"/>
              <w:bottom w:val="nil"/>
              <w:right w:val="nil"/>
            </w:tcBorders>
            <w:noWrap/>
            <w:hideMark/>
          </w:tcPr>
          <w:p w14:paraId="0DD7BFAC" w14:textId="77777777" w:rsidR="00F3546C" w:rsidRPr="00A81596" w:rsidRDefault="00F3546C" w:rsidP="000971A9">
            <w:pPr>
              <w:widowControl/>
              <w:rPr>
                <w:rFonts w:ascii="Times New Roman" w:eastAsia="Times New Roman" w:hAnsi="Times New Roman" w:cs="Times New Roman"/>
                <w:kern w:val="0"/>
                <w:sz w:val="20"/>
                <w:szCs w:val="20"/>
              </w:rPr>
            </w:pPr>
          </w:p>
        </w:tc>
        <w:tc>
          <w:tcPr>
            <w:tcW w:w="1134" w:type="dxa"/>
            <w:tcBorders>
              <w:top w:val="nil"/>
              <w:left w:val="nil"/>
              <w:bottom w:val="nil"/>
              <w:right w:val="nil"/>
            </w:tcBorders>
            <w:noWrap/>
            <w:vAlign w:val="bottom"/>
            <w:hideMark/>
          </w:tcPr>
          <w:p w14:paraId="28E0E4E7" w14:textId="77777777" w:rsidR="00F3546C" w:rsidRPr="00A81596" w:rsidRDefault="00F3546C" w:rsidP="000971A9">
            <w:pPr>
              <w:widowControl/>
              <w:jc w:val="right"/>
              <w:rPr>
                <w:rFonts w:ascii="Times New Roman" w:eastAsia="Times New Roman" w:hAnsi="Times New Roman" w:cs="Times New Roman"/>
                <w:kern w:val="0"/>
                <w:sz w:val="20"/>
                <w:szCs w:val="20"/>
              </w:rPr>
            </w:pPr>
          </w:p>
        </w:tc>
      </w:tr>
      <w:tr w:rsidR="00F3546C" w:rsidRPr="00A81596" w14:paraId="7758E0D4" w14:textId="77777777" w:rsidTr="000971A9">
        <w:trPr>
          <w:trHeight w:val="397"/>
        </w:trPr>
        <w:tc>
          <w:tcPr>
            <w:tcW w:w="709" w:type="dxa"/>
            <w:tcBorders>
              <w:top w:val="nil"/>
              <w:left w:val="nil"/>
              <w:bottom w:val="nil"/>
              <w:right w:val="nil"/>
            </w:tcBorders>
            <w:noWrap/>
          </w:tcPr>
          <w:p w14:paraId="4435806F" w14:textId="77777777" w:rsidR="00F3546C" w:rsidRPr="00A81596" w:rsidRDefault="00F3546C" w:rsidP="000971A9">
            <w:pPr>
              <w:widowControl/>
              <w:rPr>
                <w:rFonts w:ascii="Times New Roman" w:eastAsia="等线" w:hAnsi="Times New Roman" w:cs="Times New Roman"/>
                <w:color w:val="000000"/>
                <w:kern w:val="0"/>
                <w:sz w:val="20"/>
                <w:szCs w:val="20"/>
              </w:rPr>
            </w:pPr>
          </w:p>
        </w:tc>
        <w:tc>
          <w:tcPr>
            <w:tcW w:w="12049" w:type="dxa"/>
            <w:tcBorders>
              <w:top w:val="nil"/>
              <w:left w:val="nil"/>
              <w:bottom w:val="nil"/>
              <w:right w:val="nil"/>
            </w:tcBorders>
            <w:noWrap/>
          </w:tcPr>
          <w:p w14:paraId="538CF1E6" w14:textId="77777777" w:rsidR="00F3546C" w:rsidRPr="00A81596" w:rsidRDefault="00F3546C" w:rsidP="000971A9">
            <w:pPr>
              <w:widowControl/>
              <w:rPr>
                <w:rFonts w:ascii="Times New Roman" w:eastAsia="Times New Roman" w:hAnsi="Times New Roman" w:cs="Times New Roman"/>
                <w:kern w:val="0"/>
                <w:sz w:val="20"/>
                <w:szCs w:val="20"/>
              </w:rPr>
            </w:pPr>
          </w:p>
        </w:tc>
        <w:tc>
          <w:tcPr>
            <w:tcW w:w="1134" w:type="dxa"/>
            <w:tcBorders>
              <w:top w:val="nil"/>
              <w:left w:val="nil"/>
              <w:bottom w:val="nil"/>
              <w:right w:val="nil"/>
            </w:tcBorders>
            <w:noWrap/>
            <w:vAlign w:val="bottom"/>
          </w:tcPr>
          <w:p w14:paraId="6128DAA5" w14:textId="77777777" w:rsidR="00F3546C" w:rsidRPr="00A81596" w:rsidRDefault="00F3546C" w:rsidP="000971A9">
            <w:pPr>
              <w:widowControl/>
              <w:jc w:val="right"/>
              <w:rPr>
                <w:rFonts w:ascii="Times New Roman" w:eastAsia="Times New Roman" w:hAnsi="Times New Roman" w:cs="Times New Roman"/>
                <w:kern w:val="0"/>
                <w:sz w:val="20"/>
                <w:szCs w:val="20"/>
              </w:rPr>
            </w:pPr>
          </w:p>
        </w:tc>
      </w:tr>
      <w:tr w:rsidR="00F3546C" w:rsidRPr="00A81596" w14:paraId="0FE55194" w14:textId="77777777" w:rsidTr="000971A9">
        <w:trPr>
          <w:trHeight w:val="397"/>
        </w:trPr>
        <w:tc>
          <w:tcPr>
            <w:tcW w:w="12758" w:type="dxa"/>
            <w:gridSpan w:val="2"/>
            <w:tcBorders>
              <w:top w:val="nil"/>
              <w:left w:val="nil"/>
              <w:bottom w:val="nil"/>
              <w:right w:val="nil"/>
            </w:tcBorders>
            <w:noWrap/>
            <w:hideMark/>
          </w:tcPr>
          <w:p w14:paraId="27B60CA5" w14:textId="77777777" w:rsidR="00F3546C" w:rsidRPr="00A81596" w:rsidRDefault="00F3546C" w:rsidP="000971A9">
            <w:pPr>
              <w:widowControl/>
              <w:rPr>
                <w:rFonts w:ascii="Times New Roman" w:eastAsia="宋体" w:hAnsi="Times New Roman" w:cs="Times New Roman"/>
                <w:b/>
                <w:color w:val="000000"/>
                <w:kern w:val="0"/>
                <w:sz w:val="24"/>
                <w:szCs w:val="36"/>
              </w:rPr>
            </w:pPr>
            <w:r w:rsidRPr="00A81596">
              <w:rPr>
                <w:rFonts w:ascii="Times New Roman" w:eastAsia="宋体" w:hAnsi="Times New Roman" w:cs="Times New Roman"/>
                <w:b/>
                <w:color w:val="000000"/>
                <w:kern w:val="0"/>
                <w:sz w:val="24"/>
                <w:szCs w:val="36"/>
              </w:rPr>
              <w:lastRenderedPageBreak/>
              <w:t>CNKI</w:t>
            </w:r>
            <w:r w:rsidRPr="00D12D58">
              <w:rPr>
                <w:rFonts w:ascii="Times New Roman" w:eastAsia="宋体" w:hAnsi="Times New Roman" w:cs="Times New Roman" w:hint="eastAsia"/>
                <w:b/>
                <w:color w:val="000000"/>
                <w:kern w:val="0"/>
                <w:sz w:val="24"/>
                <w:szCs w:val="36"/>
              </w:rPr>
              <w:t xml:space="preserve"> </w:t>
            </w:r>
            <w:r w:rsidRPr="00A81596">
              <w:rPr>
                <w:rFonts w:ascii="Times New Roman" w:eastAsia="宋体" w:hAnsi="Times New Roman" w:cs="Times New Roman"/>
                <w:b/>
                <w:color w:val="000000"/>
                <w:kern w:val="0"/>
                <w:sz w:val="24"/>
                <w:szCs w:val="36"/>
              </w:rPr>
              <w:t>(2025/9/25)</w:t>
            </w:r>
          </w:p>
        </w:tc>
        <w:tc>
          <w:tcPr>
            <w:tcW w:w="1134" w:type="dxa"/>
            <w:tcBorders>
              <w:top w:val="nil"/>
              <w:left w:val="nil"/>
              <w:bottom w:val="nil"/>
              <w:right w:val="nil"/>
            </w:tcBorders>
            <w:noWrap/>
            <w:vAlign w:val="bottom"/>
            <w:hideMark/>
          </w:tcPr>
          <w:p w14:paraId="0E0FD183" w14:textId="77777777" w:rsidR="00F3546C" w:rsidRPr="00A81596" w:rsidRDefault="00F3546C" w:rsidP="000971A9">
            <w:pPr>
              <w:widowControl/>
              <w:jc w:val="right"/>
              <w:rPr>
                <w:rFonts w:ascii="Times New Roman" w:eastAsia="等线" w:hAnsi="Times New Roman" w:cs="Times New Roman"/>
                <w:b/>
                <w:color w:val="000000"/>
                <w:kern w:val="0"/>
                <w:sz w:val="24"/>
                <w:szCs w:val="36"/>
              </w:rPr>
            </w:pPr>
          </w:p>
        </w:tc>
      </w:tr>
      <w:tr w:rsidR="00F3546C" w:rsidRPr="00A81596" w14:paraId="16C23AF6" w14:textId="77777777" w:rsidTr="000971A9">
        <w:trPr>
          <w:trHeight w:val="397"/>
        </w:trPr>
        <w:tc>
          <w:tcPr>
            <w:tcW w:w="709" w:type="dxa"/>
            <w:tcBorders>
              <w:top w:val="single" w:sz="12" w:space="0" w:color="auto"/>
              <w:left w:val="nil"/>
              <w:bottom w:val="single" w:sz="8" w:space="0" w:color="auto"/>
              <w:right w:val="nil"/>
            </w:tcBorders>
            <w:noWrap/>
            <w:hideMark/>
          </w:tcPr>
          <w:p w14:paraId="6B775D13"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No.</w:t>
            </w:r>
          </w:p>
        </w:tc>
        <w:tc>
          <w:tcPr>
            <w:tcW w:w="12049" w:type="dxa"/>
            <w:tcBorders>
              <w:top w:val="single" w:sz="12" w:space="0" w:color="auto"/>
              <w:left w:val="nil"/>
              <w:bottom w:val="single" w:sz="8" w:space="0" w:color="auto"/>
              <w:right w:val="nil"/>
            </w:tcBorders>
            <w:noWrap/>
            <w:hideMark/>
          </w:tcPr>
          <w:p w14:paraId="5D3A9896"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Query</w:t>
            </w:r>
          </w:p>
        </w:tc>
        <w:tc>
          <w:tcPr>
            <w:tcW w:w="1134" w:type="dxa"/>
            <w:tcBorders>
              <w:top w:val="single" w:sz="12" w:space="0" w:color="auto"/>
              <w:left w:val="nil"/>
              <w:bottom w:val="single" w:sz="8" w:space="0" w:color="auto"/>
              <w:right w:val="nil"/>
            </w:tcBorders>
            <w:noWrap/>
            <w:vAlign w:val="bottom"/>
            <w:hideMark/>
          </w:tcPr>
          <w:p w14:paraId="2BFCA7E8"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Results</w:t>
            </w:r>
          </w:p>
        </w:tc>
      </w:tr>
      <w:tr w:rsidR="00F3546C" w:rsidRPr="00A81596" w14:paraId="16FE7945" w14:textId="77777777" w:rsidTr="000971A9">
        <w:trPr>
          <w:trHeight w:val="397"/>
        </w:trPr>
        <w:tc>
          <w:tcPr>
            <w:tcW w:w="709" w:type="dxa"/>
            <w:tcBorders>
              <w:top w:val="nil"/>
              <w:left w:val="nil"/>
              <w:bottom w:val="nil"/>
              <w:right w:val="nil"/>
            </w:tcBorders>
            <w:noWrap/>
            <w:hideMark/>
          </w:tcPr>
          <w:p w14:paraId="345CB461"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w:t>
            </w:r>
          </w:p>
        </w:tc>
        <w:tc>
          <w:tcPr>
            <w:tcW w:w="12049" w:type="dxa"/>
            <w:tcBorders>
              <w:top w:val="nil"/>
              <w:left w:val="nil"/>
              <w:bottom w:val="nil"/>
              <w:right w:val="nil"/>
            </w:tcBorders>
            <w:hideMark/>
          </w:tcPr>
          <w:p w14:paraId="6380ABE0" w14:textId="77777777" w:rsidR="00F3546C" w:rsidRPr="00A81596" w:rsidRDefault="00F3546C" w:rsidP="000971A9">
            <w:pPr>
              <w:widowControl/>
              <w:rPr>
                <w:rFonts w:ascii="Times New Roman" w:eastAsia="宋体" w:hAnsi="Times New Roman" w:cs="Times New Roman"/>
                <w:color w:val="212121"/>
                <w:kern w:val="0"/>
                <w:sz w:val="20"/>
                <w:szCs w:val="20"/>
              </w:rPr>
            </w:pPr>
            <w:r w:rsidRPr="00A81596">
              <w:rPr>
                <w:rFonts w:ascii="Times New Roman" w:eastAsia="宋体" w:hAnsi="Times New Roman" w:cs="Times New Roman" w:hint="eastAsia"/>
                <w:color w:val="212121"/>
                <w:kern w:val="0"/>
                <w:sz w:val="20"/>
                <w:szCs w:val="20"/>
              </w:rPr>
              <w:t>（主题：心房颤动）</w:t>
            </w:r>
            <w:r w:rsidRPr="00A81596">
              <w:rPr>
                <w:rFonts w:ascii="Times New Roman" w:eastAsia="宋体" w:hAnsi="Times New Roman" w:cs="Times New Roman"/>
                <w:color w:val="212121"/>
                <w:kern w:val="0"/>
                <w:sz w:val="20"/>
                <w:szCs w:val="20"/>
              </w:rPr>
              <w:t>OR</w:t>
            </w:r>
            <w:r w:rsidRPr="00A81596">
              <w:rPr>
                <w:rFonts w:ascii="Times New Roman" w:eastAsia="宋体" w:hAnsi="Times New Roman" w:cs="Times New Roman" w:hint="eastAsia"/>
                <w:color w:val="212121"/>
                <w:kern w:val="0"/>
                <w:sz w:val="20"/>
                <w:szCs w:val="20"/>
              </w:rPr>
              <w:t>（</w:t>
            </w:r>
            <w:proofErr w:type="gramStart"/>
            <w:r w:rsidRPr="00A81596">
              <w:rPr>
                <w:rFonts w:ascii="Times New Roman" w:eastAsia="宋体" w:hAnsi="Times New Roman" w:cs="Times New Roman" w:hint="eastAsia"/>
                <w:color w:val="212121"/>
                <w:kern w:val="0"/>
                <w:sz w:val="20"/>
                <w:szCs w:val="20"/>
              </w:rPr>
              <w:t>篇关摘</w:t>
            </w:r>
            <w:proofErr w:type="gramEnd"/>
            <w:r w:rsidRPr="00A81596">
              <w:rPr>
                <w:rFonts w:ascii="Times New Roman" w:eastAsia="宋体" w:hAnsi="Times New Roman" w:cs="Times New Roman" w:hint="eastAsia"/>
                <w:color w:val="212121"/>
                <w:kern w:val="0"/>
                <w:sz w:val="20"/>
                <w:szCs w:val="20"/>
              </w:rPr>
              <w:t>：心房颤动</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模糊</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w:t>
            </w:r>
            <w:r w:rsidRPr="00A81596">
              <w:rPr>
                <w:rFonts w:ascii="Times New Roman" w:eastAsia="宋体" w:hAnsi="Times New Roman" w:cs="Times New Roman"/>
                <w:color w:val="212121"/>
                <w:kern w:val="0"/>
                <w:sz w:val="20"/>
                <w:szCs w:val="20"/>
              </w:rPr>
              <w:t>OR</w:t>
            </w:r>
            <w:r w:rsidRPr="00A81596">
              <w:rPr>
                <w:rFonts w:ascii="Times New Roman" w:eastAsia="宋体" w:hAnsi="Times New Roman" w:cs="Times New Roman" w:hint="eastAsia"/>
                <w:color w:val="212121"/>
                <w:kern w:val="0"/>
                <w:sz w:val="20"/>
                <w:szCs w:val="20"/>
              </w:rPr>
              <w:t>（</w:t>
            </w:r>
            <w:proofErr w:type="gramStart"/>
            <w:r w:rsidRPr="00A81596">
              <w:rPr>
                <w:rFonts w:ascii="Times New Roman" w:eastAsia="宋体" w:hAnsi="Times New Roman" w:cs="Times New Roman" w:hint="eastAsia"/>
                <w:color w:val="212121"/>
                <w:kern w:val="0"/>
                <w:sz w:val="20"/>
                <w:szCs w:val="20"/>
              </w:rPr>
              <w:t>篇关摘</w:t>
            </w:r>
            <w:proofErr w:type="gramEnd"/>
            <w:r w:rsidRPr="00A81596">
              <w:rPr>
                <w:rFonts w:ascii="Times New Roman" w:eastAsia="宋体" w:hAnsi="Times New Roman" w:cs="Times New Roman" w:hint="eastAsia"/>
                <w:color w:val="212121"/>
                <w:kern w:val="0"/>
                <w:sz w:val="20"/>
                <w:szCs w:val="20"/>
              </w:rPr>
              <w:t>：房颤</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模糊</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w:t>
            </w:r>
            <w:r w:rsidRPr="00A81596">
              <w:rPr>
                <w:rFonts w:ascii="Times New Roman" w:eastAsia="宋体" w:hAnsi="Times New Roman" w:cs="Times New Roman"/>
                <w:color w:val="212121"/>
                <w:kern w:val="0"/>
                <w:sz w:val="20"/>
                <w:szCs w:val="20"/>
              </w:rPr>
              <w:t>OR</w:t>
            </w:r>
            <w:r w:rsidRPr="00A81596">
              <w:rPr>
                <w:rFonts w:ascii="Times New Roman" w:eastAsia="宋体" w:hAnsi="Times New Roman" w:cs="Times New Roman" w:hint="eastAsia"/>
                <w:color w:val="212121"/>
                <w:kern w:val="0"/>
                <w:sz w:val="20"/>
                <w:szCs w:val="20"/>
              </w:rPr>
              <w:t>（</w:t>
            </w:r>
            <w:proofErr w:type="gramStart"/>
            <w:r w:rsidRPr="00A81596">
              <w:rPr>
                <w:rFonts w:ascii="Times New Roman" w:eastAsia="宋体" w:hAnsi="Times New Roman" w:cs="Times New Roman" w:hint="eastAsia"/>
                <w:color w:val="212121"/>
                <w:kern w:val="0"/>
                <w:sz w:val="20"/>
                <w:szCs w:val="20"/>
              </w:rPr>
              <w:t>篇关摘</w:t>
            </w:r>
            <w:proofErr w:type="gramEnd"/>
            <w:r w:rsidRPr="00A81596">
              <w:rPr>
                <w:rFonts w:ascii="Times New Roman" w:eastAsia="宋体" w:hAnsi="Times New Roman" w:cs="Times New Roman" w:hint="eastAsia"/>
                <w:color w:val="212121"/>
                <w:kern w:val="0"/>
                <w:sz w:val="20"/>
                <w:szCs w:val="20"/>
              </w:rPr>
              <w:t>：家族性心房颤动</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模糊</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w:t>
            </w:r>
            <w:r w:rsidRPr="00A81596">
              <w:rPr>
                <w:rFonts w:ascii="Times New Roman" w:eastAsia="宋体" w:hAnsi="Times New Roman" w:cs="Times New Roman"/>
                <w:color w:val="212121"/>
                <w:kern w:val="0"/>
                <w:sz w:val="20"/>
                <w:szCs w:val="20"/>
              </w:rPr>
              <w:t>OR</w:t>
            </w:r>
            <w:r w:rsidRPr="00A81596">
              <w:rPr>
                <w:rFonts w:ascii="Times New Roman" w:eastAsia="宋体" w:hAnsi="Times New Roman" w:cs="Times New Roman" w:hint="eastAsia"/>
                <w:color w:val="212121"/>
                <w:kern w:val="0"/>
                <w:sz w:val="20"/>
                <w:szCs w:val="20"/>
              </w:rPr>
              <w:t>（</w:t>
            </w:r>
            <w:proofErr w:type="gramStart"/>
            <w:r w:rsidRPr="00A81596">
              <w:rPr>
                <w:rFonts w:ascii="Times New Roman" w:eastAsia="宋体" w:hAnsi="Times New Roman" w:cs="Times New Roman" w:hint="eastAsia"/>
                <w:color w:val="212121"/>
                <w:kern w:val="0"/>
                <w:sz w:val="20"/>
                <w:szCs w:val="20"/>
              </w:rPr>
              <w:t>篇关摘</w:t>
            </w:r>
            <w:proofErr w:type="gramEnd"/>
            <w:r w:rsidRPr="00A81596">
              <w:rPr>
                <w:rFonts w:ascii="Times New Roman" w:eastAsia="宋体" w:hAnsi="Times New Roman" w:cs="Times New Roman" w:hint="eastAsia"/>
                <w:color w:val="212121"/>
                <w:kern w:val="0"/>
                <w:sz w:val="20"/>
                <w:szCs w:val="20"/>
              </w:rPr>
              <w:t>：心房</w:t>
            </w:r>
            <w:proofErr w:type="gramStart"/>
            <w:r w:rsidRPr="00A81596">
              <w:rPr>
                <w:rFonts w:ascii="Times New Roman" w:eastAsia="宋体" w:hAnsi="Times New Roman" w:cs="Times New Roman" w:hint="eastAsia"/>
                <w:color w:val="212121"/>
                <w:kern w:val="0"/>
                <w:sz w:val="20"/>
                <w:szCs w:val="20"/>
              </w:rPr>
              <w:t>纤</w:t>
            </w:r>
            <w:proofErr w:type="gramEnd"/>
            <w:r w:rsidRPr="00A81596">
              <w:rPr>
                <w:rFonts w:ascii="Times New Roman" w:eastAsia="宋体" w:hAnsi="Times New Roman" w:cs="Times New Roman" w:hint="eastAsia"/>
                <w:color w:val="212121"/>
                <w:kern w:val="0"/>
                <w:sz w:val="20"/>
                <w:szCs w:val="20"/>
              </w:rPr>
              <w:t>颤</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模糊</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w:t>
            </w:r>
            <w:r w:rsidRPr="00A81596">
              <w:rPr>
                <w:rFonts w:ascii="Times New Roman" w:eastAsia="宋体" w:hAnsi="Times New Roman" w:cs="Times New Roman"/>
                <w:color w:val="212121"/>
                <w:kern w:val="0"/>
                <w:sz w:val="20"/>
                <w:szCs w:val="20"/>
              </w:rPr>
              <w:t>OR</w:t>
            </w:r>
            <w:r w:rsidRPr="00A81596">
              <w:rPr>
                <w:rFonts w:ascii="Times New Roman" w:eastAsia="宋体" w:hAnsi="Times New Roman" w:cs="Times New Roman" w:hint="eastAsia"/>
                <w:color w:val="212121"/>
                <w:kern w:val="0"/>
                <w:sz w:val="20"/>
                <w:szCs w:val="20"/>
              </w:rPr>
              <w:t>（</w:t>
            </w:r>
            <w:proofErr w:type="gramStart"/>
            <w:r w:rsidRPr="00A81596">
              <w:rPr>
                <w:rFonts w:ascii="Times New Roman" w:eastAsia="宋体" w:hAnsi="Times New Roman" w:cs="Times New Roman" w:hint="eastAsia"/>
                <w:color w:val="212121"/>
                <w:kern w:val="0"/>
                <w:sz w:val="20"/>
                <w:szCs w:val="20"/>
              </w:rPr>
              <w:t>篇关摘</w:t>
            </w:r>
            <w:proofErr w:type="gramEnd"/>
            <w:r w:rsidRPr="00A81596">
              <w:rPr>
                <w:rFonts w:ascii="Times New Roman" w:eastAsia="宋体" w:hAnsi="Times New Roman" w:cs="Times New Roman" w:hint="eastAsia"/>
                <w:color w:val="212121"/>
                <w:kern w:val="0"/>
                <w:sz w:val="20"/>
                <w:szCs w:val="20"/>
              </w:rPr>
              <w:t>：心房纤维颤动</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模糊</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w:t>
            </w:r>
            <w:r w:rsidRPr="00A81596">
              <w:rPr>
                <w:rFonts w:ascii="Times New Roman" w:eastAsia="宋体" w:hAnsi="Times New Roman" w:cs="Times New Roman"/>
                <w:color w:val="212121"/>
                <w:kern w:val="0"/>
                <w:sz w:val="20"/>
                <w:szCs w:val="20"/>
              </w:rPr>
              <w:t>OR</w:t>
            </w:r>
            <w:r w:rsidRPr="00A81596">
              <w:rPr>
                <w:rFonts w:ascii="Times New Roman" w:eastAsia="宋体" w:hAnsi="Times New Roman" w:cs="Times New Roman" w:hint="eastAsia"/>
                <w:color w:val="212121"/>
                <w:kern w:val="0"/>
                <w:sz w:val="20"/>
                <w:szCs w:val="20"/>
              </w:rPr>
              <w:t>（</w:t>
            </w:r>
            <w:proofErr w:type="gramStart"/>
            <w:r w:rsidRPr="00A81596">
              <w:rPr>
                <w:rFonts w:ascii="Times New Roman" w:eastAsia="宋体" w:hAnsi="Times New Roman" w:cs="Times New Roman" w:hint="eastAsia"/>
                <w:color w:val="212121"/>
                <w:kern w:val="0"/>
                <w:sz w:val="20"/>
                <w:szCs w:val="20"/>
              </w:rPr>
              <w:t>篇关摘</w:t>
            </w:r>
            <w:proofErr w:type="gramEnd"/>
            <w:r w:rsidRPr="00A81596">
              <w:rPr>
                <w:rFonts w:ascii="Times New Roman" w:eastAsia="宋体" w:hAnsi="Times New Roman" w:cs="Times New Roman" w:hint="eastAsia"/>
                <w:color w:val="212121"/>
                <w:kern w:val="0"/>
                <w:sz w:val="20"/>
                <w:szCs w:val="20"/>
              </w:rPr>
              <w:t>：阵发性心房颤动</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模糊</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w:t>
            </w:r>
            <w:r w:rsidRPr="00A81596">
              <w:rPr>
                <w:rFonts w:ascii="Times New Roman" w:eastAsia="宋体" w:hAnsi="Times New Roman" w:cs="Times New Roman"/>
                <w:color w:val="212121"/>
                <w:kern w:val="0"/>
                <w:sz w:val="20"/>
                <w:szCs w:val="20"/>
              </w:rPr>
              <w:t>OR</w:t>
            </w:r>
            <w:r w:rsidRPr="00A81596">
              <w:rPr>
                <w:rFonts w:ascii="Times New Roman" w:eastAsia="宋体" w:hAnsi="Times New Roman" w:cs="Times New Roman" w:hint="eastAsia"/>
                <w:color w:val="212121"/>
                <w:kern w:val="0"/>
                <w:sz w:val="20"/>
                <w:szCs w:val="20"/>
              </w:rPr>
              <w:t>（</w:t>
            </w:r>
            <w:proofErr w:type="gramStart"/>
            <w:r w:rsidRPr="00A81596">
              <w:rPr>
                <w:rFonts w:ascii="Times New Roman" w:eastAsia="宋体" w:hAnsi="Times New Roman" w:cs="Times New Roman" w:hint="eastAsia"/>
                <w:color w:val="212121"/>
                <w:kern w:val="0"/>
                <w:sz w:val="20"/>
                <w:szCs w:val="20"/>
              </w:rPr>
              <w:t>篇关摘</w:t>
            </w:r>
            <w:proofErr w:type="gramEnd"/>
            <w:r w:rsidRPr="00A81596">
              <w:rPr>
                <w:rFonts w:ascii="Times New Roman" w:eastAsia="宋体" w:hAnsi="Times New Roman" w:cs="Times New Roman" w:hint="eastAsia"/>
                <w:color w:val="212121"/>
                <w:kern w:val="0"/>
                <w:sz w:val="20"/>
                <w:szCs w:val="20"/>
              </w:rPr>
              <w:t>：持续性心房颤动</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模糊</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w:t>
            </w:r>
          </w:p>
        </w:tc>
        <w:tc>
          <w:tcPr>
            <w:tcW w:w="1134" w:type="dxa"/>
            <w:tcBorders>
              <w:top w:val="nil"/>
              <w:left w:val="nil"/>
              <w:bottom w:val="nil"/>
              <w:right w:val="nil"/>
            </w:tcBorders>
            <w:noWrap/>
            <w:vAlign w:val="bottom"/>
            <w:hideMark/>
          </w:tcPr>
          <w:p w14:paraId="5A4EAAE2"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23200</w:t>
            </w:r>
          </w:p>
        </w:tc>
      </w:tr>
      <w:tr w:rsidR="00F3546C" w:rsidRPr="00A81596" w14:paraId="5C1E4121" w14:textId="77777777" w:rsidTr="000971A9">
        <w:trPr>
          <w:trHeight w:val="397"/>
        </w:trPr>
        <w:tc>
          <w:tcPr>
            <w:tcW w:w="709" w:type="dxa"/>
            <w:tcBorders>
              <w:top w:val="nil"/>
              <w:left w:val="nil"/>
              <w:bottom w:val="nil"/>
              <w:right w:val="nil"/>
            </w:tcBorders>
            <w:noWrap/>
            <w:hideMark/>
          </w:tcPr>
          <w:p w14:paraId="3B7F0563"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#2</w:t>
            </w:r>
          </w:p>
        </w:tc>
        <w:tc>
          <w:tcPr>
            <w:tcW w:w="12049" w:type="dxa"/>
            <w:tcBorders>
              <w:top w:val="nil"/>
              <w:left w:val="nil"/>
              <w:bottom w:val="nil"/>
              <w:right w:val="nil"/>
            </w:tcBorders>
            <w:hideMark/>
          </w:tcPr>
          <w:p w14:paraId="12FE7F15" w14:textId="77777777" w:rsidR="00F3546C" w:rsidRPr="00A81596" w:rsidRDefault="00F3546C" w:rsidP="000971A9">
            <w:pPr>
              <w:widowControl/>
              <w:rPr>
                <w:rFonts w:ascii="Times New Roman" w:eastAsia="宋体" w:hAnsi="Times New Roman" w:cs="Times New Roman"/>
                <w:color w:val="212121"/>
                <w:kern w:val="0"/>
                <w:sz w:val="20"/>
                <w:szCs w:val="20"/>
              </w:rPr>
            </w:pPr>
            <w:r w:rsidRPr="00A81596">
              <w:rPr>
                <w:rFonts w:ascii="Times New Roman" w:eastAsia="宋体" w:hAnsi="Times New Roman" w:cs="Times New Roman" w:hint="eastAsia"/>
                <w:color w:val="212121"/>
                <w:kern w:val="0"/>
                <w:sz w:val="20"/>
                <w:szCs w:val="20"/>
              </w:rPr>
              <w:t>（主题：脉冲电场消融）</w:t>
            </w:r>
            <w:r w:rsidRPr="00A81596">
              <w:rPr>
                <w:rFonts w:ascii="Times New Roman" w:eastAsia="宋体" w:hAnsi="Times New Roman" w:cs="Times New Roman"/>
                <w:color w:val="212121"/>
                <w:kern w:val="0"/>
                <w:sz w:val="20"/>
                <w:szCs w:val="20"/>
              </w:rPr>
              <w:t>OR</w:t>
            </w:r>
            <w:r w:rsidRPr="00A81596">
              <w:rPr>
                <w:rFonts w:ascii="Times New Roman" w:eastAsia="宋体" w:hAnsi="Times New Roman" w:cs="Times New Roman" w:hint="eastAsia"/>
                <w:color w:val="212121"/>
                <w:kern w:val="0"/>
                <w:sz w:val="20"/>
                <w:szCs w:val="20"/>
              </w:rPr>
              <w:t>（</w:t>
            </w:r>
            <w:proofErr w:type="gramStart"/>
            <w:r w:rsidRPr="00A81596">
              <w:rPr>
                <w:rFonts w:ascii="Times New Roman" w:eastAsia="宋体" w:hAnsi="Times New Roman" w:cs="Times New Roman" w:hint="eastAsia"/>
                <w:color w:val="212121"/>
                <w:kern w:val="0"/>
                <w:sz w:val="20"/>
                <w:szCs w:val="20"/>
              </w:rPr>
              <w:t>篇关摘</w:t>
            </w:r>
            <w:proofErr w:type="gramEnd"/>
            <w:r w:rsidRPr="00A81596">
              <w:rPr>
                <w:rFonts w:ascii="Times New Roman" w:eastAsia="宋体" w:hAnsi="Times New Roman" w:cs="Times New Roman" w:hint="eastAsia"/>
                <w:color w:val="212121"/>
                <w:kern w:val="0"/>
                <w:sz w:val="20"/>
                <w:szCs w:val="20"/>
              </w:rPr>
              <w:t>：脉冲电场消融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模糊</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w:t>
            </w:r>
            <w:r w:rsidRPr="00A81596">
              <w:rPr>
                <w:rFonts w:ascii="Times New Roman" w:eastAsia="宋体" w:hAnsi="Times New Roman" w:cs="Times New Roman"/>
                <w:color w:val="212121"/>
                <w:kern w:val="0"/>
                <w:sz w:val="20"/>
                <w:szCs w:val="20"/>
              </w:rPr>
              <w:t>OR</w:t>
            </w:r>
            <w:r w:rsidRPr="00A81596">
              <w:rPr>
                <w:rFonts w:ascii="Times New Roman" w:eastAsia="宋体" w:hAnsi="Times New Roman" w:cs="Times New Roman" w:hint="eastAsia"/>
                <w:color w:val="212121"/>
                <w:kern w:val="0"/>
                <w:sz w:val="20"/>
                <w:szCs w:val="20"/>
              </w:rPr>
              <w:t>（</w:t>
            </w:r>
            <w:proofErr w:type="gramStart"/>
            <w:r w:rsidRPr="00A81596">
              <w:rPr>
                <w:rFonts w:ascii="Times New Roman" w:eastAsia="宋体" w:hAnsi="Times New Roman" w:cs="Times New Roman" w:hint="eastAsia"/>
                <w:color w:val="212121"/>
                <w:kern w:val="0"/>
                <w:sz w:val="20"/>
                <w:szCs w:val="20"/>
              </w:rPr>
              <w:t>篇关摘</w:t>
            </w:r>
            <w:proofErr w:type="gramEnd"/>
            <w:r w:rsidRPr="00A81596">
              <w:rPr>
                <w:rFonts w:ascii="Times New Roman" w:eastAsia="宋体" w:hAnsi="Times New Roman" w:cs="Times New Roman" w:hint="eastAsia"/>
                <w:color w:val="212121"/>
                <w:kern w:val="0"/>
                <w:sz w:val="20"/>
                <w:szCs w:val="20"/>
              </w:rPr>
              <w:t>：脉冲消融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模糊</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w:t>
            </w:r>
            <w:r w:rsidRPr="00A81596">
              <w:rPr>
                <w:rFonts w:ascii="Times New Roman" w:eastAsia="宋体" w:hAnsi="Times New Roman" w:cs="Times New Roman"/>
                <w:color w:val="212121"/>
                <w:kern w:val="0"/>
                <w:sz w:val="20"/>
                <w:szCs w:val="20"/>
              </w:rPr>
              <w:t>OR</w:t>
            </w:r>
            <w:r w:rsidRPr="00A81596">
              <w:rPr>
                <w:rFonts w:ascii="Times New Roman" w:eastAsia="宋体" w:hAnsi="Times New Roman" w:cs="Times New Roman" w:hint="eastAsia"/>
                <w:color w:val="212121"/>
                <w:kern w:val="0"/>
                <w:sz w:val="20"/>
                <w:szCs w:val="20"/>
              </w:rPr>
              <w:t>（</w:t>
            </w:r>
            <w:proofErr w:type="gramStart"/>
            <w:r w:rsidRPr="00A81596">
              <w:rPr>
                <w:rFonts w:ascii="Times New Roman" w:eastAsia="宋体" w:hAnsi="Times New Roman" w:cs="Times New Roman" w:hint="eastAsia"/>
                <w:color w:val="212121"/>
                <w:kern w:val="0"/>
                <w:sz w:val="20"/>
                <w:szCs w:val="20"/>
              </w:rPr>
              <w:t>篇关摘</w:t>
            </w:r>
            <w:proofErr w:type="gramEnd"/>
            <w:r w:rsidRPr="00A81596">
              <w:rPr>
                <w:rFonts w:ascii="Times New Roman" w:eastAsia="宋体" w:hAnsi="Times New Roman" w:cs="Times New Roman" w:hint="eastAsia"/>
                <w:color w:val="212121"/>
                <w:kern w:val="0"/>
                <w:sz w:val="20"/>
                <w:szCs w:val="20"/>
              </w:rPr>
              <w:t>：不可逆电穿孔</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模糊</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w:t>
            </w:r>
            <w:r w:rsidRPr="00A81596">
              <w:rPr>
                <w:rFonts w:ascii="Times New Roman" w:eastAsia="宋体" w:hAnsi="Times New Roman" w:cs="Times New Roman"/>
                <w:color w:val="212121"/>
                <w:kern w:val="0"/>
                <w:sz w:val="20"/>
                <w:szCs w:val="20"/>
              </w:rPr>
              <w:t>OR</w:t>
            </w:r>
            <w:r w:rsidRPr="00A81596">
              <w:rPr>
                <w:rFonts w:ascii="Times New Roman" w:eastAsia="宋体" w:hAnsi="Times New Roman" w:cs="Times New Roman" w:hint="eastAsia"/>
                <w:color w:val="212121"/>
                <w:kern w:val="0"/>
                <w:sz w:val="20"/>
                <w:szCs w:val="20"/>
              </w:rPr>
              <w:t>（</w:t>
            </w:r>
            <w:proofErr w:type="gramStart"/>
            <w:r w:rsidRPr="00A81596">
              <w:rPr>
                <w:rFonts w:ascii="Times New Roman" w:eastAsia="宋体" w:hAnsi="Times New Roman" w:cs="Times New Roman" w:hint="eastAsia"/>
                <w:color w:val="212121"/>
                <w:kern w:val="0"/>
                <w:sz w:val="20"/>
                <w:szCs w:val="20"/>
              </w:rPr>
              <w:t>篇关摘</w:t>
            </w:r>
            <w:proofErr w:type="gramEnd"/>
            <w:r w:rsidRPr="00A81596">
              <w:rPr>
                <w:rFonts w:ascii="Times New Roman" w:eastAsia="宋体" w:hAnsi="Times New Roman" w:cs="Times New Roman" w:hint="eastAsia"/>
                <w:color w:val="212121"/>
                <w:kern w:val="0"/>
                <w:sz w:val="20"/>
                <w:szCs w:val="20"/>
              </w:rPr>
              <w:t>：非热消融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模糊</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w:t>
            </w:r>
          </w:p>
        </w:tc>
        <w:tc>
          <w:tcPr>
            <w:tcW w:w="1134" w:type="dxa"/>
            <w:tcBorders>
              <w:top w:val="nil"/>
              <w:left w:val="nil"/>
              <w:bottom w:val="nil"/>
              <w:right w:val="nil"/>
            </w:tcBorders>
            <w:noWrap/>
            <w:vAlign w:val="bottom"/>
            <w:hideMark/>
          </w:tcPr>
          <w:p w14:paraId="485E137B"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646</w:t>
            </w:r>
          </w:p>
        </w:tc>
      </w:tr>
      <w:tr w:rsidR="00F3546C" w:rsidRPr="00A81596" w14:paraId="537DB8CF" w14:textId="77777777" w:rsidTr="000971A9">
        <w:trPr>
          <w:trHeight w:val="397"/>
        </w:trPr>
        <w:tc>
          <w:tcPr>
            <w:tcW w:w="709" w:type="dxa"/>
            <w:tcBorders>
              <w:top w:val="nil"/>
              <w:left w:val="nil"/>
              <w:bottom w:val="single" w:sz="12" w:space="0" w:color="auto"/>
              <w:right w:val="nil"/>
            </w:tcBorders>
            <w:noWrap/>
            <w:hideMark/>
          </w:tcPr>
          <w:p w14:paraId="0FB57AF7"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#3</w:t>
            </w:r>
          </w:p>
        </w:tc>
        <w:tc>
          <w:tcPr>
            <w:tcW w:w="12049" w:type="dxa"/>
            <w:tcBorders>
              <w:top w:val="nil"/>
              <w:left w:val="nil"/>
              <w:bottom w:val="single" w:sz="12" w:space="0" w:color="auto"/>
              <w:right w:val="nil"/>
            </w:tcBorders>
            <w:noWrap/>
            <w:hideMark/>
          </w:tcPr>
          <w:p w14:paraId="403AFF64"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 AND #2</w:t>
            </w:r>
          </w:p>
        </w:tc>
        <w:tc>
          <w:tcPr>
            <w:tcW w:w="1134" w:type="dxa"/>
            <w:tcBorders>
              <w:top w:val="nil"/>
              <w:left w:val="nil"/>
              <w:bottom w:val="single" w:sz="12" w:space="0" w:color="auto"/>
              <w:right w:val="nil"/>
            </w:tcBorders>
            <w:noWrap/>
            <w:vAlign w:val="bottom"/>
            <w:hideMark/>
          </w:tcPr>
          <w:p w14:paraId="326478DE"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121</w:t>
            </w:r>
          </w:p>
        </w:tc>
      </w:tr>
      <w:tr w:rsidR="00F3546C" w:rsidRPr="00A81596" w14:paraId="71FCAA2F" w14:textId="77777777" w:rsidTr="000971A9">
        <w:trPr>
          <w:trHeight w:val="397"/>
        </w:trPr>
        <w:tc>
          <w:tcPr>
            <w:tcW w:w="709" w:type="dxa"/>
            <w:tcBorders>
              <w:top w:val="nil"/>
              <w:left w:val="nil"/>
              <w:bottom w:val="nil"/>
              <w:right w:val="nil"/>
            </w:tcBorders>
            <w:noWrap/>
            <w:hideMark/>
          </w:tcPr>
          <w:p w14:paraId="1927C713" w14:textId="77777777" w:rsidR="00F3546C" w:rsidRPr="00A81596" w:rsidRDefault="00F3546C" w:rsidP="000971A9">
            <w:pPr>
              <w:widowControl/>
              <w:rPr>
                <w:rFonts w:ascii="Times New Roman" w:eastAsia="宋体" w:hAnsi="Times New Roman" w:cs="Times New Roman"/>
                <w:color w:val="000000"/>
                <w:kern w:val="0"/>
                <w:sz w:val="20"/>
                <w:szCs w:val="20"/>
              </w:rPr>
            </w:pPr>
          </w:p>
        </w:tc>
        <w:tc>
          <w:tcPr>
            <w:tcW w:w="12049" w:type="dxa"/>
            <w:tcBorders>
              <w:top w:val="nil"/>
              <w:left w:val="nil"/>
              <w:bottom w:val="nil"/>
              <w:right w:val="nil"/>
            </w:tcBorders>
            <w:noWrap/>
            <w:hideMark/>
          </w:tcPr>
          <w:p w14:paraId="260CF0A1" w14:textId="77777777" w:rsidR="00F3546C" w:rsidRPr="00A81596" w:rsidRDefault="00F3546C" w:rsidP="000971A9">
            <w:pPr>
              <w:widowControl/>
              <w:rPr>
                <w:rFonts w:ascii="Times New Roman" w:eastAsia="宋体" w:hAnsi="Times New Roman" w:cs="Times New Roman"/>
                <w:kern w:val="0"/>
                <w:sz w:val="20"/>
                <w:szCs w:val="20"/>
              </w:rPr>
            </w:pPr>
          </w:p>
        </w:tc>
        <w:tc>
          <w:tcPr>
            <w:tcW w:w="1134" w:type="dxa"/>
            <w:tcBorders>
              <w:top w:val="nil"/>
              <w:left w:val="nil"/>
              <w:bottom w:val="nil"/>
              <w:right w:val="nil"/>
            </w:tcBorders>
            <w:noWrap/>
            <w:vAlign w:val="bottom"/>
            <w:hideMark/>
          </w:tcPr>
          <w:p w14:paraId="59782A53" w14:textId="77777777" w:rsidR="00F3546C" w:rsidRPr="00A81596" w:rsidRDefault="00F3546C" w:rsidP="000971A9">
            <w:pPr>
              <w:widowControl/>
              <w:jc w:val="right"/>
              <w:rPr>
                <w:rFonts w:ascii="Times New Roman" w:eastAsia="宋体" w:hAnsi="Times New Roman" w:cs="Times New Roman"/>
                <w:kern w:val="0"/>
                <w:sz w:val="20"/>
                <w:szCs w:val="20"/>
              </w:rPr>
            </w:pPr>
          </w:p>
        </w:tc>
      </w:tr>
      <w:tr w:rsidR="00F3546C" w:rsidRPr="00A81596" w14:paraId="58F98925" w14:textId="77777777" w:rsidTr="000971A9">
        <w:trPr>
          <w:trHeight w:val="397"/>
        </w:trPr>
        <w:tc>
          <w:tcPr>
            <w:tcW w:w="12758" w:type="dxa"/>
            <w:gridSpan w:val="2"/>
            <w:tcBorders>
              <w:top w:val="nil"/>
              <w:left w:val="nil"/>
              <w:bottom w:val="nil"/>
              <w:right w:val="nil"/>
            </w:tcBorders>
            <w:noWrap/>
            <w:hideMark/>
          </w:tcPr>
          <w:p w14:paraId="0519CCD5" w14:textId="77777777" w:rsidR="00F3546C" w:rsidRPr="00A81596" w:rsidRDefault="00F3546C" w:rsidP="000971A9">
            <w:pPr>
              <w:widowControl/>
              <w:rPr>
                <w:rFonts w:ascii="Times New Roman" w:eastAsia="宋体" w:hAnsi="Times New Roman" w:cs="Times New Roman"/>
                <w:b/>
                <w:color w:val="000000"/>
                <w:kern w:val="0"/>
                <w:sz w:val="24"/>
                <w:szCs w:val="36"/>
              </w:rPr>
            </w:pPr>
            <w:proofErr w:type="spellStart"/>
            <w:r w:rsidRPr="00A81596">
              <w:rPr>
                <w:rFonts w:ascii="Times New Roman" w:eastAsia="宋体" w:hAnsi="Times New Roman" w:cs="Times New Roman"/>
                <w:b/>
                <w:color w:val="000000"/>
                <w:kern w:val="0"/>
                <w:sz w:val="24"/>
                <w:szCs w:val="36"/>
              </w:rPr>
              <w:t>SinoMed</w:t>
            </w:r>
            <w:proofErr w:type="spellEnd"/>
            <w:r w:rsidRPr="00D12D58">
              <w:rPr>
                <w:rFonts w:ascii="Times New Roman" w:eastAsia="宋体" w:hAnsi="Times New Roman" w:cs="Times New Roman" w:hint="eastAsia"/>
                <w:b/>
                <w:color w:val="000000"/>
                <w:kern w:val="0"/>
                <w:sz w:val="24"/>
                <w:szCs w:val="36"/>
              </w:rPr>
              <w:t xml:space="preserve"> </w:t>
            </w:r>
            <w:r w:rsidRPr="00A81596">
              <w:rPr>
                <w:rFonts w:ascii="Times New Roman" w:eastAsia="宋体" w:hAnsi="Times New Roman" w:cs="Times New Roman"/>
                <w:b/>
                <w:color w:val="000000"/>
                <w:kern w:val="0"/>
                <w:sz w:val="24"/>
                <w:szCs w:val="36"/>
              </w:rPr>
              <w:t>(2025/9/25)</w:t>
            </w:r>
          </w:p>
        </w:tc>
        <w:tc>
          <w:tcPr>
            <w:tcW w:w="1134" w:type="dxa"/>
            <w:tcBorders>
              <w:top w:val="nil"/>
              <w:left w:val="nil"/>
              <w:bottom w:val="nil"/>
              <w:right w:val="nil"/>
            </w:tcBorders>
            <w:noWrap/>
            <w:vAlign w:val="bottom"/>
            <w:hideMark/>
          </w:tcPr>
          <w:p w14:paraId="49D3AF51" w14:textId="77777777" w:rsidR="00F3546C" w:rsidRPr="00A81596" w:rsidRDefault="00F3546C" w:rsidP="000971A9">
            <w:pPr>
              <w:widowControl/>
              <w:jc w:val="right"/>
              <w:rPr>
                <w:rFonts w:ascii="Times New Roman" w:eastAsia="宋体" w:hAnsi="Times New Roman" w:cs="Times New Roman"/>
                <w:b/>
                <w:color w:val="000000"/>
                <w:kern w:val="0"/>
                <w:sz w:val="24"/>
                <w:szCs w:val="36"/>
              </w:rPr>
            </w:pPr>
          </w:p>
        </w:tc>
      </w:tr>
      <w:tr w:rsidR="00F3546C" w:rsidRPr="00A81596" w14:paraId="41F445FA" w14:textId="77777777" w:rsidTr="000971A9">
        <w:trPr>
          <w:trHeight w:val="397"/>
        </w:trPr>
        <w:tc>
          <w:tcPr>
            <w:tcW w:w="709" w:type="dxa"/>
            <w:tcBorders>
              <w:top w:val="single" w:sz="12" w:space="0" w:color="auto"/>
              <w:left w:val="nil"/>
              <w:bottom w:val="single" w:sz="8" w:space="0" w:color="auto"/>
              <w:right w:val="nil"/>
            </w:tcBorders>
            <w:noWrap/>
            <w:hideMark/>
          </w:tcPr>
          <w:p w14:paraId="780F3EA8"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No.</w:t>
            </w:r>
          </w:p>
        </w:tc>
        <w:tc>
          <w:tcPr>
            <w:tcW w:w="12049" w:type="dxa"/>
            <w:tcBorders>
              <w:top w:val="single" w:sz="12" w:space="0" w:color="auto"/>
              <w:left w:val="nil"/>
              <w:bottom w:val="single" w:sz="8" w:space="0" w:color="auto"/>
              <w:right w:val="nil"/>
            </w:tcBorders>
            <w:noWrap/>
            <w:hideMark/>
          </w:tcPr>
          <w:p w14:paraId="7BE3BAA6"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Query</w:t>
            </w:r>
          </w:p>
        </w:tc>
        <w:tc>
          <w:tcPr>
            <w:tcW w:w="1134" w:type="dxa"/>
            <w:tcBorders>
              <w:top w:val="single" w:sz="12" w:space="0" w:color="auto"/>
              <w:left w:val="nil"/>
              <w:bottom w:val="single" w:sz="8" w:space="0" w:color="auto"/>
              <w:right w:val="nil"/>
            </w:tcBorders>
            <w:noWrap/>
            <w:vAlign w:val="bottom"/>
            <w:hideMark/>
          </w:tcPr>
          <w:p w14:paraId="6A7C69D0"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Results</w:t>
            </w:r>
          </w:p>
        </w:tc>
      </w:tr>
      <w:tr w:rsidR="00F3546C" w:rsidRPr="00A81596" w14:paraId="654FF593" w14:textId="77777777" w:rsidTr="000971A9">
        <w:trPr>
          <w:trHeight w:val="397"/>
        </w:trPr>
        <w:tc>
          <w:tcPr>
            <w:tcW w:w="709" w:type="dxa"/>
            <w:tcBorders>
              <w:top w:val="nil"/>
              <w:left w:val="nil"/>
              <w:bottom w:val="nil"/>
              <w:right w:val="nil"/>
            </w:tcBorders>
            <w:noWrap/>
            <w:hideMark/>
          </w:tcPr>
          <w:p w14:paraId="532D537F"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w:t>
            </w:r>
          </w:p>
        </w:tc>
        <w:tc>
          <w:tcPr>
            <w:tcW w:w="12049" w:type="dxa"/>
            <w:tcBorders>
              <w:top w:val="nil"/>
              <w:left w:val="nil"/>
              <w:right w:val="nil"/>
            </w:tcBorders>
            <w:shd w:val="clear" w:color="000000" w:fill="FFFFFF"/>
            <w:hideMark/>
          </w:tcPr>
          <w:p w14:paraId="0CE91A83" w14:textId="77777777" w:rsidR="00F3546C" w:rsidRPr="00A81596" w:rsidRDefault="00F3546C" w:rsidP="000971A9">
            <w:pPr>
              <w:widowControl/>
              <w:rPr>
                <w:rFonts w:ascii="Times New Roman" w:eastAsia="宋体" w:hAnsi="Times New Roman" w:cs="宋体"/>
                <w:color w:val="333333"/>
                <w:kern w:val="0"/>
                <w:sz w:val="20"/>
                <w:szCs w:val="20"/>
              </w:rPr>
            </w:pP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心房颤动</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标题</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OR "</w:t>
            </w:r>
            <w:r w:rsidRPr="00A81596">
              <w:rPr>
                <w:rFonts w:ascii="Times New Roman" w:eastAsia="宋体" w:hAnsi="Times New Roman" w:cs="宋体" w:hint="eastAsia"/>
                <w:color w:val="333333"/>
                <w:kern w:val="0"/>
                <w:sz w:val="20"/>
                <w:szCs w:val="20"/>
              </w:rPr>
              <w:t>心房颤动</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摘要</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OR "</w:t>
            </w:r>
            <w:r w:rsidRPr="00A81596">
              <w:rPr>
                <w:rFonts w:ascii="Times New Roman" w:eastAsia="宋体" w:hAnsi="Times New Roman" w:cs="宋体" w:hint="eastAsia"/>
                <w:color w:val="333333"/>
                <w:kern w:val="0"/>
                <w:sz w:val="20"/>
                <w:szCs w:val="20"/>
              </w:rPr>
              <w:t>房颤</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摘要</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OR "</w:t>
            </w:r>
            <w:r w:rsidRPr="00A81596">
              <w:rPr>
                <w:rFonts w:ascii="Times New Roman" w:eastAsia="宋体" w:hAnsi="Times New Roman" w:cs="宋体" w:hint="eastAsia"/>
                <w:color w:val="333333"/>
                <w:kern w:val="0"/>
                <w:sz w:val="20"/>
                <w:szCs w:val="20"/>
              </w:rPr>
              <w:t>家族性心房颤动</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摘要</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OR "</w:t>
            </w:r>
            <w:r w:rsidRPr="00A81596">
              <w:rPr>
                <w:rFonts w:ascii="Times New Roman" w:eastAsia="宋体" w:hAnsi="Times New Roman" w:cs="宋体" w:hint="eastAsia"/>
                <w:color w:val="333333"/>
                <w:kern w:val="0"/>
                <w:sz w:val="20"/>
                <w:szCs w:val="20"/>
              </w:rPr>
              <w:t>心房</w:t>
            </w:r>
            <w:proofErr w:type="gramStart"/>
            <w:r w:rsidRPr="00A81596">
              <w:rPr>
                <w:rFonts w:ascii="Times New Roman" w:eastAsia="宋体" w:hAnsi="Times New Roman" w:cs="宋体" w:hint="eastAsia"/>
                <w:color w:val="333333"/>
                <w:kern w:val="0"/>
                <w:sz w:val="20"/>
                <w:szCs w:val="20"/>
              </w:rPr>
              <w:t>纤</w:t>
            </w:r>
            <w:proofErr w:type="gramEnd"/>
            <w:r w:rsidRPr="00A81596">
              <w:rPr>
                <w:rFonts w:ascii="Times New Roman" w:eastAsia="宋体" w:hAnsi="Times New Roman" w:cs="宋体" w:hint="eastAsia"/>
                <w:color w:val="333333"/>
                <w:kern w:val="0"/>
                <w:sz w:val="20"/>
                <w:szCs w:val="20"/>
              </w:rPr>
              <w:t>颤</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摘要</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OR "</w:t>
            </w:r>
            <w:r w:rsidRPr="00A81596">
              <w:rPr>
                <w:rFonts w:ascii="Times New Roman" w:eastAsia="宋体" w:hAnsi="Times New Roman" w:cs="宋体" w:hint="eastAsia"/>
                <w:color w:val="333333"/>
                <w:kern w:val="0"/>
                <w:sz w:val="20"/>
                <w:szCs w:val="20"/>
              </w:rPr>
              <w:t>心房纤维颤动</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摘要</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OR "</w:t>
            </w:r>
            <w:r w:rsidRPr="00A81596">
              <w:rPr>
                <w:rFonts w:ascii="Times New Roman" w:eastAsia="宋体" w:hAnsi="Times New Roman" w:cs="宋体" w:hint="eastAsia"/>
                <w:color w:val="333333"/>
                <w:kern w:val="0"/>
                <w:sz w:val="20"/>
                <w:szCs w:val="20"/>
              </w:rPr>
              <w:t>阵发性心房颤动</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摘要</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OR "</w:t>
            </w:r>
            <w:r w:rsidRPr="00A81596">
              <w:rPr>
                <w:rFonts w:ascii="Times New Roman" w:eastAsia="宋体" w:hAnsi="Times New Roman" w:cs="宋体" w:hint="eastAsia"/>
                <w:color w:val="333333"/>
                <w:kern w:val="0"/>
                <w:sz w:val="20"/>
                <w:szCs w:val="20"/>
              </w:rPr>
              <w:t>持续性心房颤动</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摘要</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AND 2018-2025[</w:t>
            </w:r>
            <w:r w:rsidRPr="00A81596">
              <w:rPr>
                <w:rFonts w:ascii="Times New Roman" w:eastAsia="宋体" w:hAnsi="Times New Roman" w:cs="宋体" w:hint="eastAsia"/>
                <w:color w:val="333333"/>
                <w:kern w:val="0"/>
                <w:sz w:val="20"/>
                <w:szCs w:val="20"/>
              </w:rPr>
              <w:t>日期</w:t>
            </w:r>
            <w:r w:rsidRPr="00A81596">
              <w:rPr>
                <w:rFonts w:ascii="Times New Roman" w:eastAsia="宋体" w:hAnsi="Times New Roman" w:cs="宋体" w:hint="eastAsia"/>
                <w:color w:val="333333"/>
                <w:kern w:val="0"/>
                <w:sz w:val="20"/>
                <w:szCs w:val="20"/>
              </w:rPr>
              <w:t>]</w:t>
            </w:r>
          </w:p>
        </w:tc>
        <w:tc>
          <w:tcPr>
            <w:tcW w:w="1134" w:type="dxa"/>
            <w:tcBorders>
              <w:top w:val="nil"/>
              <w:left w:val="nil"/>
              <w:bottom w:val="nil"/>
              <w:right w:val="nil"/>
            </w:tcBorders>
            <w:noWrap/>
            <w:vAlign w:val="bottom"/>
            <w:hideMark/>
          </w:tcPr>
          <w:p w14:paraId="65AAD23A"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14803</w:t>
            </w:r>
          </w:p>
        </w:tc>
      </w:tr>
      <w:tr w:rsidR="00F3546C" w:rsidRPr="00A81596" w14:paraId="28B9ACCE" w14:textId="77777777" w:rsidTr="000971A9">
        <w:trPr>
          <w:trHeight w:val="397"/>
        </w:trPr>
        <w:tc>
          <w:tcPr>
            <w:tcW w:w="709" w:type="dxa"/>
            <w:tcBorders>
              <w:top w:val="nil"/>
              <w:left w:val="nil"/>
              <w:bottom w:val="nil"/>
              <w:right w:val="nil"/>
            </w:tcBorders>
            <w:noWrap/>
            <w:hideMark/>
          </w:tcPr>
          <w:p w14:paraId="478D07EE"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#2</w:t>
            </w:r>
          </w:p>
        </w:tc>
        <w:tc>
          <w:tcPr>
            <w:tcW w:w="12049" w:type="dxa"/>
            <w:tcBorders>
              <w:top w:val="nil"/>
              <w:left w:val="nil"/>
              <w:right w:val="nil"/>
            </w:tcBorders>
            <w:shd w:val="clear" w:color="000000" w:fill="FFFFFF"/>
            <w:hideMark/>
          </w:tcPr>
          <w:p w14:paraId="08761526" w14:textId="77777777" w:rsidR="00F3546C" w:rsidRPr="00A81596" w:rsidRDefault="00F3546C" w:rsidP="000971A9">
            <w:pPr>
              <w:widowControl/>
              <w:rPr>
                <w:rFonts w:ascii="Times New Roman" w:eastAsia="宋体" w:hAnsi="Times New Roman" w:cs="宋体"/>
                <w:color w:val="333333"/>
                <w:kern w:val="0"/>
                <w:sz w:val="20"/>
                <w:szCs w:val="20"/>
              </w:rPr>
            </w:pP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脉冲电场消融</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标题</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OR "</w:t>
            </w:r>
            <w:r w:rsidRPr="00A81596">
              <w:rPr>
                <w:rFonts w:ascii="Times New Roman" w:eastAsia="宋体" w:hAnsi="Times New Roman" w:cs="宋体" w:hint="eastAsia"/>
                <w:color w:val="333333"/>
                <w:kern w:val="0"/>
                <w:sz w:val="20"/>
                <w:szCs w:val="20"/>
              </w:rPr>
              <w:t>脉冲电场消融</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摘要</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OR "</w:t>
            </w:r>
            <w:r w:rsidRPr="00A81596">
              <w:rPr>
                <w:rFonts w:ascii="Times New Roman" w:eastAsia="宋体" w:hAnsi="Times New Roman" w:cs="宋体" w:hint="eastAsia"/>
                <w:color w:val="333333"/>
                <w:kern w:val="0"/>
                <w:sz w:val="20"/>
                <w:szCs w:val="20"/>
              </w:rPr>
              <w:t>脉冲消融</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摘要</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OR "</w:t>
            </w:r>
            <w:r w:rsidRPr="00A81596">
              <w:rPr>
                <w:rFonts w:ascii="Times New Roman" w:eastAsia="宋体" w:hAnsi="Times New Roman" w:cs="宋体" w:hint="eastAsia"/>
                <w:color w:val="333333"/>
                <w:kern w:val="0"/>
                <w:sz w:val="20"/>
                <w:szCs w:val="20"/>
              </w:rPr>
              <w:t>不可逆电穿孔</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摘要</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OR "</w:t>
            </w:r>
            <w:r w:rsidRPr="00A81596">
              <w:rPr>
                <w:rFonts w:ascii="Times New Roman" w:eastAsia="宋体" w:hAnsi="Times New Roman" w:cs="宋体" w:hint="eastAsia"/>
                <w:color w:val="333333"/>
                <w:kern w:val="0"/>
                <w:sz w:val="20"/>
                <w:szCs w:val="20"/>
              </w:rPr>
              <w:t>非热消融</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摘要</w:t>
            </w:r>
            <w:r w:rsidRPr="00A81596">
              <w:rPr>
                <w:rFonts w:ascii="Times New Roman" w:eastAsia="宋体" w:hAnsi="Times New Roman" w:cs="宋体" w:hint="eastAsia"/>
                <w:color w:val="333333"/>
                <w:kern w:val="0"/>
                <w:sz w:val="20"/>
                <w:szCs w:val="20"/>
              </w:rPr>
              <w:t>:</w:t>
            </w:r>
            <w:r w:rsidRPr="00A81596">
              <w:rPr>
                <w:rFonts w:ascii="Times New Roman" w:eastAsia="宋体" w:hAnsi="Times New Roman" w:cs="宋体" w:hint="eastAsia"/>
                <w:color w:val="333333"/>
                <w:kern w:val="0"/>
                <w:sz w:val="20"/>
                <w:szCs w:val="20"/>
              </w:rPr>
              <w:t>智能</w:t>
            </w:r>
            <w:r w:rsidRPr="00A81596">
              <w:rPr>
                <w:rFonts w:ascii="Times New Roman" w:eastAsia="宋体" w:hAnsi="Times New Roman" w:cs="宋体" w:hint="eastAsia"/>
                <w:color w:val="333333"/>
                <w:kern w:val="0"/>
                <w:sz w:val="20"/>
                <w:szCs w:val="20"/>
              </w:rPr>
              <w:t>]) AND 2018-2025[</w:t>
            </w:r>
            <w:r w:rsidRPr="00A81596">
              <w:rPr>
                <w:rFonts w:ascii="Times New Roman" w:eastAsia="宋体" w:hAnsi="Times New Roman" w:cs="宋体" w:hint="eastAsia"/>
                <w:color w:val="333333"/>
                <w:kern w:val="0"/>
                <w:sz w:val="20"/>
                <w:szCs w:val="20"/>
              </w:rPr>
              <w:t>日期</w:t>
            </w:r>
            <w:r w:rsidRPr="00A81596">
              <w:rPr>
                <w:rFonts w:ascii="Times New Roman" w:eastAsia="宋体" w:hAnsi="Times New Roman" w:cs="宋体" w:hint="eastAsia"/>
                <w:color w:val="333333"/>
                <w:kern w:val="0"/>
                <w:sz w:val="20"/>
                <w:szCs w:val="20"/>
              </w:rPr>
              <w:t>]</w:t>
            </w:r>
          </w:p>
        </w:tc>
        <w:tc>
          <w:tcPr>
            <w:tcW w:w="1134" w:type="dxa"/>
            <w:tcBorders>
              <w:top w:val="nil"/>
              <w:left w:val="nil"/>
              <w:bottom w:val="nil"/>
              <w:right w:val="nil"/>
            </w:tcBorders>
            <w:noWrap/>
            <w:vAlign w:val="bottom"/>
            <w:hideMark/>
          </w:tcPr>
          <w:p w14:paraId="3516048F"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188</w:t>
            </w:r>
          </w:p>
        </w:tc>
      </w:tr>
      <w:tr w:rsidR="00F3546C" w:rsidRPr="00A81596" w14:paraId="3B1F82AF" w14:textId="77777777" w:rsidTr="000971A9">
        <w:trPr>
          <w:trHeight w:val="397"/>
        </w:trPr>
        <w:tc>
          <w:tcPr>
            <w:tcW w:w="709" w:type="dxa"/>
            <w:tcBorders>
              <w:top w:val="nil"/>
              <w:left w:val="nil"/>
              <w:bottom w:val="single" w:sz="12" w:space="0" w:color="auto"/>
              <w:right w:val="nil"/>
            </w:tcBorders>
            <w:noWrap/>
            <w:hideMark/>
          </w:tcPr>
          <w:p w14:paraId="76271FEB"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#3</w:t>
            </w:r>
          </w:p>
        </w:tc>
        <w:tc>
          <w:tcPr>
            <w:tcW w:w="12049" w:type="dxa"/>
            <w:tcBorders>
              <w:left w:val="nil"/>
              <w:bottom w:val="single" w:sz="12" w:space="0" w:color="auto"/>
              <w:right w:val="nil"/>
            </w:tcBorders>
            <w:noWrap/>
            <w:hideMark/>
          </w:tcPr>
          <w:p w14:paraId="56006657"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 AND #2</w:t>
            </w:r>
          </w:p>
        </w:tc>
        <w:tc>
          <w:tcPr>
            <w:tcW w:w="1134" w:type="dxa"/>
            <w:tcBorders>
              <w:top w:val="nil"/>
              <w:left w:val="nil"/>
              <w:bottom w:val="single" w:sz="12" w:space="0" w:color="auto"/>
              <w:right w:val="nil"/>
            </w:tcBorders>
            <w:noWrap/>
            <w:vAlign w:val="bottom"/>
            <w:hideMark/>
          </w:tcPr>
          <w:p w14:paraId="68630E11"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64</w:t>
            </w:r>
          </w:p>
        </w:tc>
      </w:tr>
      <w:tr w:rsidR="00F3546C" w:rsidRPr="00A81596" w14:paraId="405909E1" w14:textId="77777777" w:rsidTr="000971A9">
        <w:trPr>
          <w:trHeight w:val="397"/>
        </w:trPr>
        <w:tc>
          <w:tcPr>
            <w:tcW w:w="709" w:type="dxa"/>
            <w:tcBorders>
              <w:top w:val="nil"/>
              <w:left w:val="nil"/>
              <w:bottom w:val="nil"/>
              <w:right w:val="nil"/>
            </w:tcBorders>
            <w:noWrap/>
            <w:hideMark/>
          </w:tcPr>
          <w:p w14:paraId="42E54B9D" w14:textId="77777777" w:rsidR="00F3546C" w:rsidRPr="00A81596" w:rsidRDefault="00F3546C" w:rsidP="000971A9">
            <w:pPr>
              <w:widowControl/>
              <w:rPr>
                <w:rFonts w:ascii="Times New Roman" w:eastAsia="宋体" w:hAnsi="Times New Roman" w:cs="Times New Roman"/>
                <w:color w:val="000000"/>
                <w:kern w:val="0"/>
                <w:sz w:val="20"/>
                <w:szCs w:val="20"/>
              </w:rPr>
            </w:pPr>
          </w:p>
        </w:tc>
        <w:tc>
          <w:tcPr>
            <w:tcW w:w="12049" w:type="dxa"/>
            <w:tcBorders>
              <w:top w:val="nil"/>
              <w:left w:val="nil"/>
              <w:bottom w:val="nil"/>
              <w:right w:val="nil"/>
            </w:tcBorders>
            <w:noWrap/>
            <w:hideMark/>
          </w:tcPr>
          <w:p w14:paraId="7192B048" w14:textId="77777777" w:rsidR="00F3546C" w:rsidRPr="00A81596" w:rsidRDefault="00F3546C" w:rsidP="000971A9">
            <w:pPr>
              <w:widowControl/>
              <w:rPr>
                <w:rFonts w:ascii="Times New Roman" w:eastAsia="宋体" w:hAnsi="Times New Roman" w:cs="Times New Roman"/>
                <w:kern w:val="0"/>
                <w:sz w:val="20"/>
                <w:szCs w:val="20"/>
              </w:rPr>
            </w:pPr>
          </w:p>
        </w:tc>
        <w:tc>
          <w:tcPr>
            <w:tcW w:w="1134" w:type="dxa"/>
            <w:tcBorders>
              <w:top w:val="nil"/>
              <w:left w:val="nil"/>
              <w:bottom w:val="nil"/>
              <w:right w:val="nil"/>
            </w:tcBorders>
            <w:noWrap/>
            <w:vAlign w:val="bottom"/>
            <w:hideMark/>
          </w:tcPr>
          <w:p w14:paraId="2381A9BA" w14:textId="77777777" w:rsidR="00F3546C" w:rsidRPr="00A81596" w:rsidRDefault="00F3546C" w:rsidP="000971A9">
            <w:pPr>
              <w:widowControl/>
              <w:jc w:val="right"/>
              <w:rPr>
                <w:rFonts w:ascii="Times New Roman" w:eastAsia="宋体" w:hAnsi="Times New Roman" w:cs="Times New Roman"/>
                <w:kern w:val="0"/>
                <w:sz w:val="20"/>
                <w:szCs w:val="20"/>
              </w:rPr>
            </w:pPr>
          </w:p>
        </w:tc>
      </w:tr>
      <w:tr w:rsidR="00F3546C" w:rsidRPr="00A81596" w14:paraId="2C8A0418" w14:textId="77777777" w:rsidTr="000971A9">
        <w:trPr>
          <w:trHeight w:val="397"/>
        </w:trPr>
        <w:tc>
          <w:tcPr>
            <w:tcW w:w="12758" w:type="dxa"/>
            <w:gridSpan w:val="2"/>
            <w:tcBorders>
              <w:top w:val="nil"/>
              <w:left w:val="nil"/>
              <w:bottom w:val="nil"/>
              <w:right w:val="nil"/>
            </w:tcBorders>
            <w:noWrap/>
            <w:hideMark/>
          </w:tcPr>
          <w:p w14:paraId="32DCD741" w14:textId="77777777" w:rsidR="00F3546C" w:rsidRPr="00A81596" w:rsidRDefault="00F3546C" w:rsidP="000971A9">
            <w:pPr>
              <w:widowControl/>
              <w:rPr>
                <w:rFonts w:ascii="Times New Roman" w:eastAsia="宋体" w:hAnsi="Times New Roman" w:cs="Times New Roman"/>
                <w:b/>
                <w:color w:val="000000"/>
                <w:kern w:val="0"/>
                <w:sz w:val="24"/>
                <w:szCs w:val="36"/>
              </w:rPr>
            </w:pPr>
            <w:r w:rsidRPr="00A81596">
              <w:rPr>
                <w:rFonts w:ascii="Times New Roman" w:eastAsia="宋体" w:hAnsi="Times New Roman" w:cs="Times New Roman"/>
                <w:b/>
                <w:color w:val="000000"/>
                <w:kern w:val="0"/>
                <w:sz w:val="24"/>
                <w:szCs w:val="36"/>
              </w:rPr>
              <w:t>Vip</w:t>
            </w:r>
            <w:r w:rsidRPr="00D12D58">
              <w:rPr>
                <w:rFonts w:ascii="Times New Roman" w:eastAsia="宋体" w:hAnsi="Times New Roman" w:cs="Times New Roman" w:hint="eastAsia"/>
                <w:b/>
                <w:color w:val="000000"/>
                <w:kern w:val="0"/>
                <w:sz w:val="24"/>
                <w:szCs w:val="36"/>
              </w:rPr>
              <w:t xml:space="preserve"> </w:t>
            </w:r>
            <w:r w:rsidRPr="00A81596">
              <w:rPr>
                <w:rFonts w:ascii="Times New Roman" w:eastAsia="宋体" w:hAnsi="Times New Roman" w:cs="Times New Roman"/>
                <w:b/>
                <w:color w:val="000000"/>
                <w:kern w:val="0"/>
                <w:sz w:val="24"/>
                <w:szCs w:val="36"/>
              </w:rPr>
              <w:t>(2025/9/25)</w:t>
            </w:r>
          </w:p>
        </w:tc>
        <w:tc>
          <w:tcPr>
            <w:tcW w:w="1134" w:type="dxa"/>
            <w:tcBorders>
              <w:top w:val="nil"/>
              <w:left w:val="nil"/>
              <w:bottom w:val="nil"/>
              <w:right w:val="nil"/>
            </w:tcBorders>
            <w:noWrap/>
            <w:vAlign w:val="bottom"/>
            <w:hideMark/>
          </w:tcPr>
          <w:p w14:paraId="5D3A9C46" w14:textId="77777777" w:rsidR="00F3546C" w:rsidRPr="00A81596" w:rsidRDefault="00F3546C" w:rsidP="000971A9">
            <w:pPr>
              <w:widowControl/>
              <w:jc w:val="right"/>
              <w:rPr>
                <w:rFonts w:ascii="Times New Roman" w:eastAsia="宋体" w:hAnsi="Times New Roman" w:cs="Times New Roman"/>
                <w:b/>
                <w:color w:val="000000"/>
                <w:kern w:val="0"/>
                <w:sz w:val="24"/>
                <w:szCs w:val="36"/>
              </w:rPr>
            </w:pPr>
          </w:p>
        </w:tc>
      </w:tr>
      <w:tr w:rsidR="00F3546C" w:rsidRPr="00A81596" w14:paraId="505AFE17" w14:textId="77777777" w:rsidTr="000971A9">
        <w:trPr>
          <w:trHeight w:val="397"/>
        </w:trPr>
        <w:tc>
          <w:tcPr>
            <w:tcW w:w="709" w:type="dxa"/>
            <w:tcBorders>
              <w:top w:val="single" w:sz="12" w:space="0" w:color="auto"/>
              <w:left w:val="nil"/>
              <w:bottom w:val="single" w:sz="8" w:space="0" w:color="auto"/>
              <w:right w:val="nil"/>
            </w:tcBorders>
            <w:noWrap/>
            <w:hideMark/>
          </w:tcPr>
          <w:p w14:paraId="45CBDE51"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No.</w:t>
            </w:r>
          </w:p>
        </w:tc>
        <w:tc>
          <w:tcPr>
            <w:tcW w:w="12049" w:type="dxa"/>
            <w:tcBorders>
              <w:top w:val="single" w:sz="12" w:space="0" w:color="auto"/>
              <w:left w:val="nil"/>
              <w:bottom w:val="single" w:sz="8" w:space="0" w:color="auto"/>
              <w:right w:val="nil"/>
            </w:tcBorders>
            <w:noWrap/>
            <w:hideMark/>
          </w:tcPr>
          <w:p w14:paraId="391C9BD9"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Query</w:t>
            </w:r>
          </w:p>
        </w:tc>
        <w:tc>
          <w:tcPr>
            <w:tcW w:w="1134" w:type="dxa"/>
            <w:tcBorders>
              <w:top w:val="single" w:sz="12" w:space="0" w:color="auto"/>
              <w:left w:val="nil"/>
              <w:bottom w:val="single" w:sz="8" w:space="0" w:color="auto"/>
              <w:right w:val="nil"/>
            </w:tcBorders>
            <w:noWrap/>
            <w:vAlign w:val="bottom"/>
            <w:hideMark/>
          </w:tcPr>
          <w:p w14:paraId="1993A62E"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Results</w:t>
            </w:r>
          </w:p>
        </w:tc>
      </w:tr>
      <w:tr w:rsidR="00F3546C" w:rsidRPr="00A81596" w14:paraId="6D93EA98" w14:textId="77777777" w:rsidTr="000971A9">
        <w:trPr>
          <w:trHeight w:val="397"/>
        </w:trPr>
        <w:tc>
          <w:tcPr>
            <w:tcW w:w="709" w:type="dxa"/>
            <w:tcBorders>
              <w:top w:val="nil"/>
              <w:left w:val="nil"/>
              <w:bottom w:val="nil"/>
              <w:right w:val="nil"/>
            </w:tcBorders>
            <w:noWrap/>
            <w:hideMark/>
          </w:tcPr>
          <w:p w14:paraId="4DD287DB"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w:t>
            </w:r>
          </w:p>
        </w:tc>
        <w:tc>
          <w:tcPr>
            <w:tcW w:w="12049" w:type="dxa"/>
            <w:tcBorders>
              <w:top w:val="nil"/>
              <w:left w:val="nil"/>
              <w:bottom w:val="nil"/>
              <w:right w:val="nil"/>
            </w:tcBorders>
            <w:hideMark/>
          </w:tcPr>
          <w:p w14:paraId="20B2ABAF" w14:textId="77777777" w:rsidR="00F3546C" w:rsidRPr="00A81596" w:rsidRDefault="00F3546C" w:rsidP="000971A9">
            <w:pPr>
              <w:widowControl/>
              <w:rPr>
                <w:rFonts w:ascii="Times New Roman" w:eastAsia="宋体" w:hAnsi="Times New Roman" w:cs="Times New Roman"/>
                <w:color w:val="212121"/>
                <w:kern w:val="0"/>
                <w:sz w:val="20"/>
                <w:szCs w:val="20"/>
              </w:rPr>
            </w:pP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心房颤动</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房颤</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家族性心房颤动</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心房</w:t>
            </w:r>
            <w:proofErr w:type="gramStart"/>
            <w:r w:rsidRPr="00A81596">
              <w:rPr>
                <w:rFonts w:ascii="Times New Roman" w:eastAsia="宋体" w:hAnsi="Times New Roman" w:cs="Times New Roman" w:hint="eastAsia"/>
                <w:color w:val="212121"/>
                <w:kern w:val="0"/>
                <w:sz w:val="20"/>
                <w:szCs w:val="20"/>
              </w:rPr>
              <w:t>纤</w:t>
            </w:r>
            <w:proofErr w:type="gramEnd"/>
            <w:r w:rsidRPr="00A81596">
              <w:rPr>
                <w:rFonts w:ascii="Times New Roman" w:eastAsia="宋体" w:hAnsi="Times New Roman" w:cs="Times New Roman" w:hint="eastAsia"/>
                <w:color w:val="212121"/>
                <w:kern w:val="0"/>
                <w:sz w:val="20"/>
                <w:szCs w:val="20"/>
              </w:rPr>
              <w:t>颤</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心房纤维颤动</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阵发性心房颤动</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持续性心房颤动</w:t>
            </w:r>
            <w:r w:rsidRPr="00A81596">
              <w:rPr>
                <w:rFonts w:ascii="Times New Roman" w:eastAsia="宋体" w:hAnsi="Times New Roman" w:cs="Times New Roman"/>
                <w:color w:val="212121"/>
                <w:kern w:val="0"/>
                <w:sz w:val="20"/>
                <w:szCs w:val="20"/>
              </w:rPr>
              <w:t>) AND (years:[2018 TO 2025])</w:t>
            </w:r>
          </w:p>
        </w:tc>
        <w:tc>
          <w:tcPr>
            <w:tcW w:w="1134" w:type="dxa"/>
            <w:tcBorders>
              <w:top w:val="nil"/>
              <w:left w:val="nil"/>
              <w:bottom w:val="nil"/>
              <w:right w:val="nil"/>
            </w:tcBorders>
            <w:noWrap/>
            <w:vAlign w:val="bottom"/>
            <w:hideMark/>
          </w:tcPr>
          <w:p w14:paraId="01712B39"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12143</w:t>
            </w:r>
          </w:p>
        </w:tc>
      </w:tr>
      <w:tr w:rsidR="00F3546C" w:rsidRPr="00A81596" w14:paraId="20827F2D" w14:textId="77777777" w:rsidTr="000971A9">
        <w:trPr>
          <w:trHeight w:val="397"/>
        </w:trPr>
        <w:tc>
          <w:tcPr>
            <w:tcW w:w="709" w:type="dxa"/>
            <w:tcBorders>
              <w:top w:val="nil"/>
              <w:left w:val="nil"/>
              <w:bottom w:val="nil"/>
              <w:right w:val="nil"/>
            </w:tcBorders>
            <w:noWrap/>
            <w:hideMark/>
          </w:tcPr>
          <w:p w14:paraId="5E9BAE99"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#2</w:t>
            </w:r>
          </w:p>
        </w:tc>
        <w:tc>
          <w:tcPr>
            <w:tcW w:w="12049" w:type="dxa"/>
            <w:tcBorders>
              <w:top w:val="nil"/>
              <w:left w:val="nil"/>
              <w:bottom w:val="nil"/>
              <w:right w:val="nil"/>
            </w:tcBorders>
            <w:hideMark/>
          </w:tcPr>
          <w:p w14:paraId="1585FFD2" w14:textId="77777777" w:rsidR="00F3546C" w:rsidRPr="00A81596" w:rsidRDefault="00F3546C" w:rsidP="000971A9">
            <w:pPr>
              <w:widowControl/>
              <w:rPr>
                <w:rFonts w:ascii="Times New Roman" w:eastAsia="宋体" w:hAnsi="Times New Roman" w:cs="Times New Roman"/>
                <w:color w:val="212121"/>
                <w:kern w:val="0"/>
                <w:sz w:val="20"/>
                <w:szCs w:val="20"/>
              </w:rPr>
            </w:pP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脉冲电场消融</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脉冲消融</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不可逆电穿孔</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非热消融</w:t>
            </w:r>
            <w:r w:rsidRPr="00A81596">
              <w:rPr>
                <w:rFonts w:ascii="Times New Roman" w:eastAsia="宋体" w:hAnsi="Times New Roman" w:cs="Times New Roman"/>
                <w:color w:val="212121"/>
                <w:kern w:val="0"/>
                <w:sz w:val="20"/>
                <w:szCs w:val="20"/>
              </w:rPr>
              <w:t>) AND (years:[2018 TO 2025])</w:t>
            </w:r>
          </w:p>
        </w:tc>
        <w:tc>
          <w:tcPr>
            <w:tcW w:w="1134" w:type="dxa"/>
            <w:tcBorders>
              <w:top w:val="nil"/>
              <w:left w:val="nil"/>
              <w:bottom w:val="nil"/>
              <w:right w:val="nil"/>
            </w:tcBorders>
            <w:noWrap/>
            <w:vAlign w:val="bottom"/>
            <w:hideMark/>
          </w:tcPr>
          <w:p w14:paraId="50B3E5C4"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253</w:t>
            </w:r>
          </w:p>
        </w:tc>
      </w:tr>
      <w:tr w:rsidR="00F3546C" w:rsidRPr="00A81596" w14:paraId="3F848CE3" w14:textId="77777777" w:rsidTr="000971A9">
        <w:trPr>
          <w:trHeight w:val="397"/>
        </w:trPr>
        <w:tc>
          <w:tcPr>
            <w:tcW w:w="709" w:type="dxa"/>
            <w:tcBorders>
              <w:top w:val="nil"/>
              <w:left w:val="nil"/>
              <w:bottom w:val="single" w:sz="12" w:space="0" w:color="auto"/>
              <w:right w:val="nil"/>
            </w:tcBorders>
            <w:noWrap/>
            <w:hideMark/>
          </w:tcPr>
          <w:p w14:paraId="49559533"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lastRenderedPageBreak/>
              <w:t>#3</w:t>
            </w:r>
          </w:p>
        </w:tc>
        <w:tc>
          <w:tcPr>
            <w:tcW w:w="12049" w:type="dxa"/>
            <w:tcBorders>
              <w:top w:val="nil"/>
              <w:left w:val="nil"/>
              <w:bottom w:val="single" w:sz="12" w:space="0" w:color="auto"/>
              <w:right w:val="nil"/>
            </w:tcBorders>
            <w:noWrap/>
            <w:hideMark/>
          </w:tcPr>
          <w:p w14:paraId="734993AD"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 AND #2</w:t>
            </w:r>
          </w:p>
        </w:tc>
        <w:tc>
          <w:tcPr>
            <w:tcW w:w="1134" w:type="dxa"/>
            <w:tcBorders>
              <w:top w:val="nil"/>
              <w:left w:val="nil"/>
              <w:bottom w:val="single" w:sz="12" w:space="0" w:color="auto"/>
              <w:right w:val="nil"/>
            </w:tcBorders>
            <w:noWrap/>
            <w:vAlign w:val="bottom"/>
            <w:hideMark/>
          </w:tcPr>
          <w:p w14:paraId="68B33EFE"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76</w:t>
            </w:r>
          </w:p>
        </w:tc>
      </w:tr>
      <w:tr w:rsidR="00F3546C" w:rsidRPr="00A81596" w14:paraId="7FF28F10" w14:textId="77777777" w:rsidTr="000971A9">
        <w:trPr>
          <w:trHeight w:val="397"/>
        </w:trPr>
        <w:tc>
          <w:tcPr>
            <w:tcW w:w="709" w:type="dxa"/>
            <w:tcBorders>
              <w:top w:val="nil"/>
              <w:left w:val="nil"/>
              <w:bottom w:val="nil"/>
              <w:right w:val="nil"/>
            </w:tcBorders>
            <w:noWrap/>
            <w:hideMark/>
          </w:tcPr>
          <w:p w14:paraId="5B1DA88B" w14:textId="77777777" w:rsidR="00F3546C" w:rsidRPr="00A81596" w:rsidRDefault="00F3546C" w:rsidP="000971A9">
            <w:pPr>
              <w:widowControl/>
              <w:rPr>
                <w:rFonts w:ascii="Times New Roman" w:eastAsia="宋体" w:hAnsi="Times New Roman" w:cs="Times New Roman"/>
                <w:color w:val="000000"/>
                <w:kern w:val="0"/>
                <w:sz w:val="20"/>
                <w:szCs w:val="20"/>
              </w:rPr>
            </w:pPr>
          </w:p>
        </w:tc>
        <w:tc>
          <w:tcPr>
            <w:tcW w:w="12049" w:type="dxa"/>
            <w:tcBorders>
              <w:top w:val="nil"/>
              <w:left w:val="nil"/>
              <w:bottom w:val="nil"/>
              <w:right w:val="nil"/>
            </w:tcBorders>
            <w:noWrap/>
            <w:hideMark/>
          </w:tcPr>
          <w:p w14:paraId="1BD7D2A9" w14:textId="77777777" w:rsidR="00F3546C" w:rsidRPr="00A81596" w:rsidRDefault="00F3546C" w:rsidP="000971A9">
            <w:pPr>
              <w:widowControl/>
              <w:rPr>
                <w:rFonts w:ascii="Times New Roman" w:eastAsia="宋体" w:hAnsi="Times New Roman" w:cs="Times New Roman"/>
                <w:kern w:val="0"/>
                <w:sz w:val="20"/>
                <w:szCs w:val="20"/>
              </w:rPr>
            </w:pPr>
          </w:p>
        </w:tc>
        <w:tc>
          <w:tcPr>
            <w:tcW w:w="1134" w:type="dxa"/>
            <w:tcBorders>
              <w:top w:val="nil"/>
              <w:left w:val="nil"/>
              <w:bottom w:val="nil"/>
              <w:right w:val="nil"/>
            </w:tcBorders>
            <w:noWrap/>
            <w:vAlign w:val="bottom"/>
            <w:hideMark/>
          </w:tcPr>
          <w:p w14:paraId="41B96207" w14:textId="77777777" w:rsidR="00F3546C" w:rsidRPr="00A81596" w:rsidRDefault="00F3546C" w:rsidP="000971A9">
            <w:pPr>
              <w:widowControl/>
              <w:jc w:val="right"/>
              <w:rPr>
                <w:rFonts w:ascii="Times New Roman" w:eastAsia="宋体" w:hAnsi="Times New Roman" w:cs="Times New Roman"/>
                <w:kern w:val="0"/>
                <w:sz w:val="20"/>
                <w:szCs w:val="20"/>
              </w:rPr>
            </w:pPr>
          </w:p>
        </w:tc>
      </w:tr>
      <w:tr w:rsidR="00F3546C" w:rsidRPr="00A81596" w14:paraId="396F7500" w14:textId="77777777" w:rsidTr="000971A9">
        <w:trPr>
          <w:trHeight w:val="397"/>
        </w:trPr>
        <w:tc>
          <w:tcPr>
            <w:tcW w:w="12758" w:type="dxa"/>
            <w:gridSpan w:val="2"/>
            <w:tcBorders>
              <w:top w:val="nil"/>
              <w:left w:val="nil"/>
              <w:bottom w:val="nil"/>
              <w:right w:val="nil"/>
            </w:tcBorders>
            <w:noWrap/>
            <w:hideMark/>
          </w:tcPr>
          <w:p w14:paraId="176767EE" w14:textId="77777777" w:rsidR="00F3546C" w:rsidRPr="00A81596" w:rsidRDefault="00F3546C" w:rsidP="000971A9">
            <w:pPr>
              <w:widowControl/>
              <w:rPr>
                <w:rFonts w:ascii="Times New Roman" w:eastAsia="宋体" w:hAnsi="Times New Roman" w:cs="Times New Roman"/>
                <w:b/>
                <w:color w:val="000000"/>
                <w:kern w:val="0"/>
                <w:sz w:val="24"/>
                <w:szCs w:val="36"/>
              </w:rPr>
            </w:pPr>
            <w:proofErr w:type="spellStart"/>
            <w:r w:rsidRPr="00A81596">
              <w:rPr>
                <w:rFonts w:ascii="Times New Roman" w:eastAsia="宋体" w:hAnsi="Times New Roman" w:cs="Times New Roman"/>
                <w:b/>
                <w:color w:val="000000"/>
                <w:kern w:val="0"/>
                <w:sz w:val="24"/>
                <w:szCs w:val="36"/>
              </w:rPr>
              <w:t>WanFang</w:t>
            </w:r>
            <w:proofErr w:type="spellEnd"/>
            <w:r w:rsidRPr="00A81596">
              <w:rPr>
                <w:rFonts w:ascii="Times New Roman" w:eastAsia="宋体" w:hAnsi="Times New Roman" w:cs="Times New Roman"/>
                <w:b/>
                <w:color w:val="000000"/>
                <w:kern w:val="0"/>
                <w:sz w:val="24"/>
                <w:szCs w:val="36"/>
              </w:rPr>
              <w:t xml:space="preserve"> Data</w:t>
            </w:r>
            <w:r w:rsidRPr="00D12D58">
              <w:rPr>
                <w:rFonts w:ascii="Times New Roman" w:eastAsia="宋体" w:hAnsi="Times New Roman" w:cs="Times New Roman" w:hint="eastAsia"/>
                <w:b/>
                <w:color w:val="000000"/>
                <w:kern w:val="0"/>
                <w:sz w:val="24"/>
                <w:szCs w:val="36"/>
              </w:rPr>
              <w:t xml:space="preserve"> </w:t>
            </w:r>
            <w:r w:rsidRPr="00A81596">
              <w:rPr>
                <w:rFonts w:ascii="Times New Roman" w:eastAsia="宋体" w:hAnsi="Times New Roman" w:cs="Times New Roman"/>
                <w:b/>
                <w:color w:val="000000"/>
                <w:kern w:val="0"/>
                <w:sz w:val="24"/>
                <w:szCs w:val="36"/>
              </w:rPr>
              <w:t>(2025/9/25)</w:t>
            </w:r>
          </w:p>
        </w:tc>
        <w:tc>
          <w:tcPr>
            <w:tcW w:w="1134" w:type="dxa"/>
            <w:tcBorders>
              <w:top w:val="nil"/>
              <w:left w:val="nil"/>
              <w:bottom w:val="nil"/>
              <w:right w:val="nil"/>
            </w:tcBorders>
            <w:noWrap/>
            <w:vAlign w:val="bottom"/>
            <w:hideMark/>
          </w:tcPr>
          <w:p w14:paraId="750AC689" w14:textId="77777777" w:rsidR="00F3546C" w:rsidRPr="00A81596" w:rsidRDefault="00F3546C" w:rsidP="000971A9">
            <w:pPr>
              <w:widowControl/>
              <w:jc w:val="right"/>
              <w:rPr>
                <w:rFonts w:ascii="Times New Roman" w:eastAsia="宋体" w:hAnsi="Times New Roman" w:cs="Times New Roman"/>
                <w:b/>
                <w:color w:val="000000"/>
                <w:kern w:val="0"/>
                <w:sz w:val="24"/>
                <w:szCs w:val="36"/>
              </w:rPr>
            </w:pPr>
          </w:p>
        </w:tc>
      </w:tr>
      <w:tr w:rsidR="00F3546C" w:rsidRPr="00A81596" w14:paraId="20D87E98" w14:textId="77777777" w:rsidTr="000971A9">
        <w:trPr>
          <w:trHeight w:val="397"/>
        </w:trPr>
        <w:tc>
          <w:tcPr>
            <w:tcW w:w="709" w:type="dxa"/>
            <w:tcBorders>
              <w:top w:val="single" w:sz="12" w:space="0" w:color="auto"/>
              <w:left w:val="nil"/>
              <w:bottom w:val="single" w:sz="8" w:space="0" w:color="auto"/>
              <w:right w:val="nil"/>
            </w:tcBorders>
            <w:noWrap/>
            <w:hideMark/>
          </w:tcPr>
          <w:p w14:paraId="03E844F7"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No.</w:t>
            </w:r>
          </w:p>
        </w:tc>
        <w:tc>
          <w:tcPr>
            <w:tcW w:w="12049" w:type="dxa"/>
            <w:tcBorders>
              <w:top w:val="single" w:sz="12" w:space="0" w:color="auto"/>
              <w:left w:val="nil"/>
              <w:bottom w:val="single" w:sz="8" w:space="0" w:color="auto"/>
              <w:right w:val="nil"/>
            </w:tcBorders>
            <w:noWrap/>
            <w:hideMark/>
          </w:tcPr>
          <w:p w14:paraId="00AA618B"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Query</w:t>
            </w:r>
          </w:p>
        </w:tc>
        <w:tc>
          <w:tcPr>
            <w:tcW w:w="1134" w:type="dxa"/>
            <w:tcBorders>
              <w:top w:val="single" w:sz="12" w:space="0" w:color="auto"/>
              <w:left w:val="nil"/>
              <w:bottom w:val="single" w:sz="8" w:space="0" w:color="auto"/>
              <w:right w:val="nil"/>
            </w:tcBorders>
            <w:noWrap/>
            <w:vAlign w:val="bottom"/>
            <w:hideMark/>
          </w:tcPr>
          <w:p w14:paraId="236CD29C"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Results</w:t>
            </w:r>
          </w:p>
        </w:tc>
      </w:tr>
      <w:tr w:rsidR="00F3546C" w:rsidRPr="00A81596" w14:paraId="56E8D3A8" w14:textId="77777777" w:rsidTr="000971A9">
        <w:trPr>
          <w:trHeight w:val="397"/>
        </w:trPr>
        <w:tc>
          <w:tcPr>
            <w:tcW w:w="709" w:type="dxa"/>
            <w:tcBorders>
              <w:top w:val="nil"/>
              <w:left w:val="nil"/>
              <w:bottom w:val="nil"/>
              <w:right w:val="nil"/>
            </w:tcBorders>
            <w:noWrap/>
            <w:hideMark/>
          </w:tcPr>
          <w:p w14:paraId="2C7D5CFB"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w:t>
            </w:r>
          </w:p>
        </w:tc>
        <w:tc>
          <w:tcPr>
            <w:tcW w:w="12049" w:type="dxa"/>
            <w:tcBorders>
              <w:top w:val="nil"/>
              <w:left w:val="nil"/>
              <w:bottom w:val="nil"/>
              <w:right w:val="nil"/>
            </w:tcBorders>
            <w:hideMark/>
          </w:tcPr>
          <w:p w14:paraId="6064DD84" w14:textId="77777777" w:rsidR="00F3546C" w:rsidRPr="00A81596" w:rsidRDefault="00F3546C" w:rsidP="000971A9">
            <w:pPr>
              <w:widowControl/>
              <w:rPr>
                <w:rFonts w:ascii="Times New Roman" w:eastAsia="宋体" w:hAnsi="Times New Roman" w:cs="Times New Roman"/>
                <w:color w:val="212121"/>
                <w:kern w:val="0"/>
                <w:sz w:val="20"/>
                <w:szCs w:val="20"/>
              </w:rPr>
            </w:pP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主题</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心房颤动</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心房颤动</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家族性心房颤动</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心房</w:t>
            </w:r>
            <w:proofErr w:type="gramStart"/>
            <w:r w:rsidRPr="00A81596">
              <w:rPr>
                <w:rFonts w:ascii="Times New Roman" w:eastAsia="宋体" w:hAnsi="Times New Roman" w:cs="Times New Roman" w:hint="eastAsia"/>
                <w:color w:val="212121"/>
                <w:kern w:val="0"/>
                <w:sz w:val="20"/>
                <w:szCs w:val="20"/>
              </w:rPr>
              <w:t>纤</w:t>
            </w:r>
            <w:proofErr w:type="gramEnd"/>
            <w:r w:rsidRPr="00A81596">
              <w:rPr>
                <w:rFonts w:ascii="Times New Roman" w:eastAsia="宋体" w:hAnsi="Times New Roman" w:cs="Times New Roman" w:hint="eastAsia"/>
                <w:color w:val="212121"/>
                <w:kern w:val="0"/>
                <w:sz w:val="20"/>
                <w:szCs w:val="20"/>
              </w:rPr>
              <w:t>颤</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心房纤维颤动</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 xml:space="preserve">:( </w:t>
            </w:r>
            <w:r w:rsidRPr="00A81596">
              <w:rPr>
                <w:rFonts w:ascii="Times New Roman" w:eastAsia="宋体" w:hAnsi="Times New Roman" w:cs="Times New Roman" w:hint="eastAsia"/>
                <w:color w:val="212121"/>
                <w:kern w:val="0"/>
                <w:sz w:val="20"/>
                <w:szCs w:val="20"/>
              </w:rPr>
              <w:t>阵发性心房颤动</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持续性心房颤动</w:t>
            </w:r>
            <w:r w:rsidRPr="00A81596">
              <w:rPr>
                <w:rFonts w:ascii="Times New Roman" w:eastAsia="宋体" w:hAnsi="Times New Roman" w:cs="Times New Roman"/>
                <w:color w:val="212121"/>
                <w:kern w:val="0"/>
                <w:sz w:val="20"/>
                <w:szCs w:val="20"/>
              </w:rPr>
              <w:t xml:space="preserve">))) and </w:t>
            </w:r>
            <w:r w:rsidRPr="00A81596">
              <w:rPr>
                <w:rFonts w:ascii="Times New Roman" w:eastAsia="宋体" w:hAnsi="Times New Roman" w:cs="Times New Roman" w:hint="eastAsia"/>
                <w:color w:val="212121"/>
                <w:kern w:val="0"/>
                <w:sz w:val="20"/>
                <w:szCs w:val="20"/>
              </w:rPr>
              <w:t>发表时间</w:t>
            </w:r>
            <w:r w:rsidRPr="00A81596">
              <w:rPr>
                <w:rFonts w:ascii="Times New Roman" w:eastAsia="宋体" w:hAnsi="Times New Roman" w:cs="Times New Roman"/>
                <w:color w:val="212121"/>
                <w:kern w:val="0"/>
                <w:sz w:val="20"/>
                <w:szCs w:val="20"/>
              </w:rPr>
              <w:t>:2018-*</w:t>
            </w:r>
          </w:p>
        </w:tc>
        <w:tc>
          <w:tcPr>
            <w:tcW w:w="1134" w:type="dxa"/>
            <w:tcBorders>
              <w:top w:val="nil"/>
              <w:left w:val="nil"/>
              <w:bottom w:val="nil"/>
              <w:right w:val="nil"/>
            </w:tcBorders>
            <w:noWrap/>
            <w:vAlign w:val="bottom"/>
            <w:hideMark/>
          </w:tcPr>
          <w:p w14:paraId="1892E85C"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52744</w:t>
            </w:r>
          </w:p>
        </w:tc>
      </w:tr>
      <w:tr w:rsidR="00F3546C" w:rsidRPr="00A81596" w14:paraId="751B5429" w14:textId="77777777" w:rsidTr="000971A9">
        <w:trPr>
          <w:trHeight w:val="397"/>
        </w:trPr>
        <w:tc>
          <w:tcPr>
            <w:tcW w:w="709" w:type="dxa"/>
            <w:tcBorders>
              <w:top w:val="nil"/>
              <w:left w:val="nil"/>
              <w:bottom w:val="nil"/>
              <w:right w:val="nil"/>
            </w:tcBorders>
            <w:noWrap/>
            <w:hideMark/>
          </w:tcPr>
          <w:p w14:paraId="3D0CC3C0"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#2</w:t>
            </w:r>
          </w:p>
        </w:tc>
        <w:tc>
          <w:tcPr>
            <w:tcW w:w="12049" w:type="dxa"/>
            <w:tcBorders>
              <w:top w:val="nil"/>
              <w:left w:val="nil"/>
              <w:bottom w:val="nil"/>
              <w:right w:val="nil"/>
            </w:tcBorders>
            <w:hideMark/>
          </w:tcPr>
          <w:p w14:paraId="2DBE6FEC" w14:textId="77777777" w:rsidR="00F3546C" w:rsidRPr="00A81596" w:rsidRDefault="00F3546C" w:rsidP="000971A9">
            <w:pPr>
              <w:widowControl/>
              <w:rPr>
                <w:rFonts w:ascii="Times New Roman" w:eastAsia="宋体" w:hAnsi="Times New Roman" w:cs="Times New Roman"/>
                <w:color w:val="212121"/>
                <w:kern w:val="0"/>
                <w:sz w:val="20"/>
                <w:szCs w:val="20"/>
              </w:rPr>
            </w:pP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主题</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脉冲电场消融</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脉冲电场消融</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脉冲消融</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不可逆电穿孔</w:t>
            </w:r>
            <w:r w:rsidRPr="00A81596">
              <w:rPr>
                <w:rFonts w:ascii="Times New Roman" w:eastAsia="宋体" w:hAnsi="Times New Roman" w:cs="Times New Roman"/>
                <w:color w:val="212121"/>
                <w:kern w:val="0"/>
                <w:sz w:val="20"/>
                <w:szCs w:val="20"/>
              </w:rPr>
              <w:t xml:space="preserve">) or </w:t>
            </w:r>
            <w:r w:rsidRPr="00A81596">
              <w:rPr>
                <w:rFonts w:ascii="Times New Roman" w:eastAsia="宋体" w:hAnsi="Times New Roman" w:cs="Times New Roman" w:hint="eastAsia"/>
                <w:color w:val="212121"/>
                <w:kern w:val="0"/>
                <w:sz w:val="20"/>
                <w:szCs w:val="20"/>
              </w:rPr>
              <w:t>题名或关键词</w:t>
            </w:r>
            <w:r w:rsidRPr="00A81596">
              <w:rPr>
                <w:rFonts w:ascii="Times New Roman" w:eastAsia="宋体" w:hAnsi="Times New Roman" w:cs="Times New Roman"/>
                <w:color w:val="212121"/>
                <w:kern w:val="0"/>
                <w:sz w:val="20"/>
                <w:szCs w:val="20"/>
              </w:rPr>
              <w:t>:(</w:t>
            </w:r>
            <w:r w:rsidRPr="00A81596">
              <w:rPr>
                <w:rFonts w:ascii="Times New Roman" w:eastAsia="宋体" w:hAnsi="Times New Roman" w:cs="Times New Roman" w:hint="eastAsia"/>
                <w:color w:val="212121"/>
                <w:kern w:val="0"/>
                <w:sz w:val="20"/>
                <w:szCs w:val="20"/>
              </w:rPr>
              <w:t>非热消融</w:t>
            </w:r>
            <w:r w:rsidRPr="00A81596">
              <w:rPr>
                <w:rFonts w:ascii="Times New Roman" w:eastAsia="宋体" w:hAnsi="Times New Roman" w:cs="Times New Roman"/>
                <w:color w:val="212121"/>
                <w:kern w:val="0"/>
                <w:sz w:val="20"/>
                <w:szCs w:val="20"/>
              </w:rPr>
              <w:t xml:space="preserve">))) and </w:t>
            </w:r>
            <w:r w:rsidRPr="00A81596">
              <w:rPr>
                <w:rFonts w:ascii="Times New Roman" w:eastAsia="宋体" w:hAnsi="Times New Roman" w:cs="Times New Roman" w:hint="eastAsia"/>
                <w:color w:val="212121"/>
                <w:kern w:val="0"/>
                <w:sz w:val="20"/>
                <w:szCs w:val="20"/>
              </w:rPr>
              <w:t>发表时间</w:t>
            </w:r>
            <w:r w:rsidRPr="00A81596">
              <w:rPr>
                <w:rFonts w:ascii="Times New Roman" w:eastAsia="宋体" w:hAnsi="Times New Roman" w:cs="Times New Roman"/>
                <w:color w:val="212121"/>
                <w:kern w:val="0"/>
                <w:sz w:val="20"/>
                <w:szCs w:val="20"/>
              </w:rPr>
              <w:t>:2018-*</w:t>
            </w:r>
          </w:p>
        </w:tc>
        <w:tc>
          <w:tcPr>
            <w:tcW w:w="1134" w:type="dxa"/>
            <w:tcBorders>
              <w:top w:val="nil"/>
              <w:left w:val="nil"/>
              <w:bottom w:val="nil"/>
              <w:right w:val="nil"/>
            </w:tcBorders>
            <w:noWrap/>
            <w:vAlign w:val="bottom"/>
            <w:hideMark/>
          </w:tcPr>
          <w:p w14:paraId="7DD87C09"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461</w:t>
            </w:r>
          </w:p>
        </w:tc>
      </w:tr>
      <w:tr w:rsidR="00F3546C" w:rsidRPr="00A81596" w14:paraId="7849E922" w14:textId="77777777" w:rsidTr="000971A9">
        <w:trPr>
          <w:trHeight w:val="397"/>
        </w:trPr>
        <w:tc>
          <w:tcPr>
            <w:tcW w:w="709" w:type="dxa"/>
            <w:tcBorders>
              <w:top w:val="nil"/>
              <w:left w:val="nil"/>
              <w:bottom w:val="single" w:sz="12" w:space="0" w:color="auto"/>
              <w:right w:val="nil"/>
            </w:tcBorders>
            <w:noWrap/>
            <w:hideMark/>
          </w:tcPr>
          <w:p w14:paraId="3478A281"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#3</w:t>
            </w:r>
          </w:p>
        </w:tc>
        <w:tc>
          <w:tcPr>
            <w:tcW w:w="12049" w:type="dxa"/>
            <w:tcBorders>
              <w:top w:val="nil"/>
              <w:left w:val="nil"/>
              <w:bottom w:val="single" w:sz="12" w:space="0" w:color="auto"/>
              <w:right w:val="nil"/>
            </w:tcBorders>
            <w:noWrap/>
            <w:hideMark/>
          </w:tcPr>
          <w:p w14:paraId="12FF0136" w14:textId="77777777" w:rsidR="00F3546C" w:rsidRPr="00A81596" w:rsidRDefault="00F3546C" w:rsidP="000971A9">
            <w:pPr>
              <w:widowControl/>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#1 AND #2</w:t>
            </w:r>
          </w:p>
        </w:tc>
        <w:tc>
          <w:tcPr>
            <w:tcW w:w="1134" w:type="dxa"/>
            <w:tcBorders>
              <w:top w:val="nil"/>
              <w:left w:val="nil"/>
              <w:bottom w:val="single" w:sz="12" w:space="0" w:color="auto"/>
              <w:right w:val="nil"/>
            </w:tcBorders>
            <w:noWrap/>
            <w:vAlign w:val="bottom"/>
            <w:hideMark/>
          </w:tcPr>
          <w:p w14:paraId="5BDE3FFE" w14:textId="77777777" w:rsidR="00F3546C" w:rsidRPr="00A81596" w:rsidRDefault="00F3546C" w:rsidP="000971A9">
            <w:pPr>
              <w:widowControl/>
              <w:jc w:val="right"/>
              <w:rPr>
                <w:rFonts w:ascii="Times New Roman" w:eastAsia="宋体" w:hAnsi="Times New Roman" w:cs="Times New Roman"/>
                <w:color w:val="000000"/>
                <w:kern w:val="0"/>
                <w:sz w:val="20"/>
                <w:szCs w:val="20"/>
              </w:rPr>
            </w:pPr>
            <w:r w:rsidRPr="00A81596">
              <w:rPr>
                <w:rFonts w:ascii="Times New Roman" w:eastAsia="宋体" w:hAnsi="Times New Roman" w:cs="Times New Roman"/>
                <w:color w:val="000000"/>
                <w:kern w:val="0"/>
                <w:sz w:val="20"/>
                <w:szCs w:val="20"/>
              </w:rPr>
              <w:t>88</w:t>
            </w:r>
          </w:p>
        </w:tc>
      </w:tr>
    </w:tbl>
    <w:p w14:paraId="158585C4" w14:textId="77777777" w:rsidR="00D27900" w:rsidRPr="00D35451" w:rsidRDefault="00D27900">
      <w:pPr>
        <w:widowControl/>
        <w:jc w:val="left"/>
        <w:rPr>
          <w:rFonts w:ascii="Times New Roman" w:hAnsi="Times New Roman" w:cs="Times New Roman"/>
          <w:sz w:val="24"/>
          <w:szCs w:val="24"/>
        </w:rPr>
      </w:pPr>
    </w:p>
    <w:p w14:paraId="5223717D" w14:textId="677E8C32" w:rsidR="00917DCF" w:rsidRPr="00D35451" w:rsidRDefault="00D064F3" w:rsidP="00917DCF">
      <w:pPr>
        <w:ind w:rightChars="107" w:right="225"/>
        <w:rPr>
          <w:rFonts w:ascii="Times New Roman" w:hAnsi="Times New Roman" w:cs="Times New Roman"/>
          <w:sz w:val="24"/>
          <w:szCs w:val="24"/>
        </w:rPr>
      </w:pPr>
      <w:r w:rsidRPr="00D35451">
        <w:rPr>
          <w:rFonts w:ascii="Times New Roman" w:hAnsi="Times New Roman" w:cs="Times New Roman"/>
          <w:sz w:val="24"/>
          <w:szCs w:val="24"/>
        </w:rPr>
        <w:br w:type="page"/>
      </w:r>
    </w:p>
    <w:p w14:paraId="1BDB8D0F" w14:textId="65560FAA" w:rsidR="00D064F3" w:rsidRPr="00D35451" w:rsidRDefault="00D064F3" w:rsidP="00E01532">
      <w:pPr>
        <w:ind w:rightChars="107" w:right="225"/>
        <w:jc w:val="center"/>
        <w:outlineLvl w:val="1"/>
        <w:rPr>
          <w:rFonts w:ascii="Times New Roman" w:hAnsi="Times New Roman" w:cs="Times New Roman"/>
          <w:b/>
          <w:sz w:val="24"/>
          <w:szCs w:val="24"/>
        </w:rPr>
      </w:pPr>
      <w:r w:rsidRPr="00D35451">
        <w:rPr>
          <w:rFonts w:ascii="Times New Roman" w:hAnsi="Times New Roman" w:cs="Times New Roman"/>
          <w:b/>
          <w:sz w:val="24"/>
          <w:szCs w:val="24"/>
        </w:rPr>
        <w:lastRenderedPageBreak/>
        <w:t xml:space="preserve">Supplementary Table </w:t>
      </w:r>
      <w:r w:rsidR="005C4194" w:rsidRPr="00D35451">
        <w:rPr>
          <w:rFonts w:ascii="Times New Roman" w:hAnsi="Times New Roman" w:cs="Times New Roman"/>
          <w:b/>
          <w:sz w:val="24"/>
          <w:szCs w:val="24"/>
        </w:rPr>
        <w:t>S</w:t>
      </w:r>
      <w:r w:rsidR="00D35451">
        <w:rPr>
          <w:rFonts w:ascii="Times New Roman" w:hAnsi="Times New Roman" w:cs="Times New Roman" w:hint="eastAsia"/>
          <w:b/>
          <w:sz w:val="24"/>
          <w:szCs w:val="24"/>
        </w:rPr>
        <w:t>3</w:t>
      </w:r>
      <w:r w:rsidRPr="00D35451">
        <w:rPr>
          <w:rFonts w:ascii="Times New Roman" w:hAnsi="Times New Roman" w:cs="Times New Roman"/>
          <w:b/>
          <w:sz w:val="24"/>
          <w:szCs w:val="24"/>
        </w:rPr>
        <w:t>. Studies excluded (</w:t>
      </w:r>
      <w:r w:rsidRPr="0068057F">
        <w:rPr>
          <w:rFonts w:ascii="Times New Roman" w:hAnsi="Times New Roman" w:cs="Times New Roman"/>
          <w:b/>
          <w:i/>
          <w:iCs/>
          <w:sz w:val="24"/>
          <w:szCs w:val="24"/>
        </w:rPr>
        <w:t>n</w:t>
      </w:r>
      <w:r w:rsidRPr="00D35451">
        <w:rPr>
          <w:rFonts w:ascii="Times New Roman" w:hAnsi="Times New Roman" w:cs="Times New Roman"/>
          <w:b/>
          <w:sz w:val="24"/>
          <w:szCs w:val="24"/>
        </w:rPr>
        <w:t>=</w:t>
      </w:r>
      <w:r w:rsidR="0068057F">
        <w:rPr>
          <w:rFonts w:ascii="Times New Roman" w:hAnsi="Times New Roman" w:cs="Times New Roman" w:hint="eastAsia"/>
          <w:b/>
          <w:sz w:val="24"/>
          <w:szCs w:val="24"/>
        </w:rPr>
        <w:t>25</w:t>
      </w:r>
      <w:r w:rsidRPr="00D35451">
        <w:rPr>
          <w:rFonts w:ascii="Times New Roman" w:hAnsi="Times New Roman" w:cs="Times New Roman"/>
          <w:b/>
          <w:sz w:val="24"/>
          <w:szCs w:val="24"/>
        </w:rPr>
        <w:t>) with reasons</w:t>
      </w:r>
    </w:p>
    <w:tbl>
      <w:tblPr>
        <w:tblStyle w:val="a7"/>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9696"/>
      </w:tblGrid>
      <w:tr w:rsidR="00D064F3" w:rsidRPr="00D35451" w14:paraId="1697CFB7" w14:textId="77777777" w:rsidTr="00877406">
        <w:trPr>
          <w:cantSplit/>
          <w:jc w:val="center"/>
        </w:trPr>
        <w:tc>
          <w:tcPr>
            <w:tcW w:w="3544" w:type="dxa"/>
            <w:tcBorders>
              <w:top w:val="single" w:sz="12" w:space="0" w:color="auto"/>
              <w:bottom w:val="single" w:sz="12" w:space="0" w:color="auto"/>
            </w:tcBorders>
          </w:tcPr>
          <w:p w14:paraId="50BF391D" w14:textId="77777777" w:rsidR="00D064F3" w:rsidRPr="00D35451" w:rsidRDefault="00D064F3" w:rsidP="0056142F">
            <w:pPr>
              <w:tabs>
                <w:tab w:val="left" w:pos="1370"/>
              </w:tabs>
              <w:rPr>
                <w:rFonts w:ascii="Times New Roman" w:hAnsi="Times New Roman" w:cs="Times New Roman"/>
                <w:sz w:val="24"/>
                <w:szCs w:val="24"/>
              </w:rPr>
            </w:pPr>
            <w:r w:rsidRPr="00D35451">
              <w:rPr>
                <w:rFonts w:ascii="Times New Roman" w:eastAsia="宋体" w:hAnsi="Times New Roman" w:cs="Times New Roman"/>
                <w:b/>
                <w:kern w:val="2"/>
                <w:sz w:val="24"/>
                <w:szCs w:val="24"/>
              </w:rPr>
              <w:t xml:space="preserve">Studies excluded </w:t>
            </w:r>
          </w:p>
        </w:tc>
        <w:tc>
          <w:tcPr>
            <w:tcW w:w="9696" w:type="dxa"/>
            <w:tcBorders>
              <w:top w:val="single" w:sz="12" w:space="0" w:color="auto"/>
              <w:bottom w:val="single" w:sz="12" w:space="0" w:color="auto"/>
            </w:tcBorders>
          </w:tcPr>
          <w:p w14:paraId="52FEDE02" w14:textId="2105766E" w:rsidR="00D064F3" w:rsidRPr="00D35451" w:rsidRDefault="00D064F3" w:rsidP="0056142F">
            <w:pPr>
              <w:tabs>
                <w:tab w:val="left" w:pos="1370"/>
              </w:tabs>
              <w:rPr>
                <w:rFonts w:ascii="Times New Roman" w:hAnsi="Times New Roman" w:cs="Times New Roman"/>
                <w:sz w:val="24"/>
                <w:szCs w:val="24"/>
              </w:rPr>
            </w:pPr>
            <w:r w:rsidRPr="00D35451">
              <w:rPr>
                <w:rFonts w:ascii="Times New Roman" w:eastAsia="宋体" w:hAnsi="Times New Roman" w:cs="Times New Roman"/>
                <w:b/>
                <w:kern w:val="2"/>
                <w:sz w:val="24"/>
                <w:szCs w:val="24"/>
              </w:rPr>
              <w:t xml:space="preserve">Reasons </w:t>
            </w:r>
          </w:p>
        </w:tc>
      </w:tr>
      <w:tr w:rsidR="00877406" w:rsidRPr="00877406" w14:paraId="0F26EF61" w14:textId="77777777" w:rsidTr="00877406">
        <w:trPr>
          <w:cantSplit/>
          <w:jc w:val="center"/>
        </w:trPr>
        <w:tc>
          <w:tcPr>
            <w:tcW w:w="3544" w:type="dxa"/>
            <w:tcBorders>
              <w:top w:val="single" w:sz="12" w:space="0" w:color="auto"/>
              <w:bottom w:val="nil"/>
            </w:tcBorders>
          </w:tcPr>
          <w:p w14:paraId="2D2F393D" w14:textId="68E45210" w:rsidR="00877406" w:rsidRPr="00877406" w:rsidRDefault="00877406" w:rsidP="0056142F">
            <w:pPr>
              <w:tabs>
                <w:tab w:val="left" w:pos="1370"/>
              </w:tabs>
              <w:rPr>
                <w:rFonts w:ascii="Times New Roman" w:hAnsi="Times New Roman" w:cs="Times New Roman"/>
                <w:sz w:val="24"/>
                <w:szCs w:val="24"/>
              </w:rPr>
            </w:pPr>
            <w:r w:rsidRPr="00877406">
              <w:rPr>
                <w:rFonts w:ascii="Times New Roman" w:hAnsi="Times New Roman" w:cs="Times New Roman" w:hint="eastAsia"/>
                <w:sz w:val="24"/>
                <w:szCs w:val="24"/>
              </w:rPr>
              <w:t>Banai et al. 2024</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{"citationID":"Qra2nwrP","properties":{"formattedCitation":"\\super 1\\nosupersub{}","plainCitation":"1","noteIndex":0},"citationItems":[{"id":2061,"uris":["http://zotero.org/users/14753858/items/K2WH8R48"],"itemData":{"id":2061,"type":"article-journal","container-title":"Heart rhythm","DOI":"10.1016/j.hrthm.2024.03.005","ISSN":"1556-3871 1547-5271","issue":"8","journalAbbreviation":"Heart rhythm","language":"en-US","note":"number: 8\npublisher-place: United States\nPMID: 3</w:instrText>
            </w:r>
            <w:r>
              <w:rPr>
                <w:rFonts w:ascii="Times New Roman" w:hAnsi="Times New Roman" w:cs="Times New Roman" w:hint="eastAsia"/>
                <w:sz w:val="24"/>
                <w:szCs w:val="24"/>
              </w:rPr>
              <w:instrText>8460752\nJCR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Q1\n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2</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5.6\n5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5.4\n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xml:space="preserve">: B\ntitleTranslation: </w:instrText>
            </w:r>
            <w:r>
              <w:rPr>
                <w:rFonts w:ascii="Times New Roman" w:hAnsi="Times New Roman" w:cs="Times New Roman" w:hint="eastAsia"/>
                <w:sz w:val="24"/>
                <w:szCs w:val="24"/>
              </w:rPr>
              <w:instrText>脉冲场消融术可防止持续性心房颤动患者后壁隔离后的左心房限制性生理学。</w:instrText>
            </w:r>
            <w:r>
              <w:rPr>
                <w:rFonts w:ascii="Times New Roman" w:hAnsi="Times New Roman" w:cs="Times New Roman" w:hint="eastAsia"/>
                <w:sz w:val="24"/>
                <w:szCs w:val="24"/>
              </w:rPr>
              <w:instrText>","page":"1245-1247","title":"Pulsed field ablation prevents left atrial restrictive physiology after posterior wall isolation in pat</w:instrText>
            </w:r>
            <w:r>
              <w:rPr>
                <w:rFonts w:ascii="Times New Roman" w:hAnsi="Times New Roman" w:cs="Times New Roman"/>
                <w:sz w:val="24"/>
                <w:szCs w:val="24"/>
              </w:rPr>
              <w:instrText xml:space="preserve">ients with persistent atrial fibrillation.","volume":"21","author":[{"family":"Banai","given":"Ariel"},{"family":"Chorin","given":"Ehud"},{"family":"Schwartz","given":"Arie Lorin"},{"family":"Levi","given":"Yuval"},{"family":"Sliman","given":"Hend"},{"family":"Feder","given":"Omri"},{"family":"Viskin","given":"Dana"},{"family":"Viskin","given":"Sami"},{"family":"Banai","given":"Shmuel"},{"family":"Rosso","given":"Raphael"}],"issued":{"date-parts":[["2024",8]]}}}],"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1</w:t>
            </w:r>
            <w:r>
              <w:rPr>
                <w:rFonts w:ascii="Times New Roman" w:hAnsi="Times New Roman" w:cs="Times New Roman"/>
                <w:sz w:val="24"/>
                <w:szCs w:val="24"/>
              </w:rPr>
              <w:fldChar w:fldCharType="end"/>
            </w:r>
          </w:p>
        </w:tc>
        <w:tc>
          <w:tcPr>
            <w:tcW w:w="9696" w:type="dxa"/>
            <w:tcBorders>
              <w:top w:val="single" w:sz="12" w:space="0" w:color="auto"/>
              <w:bottom w:val="nil"/>
            </w:tcBorders>
          </w:tcPr>
          <w:p w14:paraId="07B3934F" w14:textId="16006B41" w:rsidR="00877406" w:rsidRPr="00877406" w:rsidRDefault="00877406" w:rsidP="0056142F">
            <w:pPr>
              <w:tabs>
                <w:tab w:val="left" w:pos="1370"/>
              </w:tabs>
              <w:rPr>
                <w:rFonts w:ascii="Times New Roman" w:hAnsi="Times New Roman" w:cs="Times New Roman"/>
                <w:sz w:val="24"/>
                <w:szCs w:val="24"/>
              </w:rPr>
            </w:pPr>
            <w:r w:rsidRPr="00851094">
              <w:rPr>
                <w:rFonts w:ascii="Times New Roman" w:hAnsi="Times New Roman" w:cs="Times New Roman"/>
                <w:sz w:val="24"/>
                <w:szCs w:val="24"/>
              </w:rPr>
              <w:t>Lack of baseline data</w:t>
            </w:r>
          </w:p>
        </w:tc>
      </w:tr>
      <w:tr w:rsidR="00D064F3" w:rsidRPr="00D35451" w14:paraId="50FDAAF3" w14:textId="77777777" w:rsidTr="00877406">
        <w:trPr>
          <w:cantSplit/>
          <w:trHeight w:val="334"/>
          <w:jc w:val="center"/>
        </w:trPr>
        <w:tc>
          <w:tcPr>
            <w:tcW w:w="3544" w:type="dxa"/>
            <w:tcBorders>
              <w:top w:val="nil"/>
            </w:tcBorders>
          </w:tcPr>
          <w:p w14:paraId="590862EA" w14:textId="19964F59" w:rsidR="00D064F3" w:rsidRPr="00D35451" w:rsidRDefault="00851094" w:rsidP="00D064F3">
            <w:pPr>
              <w:tabs>
                <w:tab w:val="left" w:pos="1370"/>
              </w:tabs>
              <w:rPr>
                <w:rFonts w:ascii="Times New Roman" w:hAnsi="Times New Roman" w:cs="Times New Roman"/>
                <w:sz w:val="24"/>
                <w:szCs w:val="24"/>
                <w:highlight w:val="yellow"/>
              </w:rPr>
            </w:pPr>
            <w:r w:rsidRPr="00851094">
              <w:rPr>
                <w:rFonts w:ascii="Times New Roman" w:hAnsi="Times New Roman" w:cs="Times New Roman" w:hint="eastAsia"/>
                <w:sz w:val="24"/>
                <w:szCs w:val="24"/>
              </w:rPr>
              <w:t>Della Rocca</w:t>
            </w:r>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2025</w:t>
            </w:r>
            <w:r w:rsidR="00F04B1E">
              <w:rPr>
                <w:rFonts w:ascii="Times New Roman" w:hAnsi="Times New Roman" w:cs="Times New Roman"/>
                <w:sz w:val="24"/>
                <w:szCs w:val="24"/>
              </w:rPr>
              <w:fldChar w:fldCharType="begin"/>
            </w:r>
            <w:r w:rsidR="00877406">
              <w:rPr>
                <w:rFonts w:ascii="Times New Roman" w:hAnsi="Times New Roman" w:cs="Times New Roman"/>
                <w:sz w:val="24"/>
                <w:szCs w:val="24"/>
              </w:rPr>
              <w:instrText xml:space="preserve"> ADDIN ZOTERO_ITEM CSL_CITATION {"citationID":"Fqh42g7l","properties":{"formattedCitation":"\\super 2\\nosupersub{}","plainCitation":"2","noteIndex":0},"citationItems":[{"id":11838,"uris":["http://zotero.org/users/14753858/items/TF5YVB4L"],"itemData":{"id":11838,"type":"article-journal","abstract":"Introduction: Pulmonary vein (PV) plus posterior wall (PW) isolation is often performed as an empirical strategy in non-paroxysmal atrial fibrillation (AF) patients. This approach is traditionally guided by anatomical landmarks and assumes that PVs and PW harbor triggers contributing to initiation, as well as drivers maintaining AF. An ultrahigh density mapping (UHD) tool has been recently developed, which automatically assesses ablation targets with consistent morphology and activations from intracardiac electrograms (EGMs). Purpose: To describe the distribution of left atrial (LA) regions of interest (ROIs) featuring EGMs denoting stable localized reentry and report the acute results of an individualized pulsed field ablation (PFA) strategy where isolation of PVs and PW is optimized to include adjacent ROIs detected by the algorithm. Methods: We enrolled 36 non-paroxysmal AF patients undergoing first-time ablation at 3 European centers. LA mapping was performed during AF by using a 64-pole catheter. The target number of EGMs was &gt;25000. PFA was performed via a 5-spline catheter. After PV and PW isolation, ablation was extended to ROIs adjacent to the PVs or PW. Results: We included 25 (69.4%) persistent and 11 (30.6%) long-standing persistent AF patients (67.6+/-9.4 years, 63.9% males, median AF duration: 4.3 [interquartile range (IQR): 2.6-12] months). LA mapping time was 19.3+/-11.1 min (mean EGMs: 31872+/-19249). A median of 3 [3-4] AF sources were detecte</w:instrText>
            </w:r>
            <w:r w:rsidR="00877406">
              <w:rPr>
                <w:rFonts w:ascii="Times New Roman" w:hAnsi="Times New Roman" w:cs="Times New Roman" w:hint="eastAsia"/>
                <w:sz w:val="24"/>
                <w:szCs w:val="24"/>
              </w:rPr>
              <w:instrText xml:space="preserve">d; 28 (77.8%) and 28 (77.8%) patients had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 ROI harbored at the PV antra (median: 1.5 [1-2]) or PW (median: 1 [1-2]), respectively. Further PFA was delivered to 1.5 [1-2] ROIs adjacent to the PV/PW isolation area in 22 (61.1%) patients. PFA led to AF ter</w:instrText>
            </w:r>
            <w:r w:rsidR="00877406">
              <w:rPr>
                <w:rFonts w:ascii="Times New Roman" w:hAnsi="Times New Roman" w:cs="Times New Roman"/>
                <w:sz w:val="24"/>
                <w:szCs w:val="24"/>
              </w:rPr>
              <w:instrText>mination in 26 (72.2%) patients; 58.3% was in sinus rhythm after ablation. AF termination occurred concomitantly to ablation of a ROI in 63.9% of patients. Overall, 79+/-19 PFA applications were delivered; LA dwelling time (mapping plus ablation) was 68+/-30 min. None of the patients experienced any major periprocedural complications. Conclusions: Individualized PV and PW isolation to target sites with stable localized rotational activations detected by the novel AF Mapping EGM-based tool effectively terminated AF in 72.2% of patients. Follow-up data to assess the impact of this ablation strategy in the long-term are warranted.","archive":"Embase","container-title":"Europace","DOI":"10.1093/europace/euaf085.320","ISSN":"1099-5129","issue":"(Della Rocca D.</w:instrText>
            </w:r>
            <w:r w:rsidR="00877406">
              <w:rPr>
                <w:rFonts w:ascii="Times New Roman" w:hAnsi="Times New Roman" w:cs="Times New Roman" w:hint="eastAsia"/>
                <w:sz w:val="24"/>
                <w:szCs w:val="24"/>
              </w:rPr>
              <w:instrText xml:space="preserve">; Sorgente A.; Vetta G.; Almorad A.; Sieira J.; De Asmundis C.; Chierchia G.B.) University Hospital (UZ) Brussels, Brussels, Belgium","journalAbbreviation":"Europace","language":"en-US","note":"titleTranslation: </w:instrText>
            </w:r>
            <w:r w:rsidR="00877406">
              <w:rPr>
                <w:rFonts w:ascii="Times New Roman" w:hAnsi="Times New Roman" w:cs="Times New Roman" w:hint="eastAsia"/>
                <w:sz w:val="24"/>
                <w:szCs w:val="24"/>
              </w:rPr>
              <w:instrText>优化肺静脉和后壁隔离以靶向心房颤动期间局部折返的相邻部位：一种新型超高密度映射算法的急性结果</w:instrText>
            </w:r>
            <w:r w:rsidR="00877406">
              <w:rPr>
                <w:rFonts w:ascii="Times New Roman" w:hAnsi="Times New Roman" w:cs="Times New Roman" w:hint="eastAsia"/>
                <w:sz w:val="24"/>
                <w:szCs w:val="24"/>
              </w:rPr>
              <w:instrText xml:space="preserve">\nabstractTranslation: </w:instrText>
            </w:r>
            <w:r w:rsidR="00877406">
              <w:rPr>
                <w:rFonts w:ascii="Times New Roman" w:hAnsi="Times New Roman" w:cs="Times New Roman" w:hint="eastAsia"/>
                <w:sz w:val="24"/>
                <w:szCs w:val="24"/>
              </w:rPr>
              <w:instrText>简介：肺静脉</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PV</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加后壁</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PW</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隔离通常作为非阵发性心房颤动</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AF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患者的经验策略进行。这种方法传统上以解剖标志为指导，并假设</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PW </w:instrText>
            </w:r>
            <w:r w:rsidR="00877406">
              <w:rPr>
                <w:rFonts w:ascii="Times New Roman" w:hAnsi="Times New Roman" w:cs="Times New Roman" w:hint="eastAsia"/>
                <w:sz w:val="24"/>
                <w:szCs w:val="24"/>
              </w:rPr>
              <w:instrText>隐藏有助于启动的触发因素，以及维持</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的驱动因素。最近开发了一种超高密度映射</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UHD</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工具，该工具可以自动评估具有一致形态和心内电图</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EGM</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激活的消融目标。目的：描述左心房</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LA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感兴趣区域</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ROI</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的分布，其特征是表示稳定的局部再入</w:instrText>
            </w:r>
            <w:r w:rsidR="00877406">
              <w:rPr>
                <w:rFonts w:ascii="Times New Roman" w:hAnsi="Times New Roman" w:cs="Times New Roman" w:hint="eastAsia"/>
                <w:sz w:val="24"/>
                <w:szCs w:val="24"/>
              </w:rPr>
              <w:instrText xml:space="preserve"> EGM</w:instrText>
            </w:r>
            <w:r w:rsidR="00877406">
              <w:rPr>
                <w:rFonts w:ascii="Times New Roman" w:hAnsi="Times New Roman" w:cs="Times New Roman" w:hint="eastAsia"/>
                <w:sz w:val="24"/>
                <w:szCs w:val="24"/>
              </w:rPr>
              <w:instrText>，并报告个体化脉冲场消融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策略的急性结果，其中</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PW </w:instrText>
            </w:r>
            <w:r w:rsidR="00877406">
              <w:rPr>
                <w:rFonts w:ascii="Times New Roman" w:hAnsi="Times New Roman" w:cs="Times New Roman" w:hint="eastAsia"/>
                <w:sz w:val="24"/>
                <w:szCs w:val="24"/>
              </w:rPr>
              <w:instrText>的隔离经过优化，以包括算法检测到的相邻</w:instrText>
            </w:r>
            <w:r w:rsidR="00877406">
              <w:rPr>
                <w:rFonts w:ascii="Times New Roman" w:hAnsi="Times New Roman" w:cs="Times New Roman" w:hint="eastAsia"/>
                <w:sz w:val="24"/>
                <w:szCs w:val="24"/>
              </w:rPr>
              <w:instrText xml:space="preserve"> ROI</w:instrText>
            </w:r>
            <w:r w:rsidR="00877406">
              <w:rPr>
                <w:rFonts w:ascii="Times New Roman" w:hAnsi="Times New Roman" w:cs="Times New Roman" w:hint="eastAsia"/>
                <w:sz w:val="24"/>
                <w:szCs w:val="24"/>
              </w:rPr>
              <w:instrText>。方法：我们在</w:instrText>
            </w:r>
            <w:r w:rsidR="00877406">
              <w:rPr>
                <w:rFonts w:ascii="Times New Roman" w:hAnsi="Times New Roman" w:cs="Times New Roman" w:hint="eastAsia"/>
                <w:sz w:val="24"/>
                <w:szCs w:val="24"/>
              </w:rPr>
              <w:instrText xml:space="preserve"> 3 </w:instrText>
            </w:r>
            <w:r w:rsidR="00877406">
              <w:rPr>
                <w:rFonts w:ascii="Times New Roman" w:hAnsi="Times New Roman" w:cs="Times New Roman" w:hint="eastAsia"/>
                <w:sz w:val="24"/>
                <w:szCs w:val="24"/>
              </w:rPr>
              <w:instrText>个欧洲中心招募了</w:instrText>
            </w:r>
            <w:r w:rsidR="00877406">
              <w:rPr>
                <w:rFonts w:ascii="Times New Roman" w:hAnsi="Times New Roman" w:cs="Times New Roman" w:hint="eastAsia"/>
                <w:sz w:val="24"/>
                <w:szCs w:val="24"/>
              </w:rPr>
              <w:instrText xml:space="preserve"> 36 </w:instrText>
            </w:r>
            <w:r w:rsidR="00877406">
              <w:rPr>
                <w:rFonts w:ascii="Times New Roman" w:hAnsi="Times New Roman" w:cs="Times New Roman" w:hint="eastAsia"/>
                <w:sz w:val="24"/>
                <w:szCs w:val="24"/>
              </w:rPr>
              <w:instrText>名首次接受消融的非阵发性</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患者。在</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期间使用</w:instrText>
            </w:r>
            <w:r w:rsidR="00877406">
              <w:rPr>
                <w:rFonts w:ascii="Times New Roman" w:hAnsi="Times New Roman" w:cs="Times New Roman" w:hint="eastAsia"/>
                <w:sz w:val="24"/>
                <w:szCs w:val="24"/>
              </w:rPr>
              <w:instrText xml:space="preserve"> 64 </w:instrText>
            </w:r>
            <w:r w:rsidR="00877406">
              <w:rPr>
                <w:rFonts w:ascii="Times New Roman" w:hAnsi="Times New Roman" w:cs="Times New Roman" w:hint="eastAsia"/>
                <w:sz w:val="24"/>
                <w:szCs w:val="24"/>
              </w:rPr>
              <w:instrText>极导管进行</w:instrText>
            </w:r>
            <w:r w:rsidR="00877406">
              <w:rPr>
                <w:rFonts w:ascii="Times New Roman" w:hAnsi="Times New Roman" w:cs="Times New Roman" w:hint="eastAsia"/>
                <w:sz w:val="24"/>
                <w:szCs w:val="24"/>
              </w:rPr>
              <w:instrText xml:space="preserve"> LA </w:instrText>
            </w:r>
            <w:r w:rsidR="00877406">
              <w:rPr>
                <w:rFonts w:ascii="Times New Roman" w:hAnsi="Times New Roman" w:cs="Times New Roman" w:hint="eastAsia"/>
                <w:sz w:val="24"/>
                <w:szCs w:val="24"/>
              </w:rPr>
              <w:instrText>映射。</w:instrText>
            </w:r>
            <w:r w:rsidR="00877406">
              <w:rPr>
                <w:rFonts w:ascii="Times New Roman" w:hAnsi="Times New Roman" w:cs="Times New Roman" w:hint="eastAsia"/>
                <w:sz w:val="24"/>
                <w:szCs w:val="24"/>
              </w:rPr>
              <w:instrText xml:space="preserve">EGM </w:instrText>
            </w:r>
            <w:r w:rsidR="00877406">
              <w:rPr>
                <w:rFonts w:ascii="Times New Roman" w:hAnsi="Times New Roman" w:cs="Times New Roman" w:hint="eastAsia"/>
                <w:sz w:val="24"/>
                <w:szCs w:val="24"/>
              </w:rPr>
              <w:instrText>的目标数量为</w:instrText>
            </w:r>
            <w:r w:rsidR="00877406">
              <w:rPr>
                <w:rFonts w:ascii="Times New Roman" w:hAnsi="Times New Roman" w:cs="Times New Roman" w:hint="eastAsia"/>
                <w:sz w:val="24"/>
                <w:szCs w:val="24"/>
              </w:rPr>
              <w:instrText xml:space="preserve"> &gt;25000</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PFA </w:instrText>
            </w:r>
            <w:r w:rsidR="00877406">
              <w:rPr>
                <w:rFonts w:ascii="Times New Roman" w:hAnsi="Times New Roman" w:cs="Times New Roman" w:hint="eastAsia"/>
                <w:sz w:val="24"/>
                <w:szCs w:val="24"/>
              </w:rPr>
              <w:instrText>通过</w:instrText>
            </w:r>
            <w:r w:rsidR="00877406">
              <w:rPr>
                <w:rFonts w:ascii="Times New Roman" w:hAnsi="Times New Roman" w:cs="Times New Roman" w:hint="eastAsia"/>
                <w:sz w:val="24"/>
                <w:szCs w:val="24"/>
              </w:rPr>
              <w:instrText xml:space="preserve"> 5 </w:instrText>
            </w:r>
            <w:r w:rsidR="00877406">
              <w:rPr>
                <w:rFonts w:ascii="Times New Roman" w:hAnsi="Times New Roman" w:cs="Times New Roman" w:hint="eastAsia"/>
                <w:sz w:val="24"/>
                <w:szCs w:val="24"/>
              </w:rPr>
              <w:instrText>样条导管进行。</w:instrText>
            </w:r>
            <w:r w:rsidR="00877406">
              <w:rPr>
                <w:rFonts w:ascii="Times New Roman" w:hAnsi="Times New Roman" w:cs="Times New Roman" w:hint="eastAsia"/>
                <w:sz w:val="24"/>
                <w:szCs w:val="24"/>
              </w:rPr>
              <w:instrText xml:space="preserve">PV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PW </w:instrText>
            </w:r>
            <w:r w:rsidR="00877406">
              <w:rPr>
                <w:rFonts w:ascii="Times New Roman" w:hAnsi="Times New Roman" w:cs="Times New Roman" w:hint="eastAsia"/>
                <w:sz w:val="24"/>
                <w:szCs w:val="24"/>
              </w:rPr>
              <w:instrText>隔离后，消融扩展到</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或</w:instrText>
            </w:r>
            <w:r w:rsidR="00877406">
              <w:rPr>
                <w:rFonts w:ascii="Times New Roman" w:hAnsi="Times New Roman" w:cs="Times New Roman" w:hint="eastAsia"/>
                <w:sz w:val="24"/>
                <w:szCs w:val="24"/>
              </w:rPr>
              <w:instrText xml:space="preserve"> PW </w:instrText>
            </w:r>
            <w:r w:rsidR="00877406">
              <w:rPr>
                <w:rFonts w:ascii="Times New Roman" w:hAnsi="Times New Roman" w:cs="Times New Roman" w:hint="eastAsia"/>
                <w:sz w:val="24"/>
                <w:szCs w:val="24"/>
              </w:rPr>
              <w:instrText>附近的</w:instrText>
            </w:r>
            <w:r w:rsidR="00877406">
              <w:rPr>
                <w:rFonts w:ascii="Times New Roman" w:hAnsi="Times New Roman" w:cs="Times New Roman" w:hint="eastAsia"/>
                <w:sz w:val="24"/>
                <w:szCs w:val="24"/>
              </w:rPr>
              <w:instrText xml:space="preserve"> ROI</w:instrText>
            </w:r>
            <w:r w:rsidR="00877406">
              <w:rPr>
                <w:rFonts w:ascii="Times New Roman" w:hAnsi="Times New Roman" w:cs="Times New Roman" w:hint="eastAsia"/>
                <w:sz w:val="24"/>
                <w:szCs w:val="24"/>
              </w:rPr>
              <w:instrText>。结果：我们纳入了</w:instrText>
            </w:r>
            <w:r w:rsidR="00877406">
              <w:rPr>
                <w:rFonts w:ascii="Times New Roman" w:hAnsi="Times New Roman" w:cs="Times New Roman" w:hint="eastAsia"/>
                <w:sz w:val="24"/>
                <w:szCs w:val="24"/>
              </w:rPr>
              <w:instrText xml:space="preserve"> 25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69.4%</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持续性</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患者和</w:instrText>
            </w:r>
            <w:r w:rsidR="00877406">
              <w:rPr>
                <w:rFonts w:ascii="Times New Roman" w:hAnsi="Times New Roman" w:cs="Times New Roman" w:hint="eastAsia"/>
                <w:sz w:val="24"/>
                <w:szCs w:val="24"/>
              </w:rPr>
              <w:instrText xml:space="preserve"> 11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30.6%</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长期持续性</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患者（</w:instrText>
            </w:r>
            <w:r w:rsidR="00877406">
              <w:rPr>
                <w:rFonts w:ascii="Times New Roman" w:hAnsi="Times New Roman" w:cs="Times New Roman" w:hint="eastAsia"/>
                <w:sz w:val="24"/>
                <w:szCs w:val="24"/>
              </w:rPr>
              <w:instrText xml:space="preserve">67.6+/-9.4 </w:instrText>
            </w:r>
            <w:r w:rsidR="00877406">
              <w:rPr>
                <w:rFonts w:ascii="Times New Roman" w:hAnsi="Times New Roman" w:cs="Times New Roman" w:hint="eastAsia"/>
                <w:sz w:val="24"/>
                <w:szCs w:val="24"/>
              </w:rPr>
              <w:instrText>岁，</w:instrText>
            </w:r>
            <w:r w:rsidR="00877406">
              <w:rPr>
                <w:rFonts w:ascii="Times New Roman" w:hAnsi="Times New Roman" w:cs="Times New Roman" w:hint="eastAsia"/>
                <w:sz w:val="24"/>
                <w:szCs w:val="24"/>
              </w:rPr>
              <w:instrText xml:space="preserve">63.9% </w:instrText>
            </w:r>
            <w:r w:rsidR="00877406">
              <w:rPr>
                <w:rFonts w:ascii="Times New Roman" w:hAnsi="Times New Roman" w:cs="Times New Roman" w:hint="eastAsia"/>
                <w:sz w:val="24"/>
                <w:szCs w:val="24"/>
              </w:rPr>
              <w:instrText>男性，中位</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持续时间：</w:instrText>
            </w:r>
            <w:r w:rsidR="00877406">
              <w:rPr>
                <w:rFonts w:ascii="Times New Roman" w:hAnsi="Times New Roman" w:cs="Times New Roman" w:hint="eastAsia"/>
                <w:sz w:val="24"/>
                <w:szCs w:val="24"/>
              </w:rPr>
              <w:instrText>4.3 [</w:instrText>
            </w:r>
            <w:r w:rsidR="00877406">
              <w:rPr>
                <w:rFonts w:ascii="Times New Roman" w:hAnsi="Times New Roman" w:cs="Times New Roman" w:hint="eastAsia"/>
                <w:sz w:val="24"/>
                <w:szCs w:val="24"/>
              </w:rPr>
              <w:instrText>四分位距</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IQR</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2.6-12] </w:instrText>
            </w:r>
            <w:r w:rsidR="00877406">
              <w:rPr>
                <w:rFonts w:ascii="Times New Roman" w:hAnsi="Times New Roman" w:cs="Times New Roman" w:hint="eastAsia"/>
                <w:sz w:val="24"/>
                <w:szCs w:val="24"/>
              </w:rPr>
              <w:instrText>个月）。</w:instrText>
            </w:r>
            <w:r w:rsidR="00877406">
              <w:rPr>
                <w:rFonts w:ascii="Times New Roman" w:hAnsi="Times New Roman" w:cs="Times New Roman" w:hint="eastAsia"/>
                <w:sz w:val="24"/>
                <w:szCs w:val="24"/>
              </w:rPr>
              <w:instrText xml:space="preserve">LA </w:instrText>
            </w:r>
            <w:r w:rsidR="00877406">
              <w:rPr>
                <w:rFonts w:ascii="Times New Roman" w:hAnsi="Times New Roman" w:cs="Times New Roman" w:hint="eastAsia"/>
                <w:sz w:val="24"/>
                <w:szCs w:val="24"/>
              </w:rPr>
              <w:instrText>映射时间为</w:instrText>
            </w:r>
            <w:r w:rsidR="00877406">
              <w:rPr>
                <w:rFonts w:ascii="Times New Roman" w:hAnsi="Times New Roman" w:cs="Times New Roman" w:hint="eastAsia"/>
                <w:sz w:val="24"/>
                <w:szCs w:val="24"/>
              </w:rPr>
              <w:instrText xml:space="preserve"> 19.3+/-11.1 </w:instrText>
            </w:r>
            <w:r w:rsidR="00877406">
              <w:rPr>
                <w:rFonts w:ascii="Times New Roman" w:hAnsi="Times New Roman" w:cs="Times New Roman" w:hint="eastAsia"/>
                <w:sz w:val="24"/>
                <w:szCs w:val="24"/>
              </w:rPr>
              <w:instrText>分钟（平均</w:instrText>
            </w:r>
            <w:r w:rsidR="00877406">
              <w:rPr>
                <w:rFonts w:ascii="Times New Roman" w:hAnsi="Times New Roman" w:cs="Times New Roman" w:hint="eastAsia"/>
                <w:sz w:val="24"/>
                <w:szCs w:val="24"/>
              </w:rPr>
              <w:instrText xml:space="preserve"> EGM</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31872+/-19249</w:instrText>
            </w:r>
            <w:r w:rsidR="00877406">
              <w:rPr>
                <w:rFonts w:ascii="Times New Roman" w:hAnsi="Times New Roman" w:cs="Times New Roman" w:hint="eastAsia"/>
                <w:sz w:val="24"/>
                <w:szCs w:val="24"/>
              </w:rPr>
              <w:instrText>）。检测到中位数为</w:instrText>
            </w:r>
            <w:r w:rsidR="00877406">
              <w:rPr>
                <w:rFonts w:ascii="Times New Roman" w:hAnsi="Times New Roman" w:cs="Times New Roman" w:hint="eastAsia"/>
                <w:sz w:val="24"/>
                <w:szCs w:val="24"/>
              </w:rPr>
              <w:instrText xml:space="preserve"> 3 </w:instrText>
            </w:r>
            <w:r w:rsidR="00877406">
              <w:rPr>
                <w:rFonts w:ascii="Times New Roman" w:hAnsi="Times New Roman" w:cs="Times New Roman" w:hint="eastAsia"/>
                <w:sz w:val="24"/>
                <w:szCs w:val="24"/>
              </w:rPr>
              <w:instrText>个</w:instrText>
            </w:r>
            <w:r w:rsidR="00877406">
              <w:rPr>
                <w:rFonts w:ascii="Times New Roman" w:hAnsi="Times New Roman" w:cs="Times New Roman" w:hint="eastAsia"/>
                <w:sz w:val="24"/>
                <w:szCs w:val="24"/>
              </w:rPr>
              <w:instrText xml:space="preserve"> [3-4] AF </w:instrText>
            </w:r>
            <w:r w:rsidR="00877406">
              <w:rPr>
                <w:rFonts w:ascii="Times New Roman" w:hAnsi="Times New Roman" w:cs="Times New Roman" w:hint="eastAsia"/>
                <w:sz w:val="24"/>
                <w:szCs w:val="24"/>
              </w:rPr>
              <w:instrText>源</w:instrText>
            </w:r>
            <w:r w:rsidR="00877406">
              <w:rPr>
                <w:rFonts w:ascii="Times New Roman" w:hAnsi="Times New Roman" w:cs="Times New Roman" w:hint="eastAsia"/>
                <w:sz w:val="24"/>
                <w:szCs w:val="24"/>
              </w:rPr>
              <w:instrText xml:space="preserve">;28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77.8%</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28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77.8%</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患者分别在</w:instrText>
            </w:r>
            <w:r w:rsidR="00877406">
              <w:rPr>
                <w:rFonts w:ascii="Times New Roman" w:hAnsi="Times New Roman" w:cs="Times New Roman" w:hint="eastAsia"/>
                <w:sz w:val="24"/>
                <w:szCs w:val="24"/>
              </w:rPr>
              <w:instrText xml:space="preserve"> PV antra</w:instrText>
            </w:r>
            <w:r w:rsidR="00877406">
              <w:rPr>
                <w:rFonts w:ascii="Times New Roman" w:hAnsi="Times New Roman" w:cs="Times New Roman" w:hint="eastAsia"/>
                <w:sz w:val="24"/>
                <w:szCs w:val="24"/>
              </w:rPr>
              <w:instrText>（中位数：</w:instrText>
            </w:r>
            <w:r w:rsidR="00877406">
              <w:rPr>
                <w:rFonts w:ascii="Times New Roman" w:hAnsi="Times New Roman" w:cs="Times New Roman" w:hint="eastAsia"/>
                <w:sz w:val="24"/>
                <w:szCs w:val="24"/>
              </w:rPr>
              <w:instrText>1.5 [1-2]</w:instrText>
            </w:r>
            <w:r w:rsidR="00877406">
              <w:rPr>
                <w:rFonts w:ascii="Times New Roman" w:hAnsi="Times New Roman" w:cs="Times New Roman" w:hint="eastAsia"/>
                <w:sz w:val="24"/>
                <w:szCs w:val="24"/>
              </w:rPr>
              <w:instrText>）或</w:instrText>
            </w:r>
            <w:r w:rsidR="00877406">
              <w:rPr>
                <w:rFonts w:ascii="Times New Roman" w:hAnsi="Times New Roman" w:cs="Times New Roman" w:hint="eastAsia"/>
                <w:sz w:val="24"/>
                <w:szCs w:val="24"/>
              </w:rPr>
              <w:instrText xml:space="preserve"> PW</w:instrText>
            </w:r>
            <w:r w:rsidR="00877406">
              <w:rPr>
                <w:rFonts w:ascii="Times New Roman" w:hAnsi="Times New Roman" w:cs="Times New Roman" w:hint="eastAsia"/>
                <w:sz w:val="24"/>
                <w:szCs w:val="24"/>
              </w:rPr>
              <w:instrText>（中位数：</w:instrText>
            </w:r>
            <w:r w:rsidR="00877406">
              <w:rPr>
                <w:rFonts w:ascii="Times New Roman" w:hAnsi="Times New Roman" w:cs="Times New Roman" w:hint="eastAsia"/>
                <w:sz w:val="24"/>
                <w:szCs w:val="24"/>
              </w:rPr>
              <w:instrText>1 [1-2]</w:instrText>
            </w:r>
            <w:r w:rsidR="00877406">
              <w:rPr>
                <w:rFonts w:ascii="Times New Roman" w:hAnsi="Times New Roman" w:cs="Times New Roman" w:hint="eastAsia"/>
                <w:sz w:val="24"/>
                <w:szCs w:val="24"/>
              </w:rPr>
              <w:instrText>）处隐藏</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 ROI</w:instrText>
            </w:r>
            <w:r w:rsidR="00877406">
              <w:rPr>
                <w:rFonts w:ascii="Times New Roman" w:hAnsi="Times New Roman" w:cs="Times New Roman" w:hint="eastAsia"/>
                <w:sz w:val="24"/>
                <w:szCs w:val="24"/>
              </w:rPr>
              <w:instrText>。在</w:instrText>
            </w:r>
            <w:r w:rsidR="00877406">
              <w:rPr>
                <w:rFonts w:ascii="Times New Roman" w:hAnsi="Times New Roman" w:cs="Times New Roman" w:hint="eastAsia"/>
                <w:sz w:val="24"/>
                <w:szCs w:val="24"/>
              </w:rPr>
              <w:instrText xml:space="preserve"> 22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61.1%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患者中，进一步将</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输送到</w:instrText>
            </w:r>
            <w:r w:rsidR="00877406">
              <w:rPr>
                <w:rFonts w:ascii="Times New Roman" w:hAnsi="Times New Roman" w:cs="Times New Roman" w:hint="eastAsia"/>
                <w:sz w:val="24"/>
                <w:szCs w:val="24"/>
              </w:rPr>
              <w:instrText xml:space="preserve"> PV/PW </w:instrText>
            </w:r>
            <w:r w:rsidR="00877406">
              <w:rPr>
                <w:rFonts w:ascii="Times New Roman" w:hAnsi="Times New Roman" w:cs="Times New Roman" w:hint="eastAsia"/>
                <w:sz w:val="24"/>
                <w:szCs w:val="24"/>
              </w:rPr>
              <w:instrText>隔离区域附近的</w:instrText>
            </w:r>
            <w:r w:rsidR="00877406">
              <w:rPr>
                <w:rFonts w:ascii="Times New Roman" w:hAnsi="Times New Roman" w:cs="Times New Roman" w:hint="eastAsia"/>
                <w:sz w:val="24"/>
                <w:szCs w:val="24"/>
              </w:rPr>
              <w:instrText xml:space="preserve"> 1.5 [1-2] </w:instrText>
            </w:r>
            <w:r w:rsidR="00877406">
              <w:rPr>
                <w:rFonts w:ascii="Times New Roman" w:hAnsi="Times New Roman" w:cs="Times New Roman" w:hint="eastAsia"/>
                <w:sz w:val="24"/>
                <w:szCs w:val="24"/>
              </w:rPr>
              <w:instrText>个</w:instrText>
            </w:r>
            <w:r w:rsidR="00877406">
              <w:rPr>
                <w:rFonts w:ascii="Times New Roman" w:hAnsi="Times New Roman" w:cs="Times New Roman" w:hint="eastAsia"/>
                <w:sz w:val="24"/>
                <w:szCs w:val="24"/>
              </w:rPr>
              <w:instrText xml:space="preserve"> ROI</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PFA </w:instrText>
            </w:r>
            <w:r w:rsidR="00877406">
              <w:rPr>
                <w:rFonts w:ascii="Times New Roman" w:hAnsi="Times New Roman" w:cs="Times New Roman" w:hint="eastAsia"/>
                <w:sz w:val="24"/>
                <w:szCs w:val="24"/>
              </w:rPr>
              <w:instrText>导致</w:instrText>
            </w:r>
            <w:r w:rsidR="00877406">
              <w:rPr>
                <w:rFonts w:ascii="Times New Roman" w:hAnsi="Times New Roman" w:cs="Times New Roman" w:hint="eastAsia"/>
                <w:sz w:val="24"/>
                <w:szCs w:val="24"/>
              </w:rPr>
              <w:instrText xml:space="preserve"> 26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72.2%</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患者的</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终止</w:instrText>
            </w:r>
            <w:r w:rsidR="00877406">
              <w:rPr>
                <w:rFonts w:ascii="Times New Roman" w:hAnsi="Times New Roman" w:cs="Times New Roman" w:hint="eastAsia"/>
                <w:sz w:val="24"/>
                <w:szCs w:val="24"/>
              </w:rPr>
              <w:instrText xml:space="preserve">;58.3% </w:instrText>
            </w:r>
            <w:r w:rsidR="00877406">
              <w:rPr>
                <w:rFonts w:ascii="Times New Roman" w:hAnsi="Times New Roman" w:cs="Times New Roman" w:hint="eastAsia"/>
                <w:sz w:val="24"/>
                <w:szCs w:val="24"/>
              </w:rPr>
              <w:instrText>的患者在消融后处于窦性心律。</w:instrText>
            </w:r>
            <w:r w:rsidR="00877406">
              <w:rPr>
                <w:rFonts w:ascii="Times New Roman" w:hAnsi="Times New Roman" w:cs="Times New Roman" w:hint="eastAsia"/>
                <w:sz w:val="24"/>
                <w:szCs w:val="24"/>
              </w:rPr>
              <w:instrText xml:space="preserve">63.9% </w:instrText>
            </w:r>
            <w:r w:rsidR="00877406">
              <w:rPr>
                <w:rFonts w:ascii="Times New Roman" w:hAnsi="Times New Roman" w:cs="Times New Roman" w:hint="eastAsia"/>
                <w:sz w:val="24"/>
                <w:szCs w:val="24"/>
              </w:rPr>
              <w:instrText>的患者在</w:instrText>
            </w:r>
            <w:r w:rsidR="00877406">
              <w:rPr>
                <w:rFonts w:ascii="Times New Roman" w:hAnsi="Times New Roman" w:cs="Times New Roman" w:hint="eastAsia"/>
                <w:sz w:val="24"/>
                <w:szCs w:val="24"/>
              </w:rPr>
              <w:instrText xml:space="preserve"> ROI </w:instrText>
            </w:r>
            <w:r w:rsidR="00877406">
              <w:rPr>
                <w:rFonts w:ascii="Times New Roman" w:hAnsi="Times New Roman" w:cs="Times New Roman" w:hint="eastAsia"/>
                <w:sz w:val="24"/>
                <w:szCs w:val="24"/>
              </w:rPr>
              <w:instrText>消融的同时发生</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终止。总体而言，交付了</w:instrText>
            </w:r>
            <w:r w:rsidR="00877406">
              <w:rPr>
                <w:rFonts w:ascii="Times New Roman" w:hAnsi="Times New Roman" w:cs="Times New Roman" w:hint="eastAsia"/>
                <w:sz w:val="24"/>
                <w:szCs w:val="24"/>
              </w:rPr>
              <w:instrText xml:space="preserve"> 79+/-19 </w:instrText>
            </w:r>
            <w:r w:rsidR="00877406">
              <w:rPr>
                <w:rFonts w:ascii="Times New Roman" w:hAnsi="Times New Roman" w:cs="Times New Roman" w:hint="eastAsia"/>
                <w:sz w:val="24"/>
                <w:szCs w:val="24"/>
              </w:rPr>
              <w:instrText>份</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申请</w:instrText>
            </w:r>
            <w:r w:rsidR="00877406">
              <w:rPr>
                <w:rFonts w:ascii="Times New Roman" w:hAnsi="Times New Roman" w:cs="Times New Roman" w:hint="eastAsia"/>
                <w:sz w:val="24"/>
                <w:szCs w:val="24"/>
              </w:rPr>
              <w:instrText xml:space="preserve">;LA </w:instrText>
            </w:r>
            <w:r w:rsidR="00877406">
              <w:rPr>
                <w:rFonts w:ascii="Times New Roman" w:hAnsi="Times New Roman" w:cs="Times New Roman" w:hint="eastAsia"/>
                <w:sz w:val="24"/>
                <w:szCs w:val="24"/>
              </w:rPr>
              <w:instrText>停留时间（映射加消融）为</w:instrText>
            </w:r>
            <w:r w:rsidR="00877406">
              <w:rPr>
                <w:rFonts w:ascii="Times New Roman" w:hAnsi="Times New Roman" w:cs="Times New Roman" w:hint="eastAsia"/>
                <w:sz w:val="24"/>
                <w:szCs w:val="24"/>
              </w:rPr>
              <w:instrText xml:space="preserve"> 68+/-30 </w:instrText>
            </w:r>
            <w:r w:rsidR="00877406">
              <w:rPr>
                <w:rFonts w:ascii="Times New Roman" w:hAnsi="Times New Roman" w:cs="Times New Roman" w:hint="eastAsia"/>
                <w:sz w:val="24"/>
                <w:szCs w:val="24"/>
              </w:rPr>
              <w:instrText>分钟。所有患者均未出现任何重大的围手术期并发症。结论：通过基于</w:instrText>
            </w:r>
            <w:r w:rsidR="00877406">
              <w:rPr>
                <w:rFonts w:ascii="Times New Roman" w:hAnsi="Times New Roman" w:cs="Times New Roman" w:hint="eastAsia"/>
                <w:sz w:val="24"/>
                <w:szCs w:val="24"/>
              </w:rPr>
              <w:instrText xml:space="preserve"> AF Mapping EGM </w:instrText>
            </w:r>
            <w:r w:rsidR="00877406">
              <w:rPr>
                <w:rFonts w:ascii="Times New Roman" w:hAnsi="Times New Roman" w:cs="Times New Roman" w:hint="eastAsia"/>
                <w:sz w:val="24"/>
                <w:szCs w:val="24"/>
              </w:rPr>
              <w:instrText>的新型工具检测到具有稳定局部旋转激活的目标部位的个体化</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PW </w:instrText>
            </w:r>
            <w:r w:rsidR="00877406">
              <w:rPr>
                <w:rFonts w:ascii="Times New Roman" w:hAnsi="Times New Roman" w:cs="Times New Roman" w:hint="eastAsia"/>
                <w:sz w:val="24"/>
                <w:szCs w:val="24"/>
              </w:rPr>
              <w:instrText>隔离有效终止了</w:instrText>
            </w:r>
            <w:r w:rsidR="00877406">
              <w:rPr>
                <w:rFonts w:ascii="Times New Roman" w:hAnsi="Times New Roman" w:cs="Times New Roman" w:hint="eastAsia"/>
                <w:sz w:val="24"/>
                <w:szCs w:val="24"/>
              </w:rPr>
              <w:instrText xml:space="preserve"> 72.2% </w:instrText>
            </w:r>
            <w:r w:rsidR="00877406">
              <w:rPr>
                <w:rFonts w:ascii="Times New Roman" w:hAnsi="Times New Roman" w:cs="Times New Roman" w:hint="eastAsia"/>
                <w:sz w:val="24"/>
                <w:szCs w:val="24"/>
              </w:rPr>
              <w:instrText>患者的</w:instrText>
            </w:r>
            <w:r w:rsidR="00877406">
              <w:rPr>
                <w:rFonts w:ascii="Times New Roman" w:hAnsi="Times New Roman" w:cs="Times New Roman" w:hint="eastAsia"/>
                <w:sz w:val="24"/>
                <w:szCs w:val="24"/>
              </w:rPr>
              <w:instrText xml:space="preserve"> AF</w:instrText>
            </w:r>
            <w:r w:rsidR="00877406">
              <w:rPr>
                <w:rFonts w:ascii="Times New Roman" w:hAnsi="Times New Roman" w:cs="Times New Roman" w:hint="eastAsia"/>
                <w:sz w:val="24"/>
                <w:szCs w:val="24"/>
              </w:rPr>
              <w:instrText>。有必要评估这种消融策略对长期影响的后续数据。</w:instrText>
            </w:r>
            <w:r w:rsidR="00877406">
              <w:rPr>
                <w:rFonts w:ascii="Times New Roman" w:hAnsi="Times New Roman" w:cs="Times New Roman" w:hint="eastAsia"/>
                <w:sz w:val="24"/>
                <w:szCs w:val="24"/>
              </w:rPr>
              <w:instrText>\nTLDR: The distribution of left atrial (LA) regions of interest (ROIs) featuring EGMs denoting stable localized reentry and the acute results of an individualized pulsed field ablation (PFA) strategy where isolation of PVs and PW is optimized to include adjacent ROIs detected by the algorithm.\nJCR</w:instrText>
            </w:r>
            <w:r w:rsidR="00877406">
              <w:rPr>
                <w:rFonts w:ascii="Times New Roman" w:hAnsi="Times New Roman" w:cs="Times New Roman" w:hint="eastAsia"/>
                <w:sz w:val="24"/>
                <w:szCs w:val="24"/>
              </w:rPr>
              <w:instrText>分区</w:instrText>
            </w:r>
            <w:r w:rsidR="00877406">
              <w:rPr>
                <w:rFonts w:ascii="Times New Roman" w:hAnsi="Times New Roman" w:cs="Times New Roman" w:hint="eastAsia"/>
                <w:sz w:val="24"/>
                <w:szCs w:val="24"/>
              </w:rPr>
              <w:instrText>: Q1\n</w:instrText>
            </w:r>
            <w:r w:rsidR="00877406">
              <w:rPr>
                <w:rFonts w:ascii="Times New Roman" w:hAnsi="Times New Roman" w:cs="Times New Roman" w:hint="eastAsia"/>
                <w:sz w:val="24"/>
                <w:szCs w:val="24"/>
              </w:rPr>
              <w:instrText>中科院分区升级版</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医学</w:instrText>
            </w:r>
            <w:r w:rsidR="00877406">
              <w:rPr>
                <w:rFonts w:ascii="Times New Roman" w:hAnsi="Times New Roman" w:cs="Times New Roman" w:hint="eastAsia"/>
                <w:sz w:val="24"/>
                <w:szCs w:val="24"/>
              </w:rPr>
              <w:instrText>1</w:instrText>
            </w:r>
            <w:r w:rsidR="00877406">
              <w:rPr>
                <w:rFonts w:ascii="Times New Roman" w:hAnsi="Times New Roman" w:cs="Times New Roman" w:hint="eastAsia"/>
                <w:sz w:val="24"/>
                <w:szCs w:val="24"/>
              </w:rPr>
              <w:instrText>区</w:instrText>
            </w:r>
            <w:r w:rsidR="00877406">
              <w:rPr>
                <w:rFonts w:ascii="Times New Roman" w:hAnsi="Times New Roman" w:cs="Times New Roman" w:hint="eastAsia"/>
                <w:sz w:val="24"/>
                <w:szCs w:val="24"/>
              </w:rPr>
              <w:instrText>\n</w:instrText>
            </w:r>
            <w:r w:rsidR="00877406">
              <w:rPr>
                <w:rFonts w:ascii="Times New Roman" w:hAnsi="Times New Roman" w:cs="Times New Roman" w:hint="eastAsia"/>
                <w:sz w:val="24"/>
                <w:szCs w:val="24"/>
              </w:rPr>
              <w:instrText>影响因子</w:instrText>
            </w:r>
            <w:r w:rsidR="00877406">
              <w:rPr>
                <w:rFonts w:ascii="Times New Roman" w:hAnsi="Times New Roman" w:cs="Times New Roman" w:hint="eastAsia"/>
                <w:sz w:val="24"/>
                <w:szCs w:val="24"/>
              </w:rPr>
              <w:instrText>: 7.4\n5</w:instrText>
            </w:r>
            <w:r w:rsidR="00877406">
              <w:rPr>
                <w:rFonts w:ascii="Times New Roman" w:hAnsi="Times New Roman" w:cs="Times New Roman" w:hint="eastAsia"/>
                <w:sz w:val="24"/>
                <w:szCs w:val="24"/>
              </w:rPr>
              <w:instrText>年影响因子</w:instrText>
            </w:r>
            <w:r w:rsidR="00877406">
              <w:rPr>
                <w:rFonts w:ascii="Times New Roman" w:hAnsi="Times New Roman" w:cs="Times New Roman" w:hint="eastAsia"/>
                <w:sz w:val="24"/>
                <w:szCs w:val="24"/>
              </w:rPr>
              <w:instrText>: 6.5\n</w:instrText>
            </w:r>
            <w:r w:rsidR="00877406">
              <w:rPr>
                <w:rFonts w:ascii="Times New Roman" w:hAnsi="Times New Roman" w:cs="Times New Roman" w:hint="eastAsia"/>
                <w:sz w:val="24"/>
                <w:szCs w:val="24"/>
              </w:rPr>
              <w:instrText>南农高质量</w:instrText>
            </w:r>
            <w:r w:rsidR="00877406">
              <w:rPr>
                <w:rFonts w:ascii="Times New Roman" w:hAnsi="Times New Roman" w:cs="Times New Roman" w:hint="eastAsia"/>
                <w:sz w:val="24"/>
                <w:szCs w:val="24"/>
              </w:rPr>
              <w:instrText>: A","page":"i550-i551","title":"Optimizing pulmonary vein and posterior wall isolation to target adjacent sites of localized reentry during atrial fibrill</w:instrText>
            </w:r>
            <w:r w:rsidR="00877406">
              <w:rPr>
                <w:rFonts w:ascii="Times New Roman" w:hAnsi="Times New Roman" w:cs="Times New Roman"/>
                <w:sz w:val="24"/>
                <w:szCs w:val="24"/>
              </w:rPr>
              <w:instrText xml:space="preserve">ation: Acute results of a novel, ultrahigh density mapping algorithm","volume":"27","author":[{"family":"Della Rocca","given":"D."},{"family":"Raczka","given":"F."},{"family":"Sorgente","given":"A."},{"family":"Solimene","given":"F."},{"family":"Dejean","given":"A."},{"family":"Vetta","given":"G."},{"family":"Salito","given":"A."},{"family":"Almorad","given":"A."},{"family":"Sieira","given":"J."},{"family":"Canepa","given":"S."},{"family":"Arestia","given":"A."},{"family":"De Asmundis","given":"C."},{"family":"Chierchia","given":"G.B."},{"family":"Schillaci","given":"V."}],"issued":{"date-parts":[["2025"]]}}}],"schema":"https://github.com/citation-style-language/schema/raw/master/csl-citation.json"} </w:instrText>
            </w:r>
            <w:r w:rsidR="00F04B1E">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2</w:t>
            </w:r>
            <w:r w:rsidR="00F04B1E">
              <w:rPr>
                <w:rFonts w:ascii="Times New Roman" w:hAnsi="Times New Roman" w:cs="Times New Roman"/>
                <w:sz w:val="24"/>
                <w:szCs w:val="24"/>
              </w:rPr>
              <w:fldChar w:fldCharType="end"/>
            </w:r>
          </w:p>
        </w:tc>
        <w:tc>
          <w:tcPr>
            <w:tcW w:w="9696" w:type="dxa"/>
            <w:tcBorders>
              <w:top w:val="nil"/>
            </w:tcBorders>
          </w:tcPr>
          <w:p w14:paraId="31C79721" w14:textId="6AB358DA" w:rsidR="00D064F3" w:rsidRPr="00D35451" w:rsidRDefault="00851094" w:rsidP="00D064F3">
            <w:pPr>
              <w:tabs>
                <w:tab w:val="left" w:pos="1370"/>
              </w:tabs>
              <w:rPr>
                <w:rFonts w:ascii="Times New Roman" w:hAnsi="Times New Roman" w:cs="Times New Roman"/>
                <w:sz w:val="24"/>
                <w:szCs w:val="24"/>
                <w:lang w:val="en-AU"/>
              </w:rPr>
            </w:pPr>
            <w:r w:rsidRPr="00851094">
              <w:rPr>
                <w:rFonts w:ascii="Times New Roman" w:hAnsi="Times New Roman" w:cs="Times New Roman"/>
                <w:sz w:val="24"/>
                <w:szCs w:val="24"/>
              </w:rPr>
              <w:t>Lack of baseline data</w:t>
            </w:r>
          </w:p>
        </w:tc>
      </w:tr>
      <w:tr w:rsidR="009E64A3" w:rsidRPr="00D35451" w14:paraId="4C45BE42" w14:textId="77777777" w:rsidTr="0032579A">
        <w:trPr>
          <w:cantSplit/>
          <w:jc w:val="center"/>
        </w:trPr>
        <w:tc>
          <w:tcPr>
            <w:tcW w:w="3544" w:type="dxa"/>
          </w:tcPr>
          <w:p w14:paraId="6B87C5BF" w14:textId="00519FE8" w:rsidR="009E64A3" w:rsidRPr="00D35451" w:rsidRDefault="00851094" w:rsidP="00D064F3">
            <w:pPr>
              <w:tabs>
                <w:tab w:val="left" w:pos="1370"/>
              </w:tabs>
              <w:rPr>
                <w:rFonts w:ascii="Times New Roman" w:hAnsi="Times New Roman" w:cs="Times New Roman"/>
                <w:sz w:val="24"/>
                <w:szCs w:val="24"/>
              </w:rPr>
            </w:pPr>
            <w:proofErr w:type="spellStart"/>
            <w:r w:rsidRPr="00851094">
              <w:rPr>
                <w:rFonts w:ascii="Times New Roman" w:hAnsi="Times New Roman" w:cs="Times New Roman" w:hint="eastAsia"/>
                <w:sz w:val="24"/>
                <w:szCs w:val="24"/>
              </w:rPr>
              <w:t>Farnir</w:t>
            </w:r>
            <w:proofErr w:type="spellEnd"/>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2024</w:t>
            </w:r>
            <w:r w:rsidR="00DB6E5C">
              <w:rPr>
                <w:rFonts w:ascii="Times New Roman" w:hAnsi="Times New Roman" w:cs="Times New Roman"/>
                <w:sz w:val="24"/>
                <w:szCs w:val="24"/>
              </w:rPr>
              <w:fldChar w:fldCharType="begin"/>
            </w:r>
            <w:r w:rsidR="00877406">
              <w:rPr>
                <w:rFonts w:ascii="Times New Roman" w:hAnsi="Times New Roman" w:cs="Times New Roman"/>
                <w:sz w:val="24"/>
                <w:szCs w:val="24"/>
              </w:rPr>
              <w:instrText xml:space="preserve"> ADDIN ZOTERO_ITEM CSL_CITATION {"citationID":"vwRVn50R","properties":{"formattedCitation":"\\super 3\\nosupersub{}","plainCitation":"3","noteIndex":0},"citationItems":[{"id":11162,"uris":["http://zotero.org/users/14753858/items/LWFRSCBS"],"itemData":{"id</w:instrText>
            </w:r>
            <w:r w:rsidR="00877406">
              <w:rPr>
                <w:rFonts w:ascii="Times New Roman" w:hAnsi="Times New Roman" w:cs="Times New Roman" w:hint="eastAsia"/>
                <w:sz w:val="24"/>
                <w:szCs w:val="24"/>
              </w:rPr>
              <w:instrText xml:space="preserve">":11162,"type":"article-journal","archive":"Embase","container-title":"Europace","DOI":"10.1093/europace/euae077","ISSN":"1532-2092","issue":"4","journalAbbreviation":"Europace","language":"en-US","note":"titleTranslation: </w:instrText>
            </w:r>
            <w:r w:rsidR="00877406">
              <w:rPr>
                <w:rFonts w:ascii="Times New Roman" w:hAnsi="Times New Roman" w:cs="Times New Roman" w:hint="eastAsia"/>
                <w:sz w:val="24"/>
                <w:szCs w:val="24"/>
              </w:rPr>
              <w:instrText>用于后壁隔离的逐点焦点双相单极脉冲场消融</w:instrText>
            </w:r>
            <w:r w:rsidR="00877406">
              <w:rPr>
                <w:rFonts w:ascii="Times New Roman" w:hAnsi="Times New Roman" w:cs="Times New Roman" w:hint="eastAsia"/>
                <w:sz w:val="24"/>
                <w:szCs w:val="24"/>
              </w:rPr>
              <w:instrText>\nJCR</w:instrText>
            </w:r>
            <w:r w:rsidR="00877406">
              <w:rPr>
                <w:rFonts w:ascii="Times New Roman" w:hAnsi="Times New Roman" w:cs="Times New Roman" w:hint="eastAsia"/>
                <w:sz w:val="24"/>
                <w:szCs w:val="24"/>
              </w:rPr>
              <w:instrText>分区</w:instrText>
            </w:r>
            <w:r w:rsidR="00877406">
              <w:rPr>
                <w:rFonts w:ascii="Times New Roman" w:hAnsi="Times New Roman" w:cs="Times New Roman" w:hint="eastAsia"/>
                <w:sz w:val="24"/>
                <w:szCs w:val="24"/>
              </w:rPr>
              <w:instrText>: Q1\n</w:instrText>
            </w:r>
            <w:r w:rsidR="00877406">
              <w:rPr>
                <w:rFonts w:ascii="Times New Roman" w:hAnsi="Times New Roman" w:cs="Times New Roman" w:hint="eastAsia"/>
                <w:sz w:val="24"/>
                <w:szCs w:val="24"/>
              </w:rPr>
              <w:instrText>中科院分区升级版</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医学</w:instrText>
            </w:r>
            <w:r w:rsidR="00877406">
              <w:rPr>
                <w:rFonts w:ascii="Times New Roman" w:hAnsi="Times New Roman" w:cs="Times New Roman" w:hint="eastAsia"/>
                <w:sz w:val="24"/>
                <w:szCs w:val="24"/>
              </w:rPr>
              <w:instrText>1</w:instrText>
            </w:r>
            <w:r w:rsidR="00877406">
              <w:rPr>
                <w:rFonts w:ascii="Times New Roman" w:hAnsi="Times New Roman" w:cs="Times New Roman" w:hint="eastAsia"/>
                <w:sz w:val="24"/>
                <w:szCs w:val="24"/>
              </w:rPr>
              <w:instrText>区</w:instrText>
            </w:r>
            <w:r w:rsidR="00877406">
              <w:rPr>
                <w:rFonts w:ascii="Times New Roman" w:hAnsi="Times New Roman" w:cs="Times New Roman" w:hint="eastAsia"/>
                <w:sz w:val="24"/>
                <w:szCs w:val="24"/>
              </w:rPr>
              <w:instrText>\n</w:instrText>
            </w:r>
            <w:r w:rsidR="00877406">
              <w:rPr>
                <w:rFonts w:ascii="Times New Roman" w:hAnsi="Times New Roman" w:cs="Times New Roman" w:hint="eastAsia"/>
                <w:sz w:val="24"/>
                <w:szCs w:val="24"/>
              </w:rPr>
              <w:instrText>影响因子</w:instrText>
            </w:r>
            <w:r w:rsidR="00877406">
              <w:rPr>
                <w:rFonts w:ascii="Times New Roman" w:hAnsi="Times New Roman" w:cs="Times New Roman" w:hint="eastAsia"/>
                <w:sz w:val="24"/>
                <w:szCs w:val="24"/>
              </w:rPr>
              <w:instrText>: 7.4\n5</w:instrText>
            </w:r>
            <w:r w:rsidR="00877406">
              <w:rPr>
                <w:rFonts w:ascii="Times New Roman" w:hAnsi="Times New Roman" w:cs="Times New Roman" w:hint="eastAsia"/>
                <w:sz w:val="24"/>
                <w:szCs w:val="24"/>
              </w:rPr>
              <w:instrText>年影响因子</w:instrText>
            </w:r>
            <w:r w:rsidR="00877406">
              <w:rPr>
                <w:rFonts w:ascii="Times New Roman" w:hAnsi="Times New Roman" w:cs="Times New Roman" w:hint="eastAsia"/>
                <w:sz w:val="24"/>
                <w:szCs w:val="24"/>
              </w:rPr>
              <w:instrText>: 6.5\n</w:instrText>
            </w:r>
            <w:r w:rsidR="00877406">
              <w:rPr>
                <w:rFonts w:ascii="Times New Roman" w:hAnsi="Times New Roman" w:cs="Times New Roman" w:hint="eastAsia"/>
                <w:sz w:val="24"/>
                <w:szCs w:val="24"/>
              </w:rPr>
              <w:instrText>南农高质量</w:instrText>
            </w:r>
            <w:r w:rsidR="00877406">
              <w:rPr>
                <w:rFonts w:ascii="Times New Roman" w:hAnsi="Times New Roman" w:cs="Times New Roman" w:hint="eastAsia"/>
                <w:sz w:val="24"/>
                <w:szCs w:val="24"/>
              </w:rPr>
              <w:instrText>: A","title":"Focal point-by-point biphasic monopolar pulsed field ablation for posterior wall isolation","URL":"https://www.embase.com/search/results?subaction=viewrecord&amp;id=L2031958510&amp;from=export","volume":</w:instrText>
            </w:r>
            <w:r w:rsidR="00877406">
              <w:rPr>
                <w:rFonts w:ascii="Times New Roman" w:hAnsi="Times New Roman" w:cs="Times New Roman"/>
                <w:sz w:val="24"/>
                <w:szCs w:val="24"/>
              </w:rPr>
              <w:instrText xml:space="preserve">"26","author":[{"family":"Farnir","given":"F."},{"family":"Chaldoupi","given":"S.-M."},{"family":"Farnir","given":"F."},{"family":"Schotten","given":"U."},{"family":"Vernooy","given":"K."},{"family":"Luermans","given":"J."},{"family":"Linz","given":"D."}],"issued":{"date-parts":[["2024"]]}}}],"schema":"https://github.com/citation-style-language/schema/raw/master/csl-citation.json"} </w:instrText>
            </w:r>
            <w:r w:rsidR="00DB6E5C">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3</w:t>
            </w:r>
            <w:r w:rsidR="00DB6E5C">
              <w:rPr>
                <w:rFonts w:ascii="Times New Roman" w:hAnsi="Times New Roman" w:cs="Times New Roman"/>
                <w:sz w:val="24"/>
                <w:szCs w:val="24"/>
              </w:rPr>
              <w:fldChar w:fldCharType="end"/>
            </w:r>
          </w:p>
        </w:tc>
        <w:tc>
          <w:tcPr>
            <w:tcW w:w="9696" w:type="dxa"/>
          </w:tcPr>
          <w:p w14:paraId="52BA3310" w14:textId="5C03B43B" w:rsidR="009E64A3" w:rsidRPr="00D35451" w:rsidRDefault="00851094" w:rsidP="00D064F3">
            <w:pPr>
              <w:tabs>
                <w:tab w:val="left" w:pos="1370"/>
              </w:tabs>
              <w:rPr>
                <w:rFonts w:ascii="Times New Roman" w:hAnsi="Times New Roman" w:cs="Times New Roman"/>
                <w:sz w:val="24"/>
                <w:szCs w:val="24"/>
              </w:rPr>
            </w:pPr>
            <w:r w:rsidRPr="00851094">
              <w:rPr>
                <w:rFonts w:ascii="Times New Roman" w:hAnsi="Times New Roman" w:cs="Times New Roman"/>
                <w:sz w:val="24"/>
                <w:szCs w:val="24"/>
              </w:rPr>
              <w:t>Lack of baseline data</w:t>
            </w:r>
          </w:p>
        </w:tc>
      </w:tr>
      <w:tr w:rsidR="00D064F3" w:rsidRPr="00D35451" w14:paraId="28044556" w14:textId="77777777" w:rsidTr="0032579A">
        <w:trPr>
          <w:cantSplit/>
          <w:jc w:val="center"/>
        </w:trPr>
        <w:tc>
          <w:tcPr>
            <w:tcW w:w="3544" w:type="dxa"/>
          </w:tcPr>
          <w:p w14:paraId="5E971325" w14:textId="434F266E" w:rsidR="00D064F3" w:rsidRPr="00D35451" w:rsidRDefault="0032579A" w:rsidP="00D064F3">
            <w:pPr>
              <w:tabs>
                <w:tab w:val="left" w:pos="1370"/>
              </w:tabs>
              <w:rPr>
                <w:rFonts w:ascii="Times New Roman" w:hAnsi="Times New Roman" w:cs="Times New Roman"/>
                <w:sz w:val="24"/>
                <w:szCs w:val="24"/>
                <w:highlight w:val="yellow"/>
              </w:rPr>
            </w:pPr>
            <w:r w:rsidRPr="0032579A">
              <w:rPr>
                <w:rFonts w:ascii="Times New Roman" w:hAnsi="Times New Roman" w:cs="Times New Roman" w:hint="eastAsia"/>
                <w:sz w:val="24"/>
                <w:szCs w:val="24"/>
              </w:rPr>
              <w:t>La Fazia</w:t>
            </w:r>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2024</w:t>
            </w:r>
            <w:r w:rsidR="00CF3548">
              <w:rPr>
                <w:rFonts w:ascii="Times New Roman" w:hAnsi="Times New Roman" w:cs="Times New Roman"/>
                <w:sz w:val="24"/>
                <w:szCs w:val="24"/>
              </w:rPr>
              <w:fldChar w:fldCharType="begin"/>
            </w:r>
            <w:r w:rsidR="00877406">
              <w:rPr>
                <w:rFonts w:ascii="Times New Roman" w:hAnsi="Times New Roman" w:cs="Times New Roman"/>
                <w:sz w:val="24"/>
                <w:szCs w:val="24"/>
              </w:rPr>
              <w:instrText xml:space="preserve"> ADDIN ZOTERO_ITEM CSL_CITATION {"citationID":"6KCET511","properties":{"formattedCitation":"\\super 4\\nosupersub{}","plainCitation":"4","noteIndex":0},"citationItems":[{"id":10648,"uris":["http://zotero.org/users/14753858/items/576NFIFZ"],"itemData":{"id":10648,"type":"article-journal","abstract":"Background: Pulse Field Ablation (PFA) has been acknowledged as an effective and safe tool for ablation of Atrial Fibrillation (AF). It is known that during AF ablation, the arrhythmia may organize into atrial flutter. The left atrial posterior wall is identified as a critical source of non-Pulmonary Vein (PV) triggers that facilitate maintenance of atrial fibrillation. Objective: The purpose of this study is to investigate the phenomenon of atrial flutter organization from AF during the application of PFA. Methods: This prospective multicentric study encompasses 117 consecutive patients with persistent AF across American and European institutions, undergoing first time catheter ablation. All receive isolation of the Pulmonary Veins (PV) plus Posterior Wall (PW) isolation. The PW isolation procedure targeted the standard area between the PVs and extended to the area demarcated by the line connecting the inferior borders of the inferior PV-encircling lesions to the coronary sinus defined lower part of PW (Fig. 1). The study documented the specific locations where AF organized into atrial flutter with a stable cycle length during PFA. Results: Organization of AF to atrial flutter during PFA was observed in 72 (61.5%) patients. Analysis of the organization of flutter revealed that in 41 (56.9%) of these cases, flutter began while ablating the lower part of the PW. Moreover, 9 (12.5%) initiated at one of the PVs, and 22 (30.5%) during the ablation of the posterior wall. Notably, the flutter was described as perimitral flutter in 33 (45.8%), as typical flutter in 24 (33.3%), and as roof-dependent flutter in 15 (20.8%) of cases. Conclusion: The findings underscore that during PFA for AF, there is a pronounced tendency for the arrhythmia to organize into atrial flutter, particularly during the ablation of the lower posterior wall. Notably ablation in the left atriumorganized AF in typical atrial flutter at a considerable rate.","archive":"Embase","container-title":"European Heart Journal","DOI":"10.1093/eurheartj/ehae666.574","ISSN":"0195-668X","issue":"(La Fazia V.; Carola Gianni C.G.; Mohanty Sangamitra M.S.; Preem Geeta Torlapati P.G.T.; Rodney Horton R.H.; Gallinghouse Joseph G.J.; Amin Al-Ahmad A.A.A.; Luigi Di B</w:instrText>
            </w:r>
            <w:r w:rsidR="00877406">
              <w:rPr>
                <w:rFonts w:ascii="Times New Roman" w:hAnsi="Times New Roman" w:cs="Times New Roman" w:hint="eastAsia"/>
                <w:sz w:val="24"/>
                <w:szCs w:val="24"/>
              </w:rPr>
              <w:instrText xml:space="preserve">iase L.D.B.; Andrea Natale A.N.) Texas cardiac Arrhythmia, Austin, United States","journalAbbreviation":"Eur. Heart J.","language":"en-US","note":"titleTranslation: </w:instrText>
            </w:r>
            <w:r w:rsidR="00877406">
              <w:rPr>
                <w:rFonts w:ascii="Times New Roman" w:hAnsi="Times New Roman" w:cs="Times New Roman" w:hint="eastAsia"/>
                <w:sz w:val="24"/>
                <w:szCs w:val="24"/>
              </w:rPr>
              <w:instrText>心房颤动脉冲场消融期间心房扑动的组织</w:instrText>
            </w:r>
            <w:r w:rsidR="00877406">
              <w:rPr>
                <w:rFonts w:ascii="Times New Roman" w:hAnsi="Times New Roman" w:cs="Times New Roman" w:hint="eastAsia"/>
                <w:sz w:val="24"/>
                <w:szCs w:val="24"/>
              </w:rPr>
              <w:instrText xml:space="preserve">\nabstractTranslation: </w:instrText>
            </w:r>
            <w:r w:rsidR="00877406">
              <w:rPr>
                <w:rFonts w:ascii="Times New Roman" w:hAnsi="Times New Roman" w:cs="Times New Roman" w:hint="eastAsia"/>
                <w:sz w:val="24"/>
                <w:szCs w:val="24"/>
              </w:rPr>
              <w:instrText>背景：脉冲场消融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已被公认为心房颤动</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AF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消融的有效且安全的工具。众所周知，在</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消融过程中，心律失常可能会组织成心房扑动。左心房后壁被确定为非肺静脉</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PV</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触发因素的重要来源，有助于维持心房颤动。目的：探讨</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应用过程中房颤引起的心房扑动组织现象。方法：这项前瞻性多中心研究涵盖了美国和欧洲机构中连续</w:instrText>
            </w:r>
            <w:r w:rsidR="00877406">
              <w:rPr>
                <w:rFonts w:ascii="Times New Roman" w:hAnsi="Times New Roman" w:cs="Times New Roman" w:hint="eastAsia"/>
                <w:sz w:val="24"/>
                <w:szCs w:val="24"/>
              </w:rPr>
              <w:instrText xml:space="preserve"> 117 </w:instrText>
            </w:r>
            <w:r w:rsidR="00877406">
              <w:rPr>
                <w:rFonts w:ascii="Times New Roman" w:hAnsi="Times New Roman" w:cs="Times New Roman" w:hint="eastAsia"/>
                <w:sz w:val="24"/>
                <w:szCs w:val="24"/>
              </w:rPr>
              <w:instrText>名持续性</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患者，他们首次接受导管消融术。所有人都接受肺静脉</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PV</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隔离和后壁</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PW</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隔离。</w:instrText>
            </w:r>
            <w:r w:rsidR="00877406">
              <w:rPr>
                <w:rFonts w:ascii="Times New Roman" w:hAnsi="Times New Roman" w:cs="Times New Roman" w:hint="eastAsia"/>
                <w:sz w:val="24"/>
                <w:szCs w:val="24"/>
              </w:rPr>
              <w:instrText xml:space="preserve">PW </w:instrText>
            </w:r>
            <w:r w:rsidR="00877406">
              <w:rPr>
                <w:rFonts w:ascii="Times New Roman" w:hAnsi="Times New Roman" w:cs="Times New Roman" w:hint="eastAsia"/>
                <w:sz w:val="24"/>
                <w:szCs w:val="24"/>
              </w:rPr>
              <w:instrText>隔离程序针对</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之间的标准区域，并延伸至连接下</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环绕病灶的下边界与</w:instrText>
            </w:r>
            <w:r w:rsidR="00877406">
              <w:rPr>
                <w:rFonts w:ascii="Times New Roman" w:hAnsi="Times New Roman" w:cs="Times New Roman" w:hint="eastAsia"/>
                <w:sz w:val="24"/>
                <w:szCs w:val="24"/>
              </w:rPr>
              <w:instrText xml:space="preserve"> PW </w:instrText>
            </w:r>
            <w:r w:rsidR="00877406">
              <w:rPr>
                <w:rFonts w:ascii="Times New Roman" w:hAnsi="Times New Roman" w:cs="Times New Roman" w:hint="eastAsia"/>
                <w:sz w:val="24"/>
                <w:szCs w:val="24"/>
              </w:rPr>
              <w:instrText>下部冠状窦定义的下部的线划定的区域（图</w:instrText>
            </w:r>
            <w:r w:rsidR="00877406">
              <w:rPr>
                <w:rFonts w:ascii="Times New Roman" w:hAnsi="Times New Roman" w:cs="Times New Roman" w:hint="eastAsia"/>
                <w:sz w:val="24"/>
                <w:szCs w:val="24"/>
              </w:rPr>
              <w:instrText xml:space="preserve"> 1</w:instrText>
            </w:r>
            <w:r w:rsidR="00877406">
              <w:rPr>
                <w:rFonts w:ascii="Times New Roman" w:hAnsi="Times New Roman" w:cs="Times New Roman" w:hint="eastAsia"/>
                <w:sz w:val="24"/>
                <w:szCs w:val="24"/>
              </w:rPr>
              <w:instrText>）。该研究记录了</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期间</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组织成心房扑动的具体位置，周期长度稳定。结果：在</w:instrText>
            </w:r>
            <w:r w:rsidR="00877406">
              <w:rPr>
                <w:rFonts w:ascii="Times New Roman" w:hAnsi="Times New Roman" w:cs="Times New Roman" w:hint="eastAsia"/>
                <w:sz w:val="24"/>
                <w:szCs w:val="24"/>
              </w:rPr>
              <w:instrText xml:space="preserve"> 72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61.5%</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患者中观察到</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期间</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组织为心房扑动。对扑动组织的分析表明，在这些病例中，有</w:instrText>
            </w:r>
            <w:r w:rsidR="00877406">
              <w:rPr>
                <w:rFonts w:ascii="Times New Roman" w:hAnsi="Times New Roman" w:cs="Times New Roman" w:hint="eastAsia"/>
                <w:sz w:val="24"/>
                <w:szCs w:val="24"/>
              </w:rPr>
              <w:instrText xml:space="preserve"> 41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56.9%</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在消融</w:instrText>
            </w:r>
            <w:r w:rsidR="00877406">
              <w:rPr>
                <w:rFonts w:ascii="Times New Roman" w:hAnsi="Times New Roman" w:cs="Times New Roman" w:hint="eastAsia"/>
                <w:sz w:val="24"/>
                <w:szCs w:val="24"/>
              </w:rPr>
              <w:instrText xml:space="preserve"> PW </w:instrText>
            </w:r>
            <w:r w:rsidR="00877406">
              <w:rPr>
                <w:rFonts w:ascii="Times New Roman" w:hAnsi="Times New Roman" w:cs="Times New Roman" w:hint="eastAsia"/>
                <w:sz w:val="24"/>
                <w:szCs w:val="24"/>
              </w:rPr>
              <w:instrText>下部时开始扑动。此外，</w:instrText>
            </w:r>
            <w:r w:rsidR="00877406">
              <w:rPr>
                <w:rFonts w:ascii="Times New Roman" w:hAnsi="Times New Roman" w:cs="Times New Roman" w:hint="eastAsia"/>
                <w:sz w:val="24"/>
                <w:szCs w:val="24"/>
              </w:rPr>
              <w:instrText xml:space="preserve">9 </w:instrText>
            </w:r>
            <w:r w:rsidR="00877406">
              <w:rPr>
                <w:rFonts w:ascii="Times New Roman" w:hAnsi="Times New Roman" w:cs="Times New Roman" w:hint="eastAsia"/>
                <w:sz w:val="24"/>
                <w:szCs w:val="24"/>
              </w:rPr>
              <w:instrText>个</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12.5%</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在其中一个</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开始，</w:instrText>
            </w:r>
            <w:r w:rsidR="00877406">
              <w:rPr>
                <w:rFonts w:ascii="Times New Roman" w:hAnsi="Times New Roman" w:cs="Times New Roman" w:hint="eastAsia"/>
                <w:sz w:val="24"/>
                <w:szCs w:val="24"/>
              </w:rPr>
              <w:instrText xml:space="preserve">22 </w:instrText>
            </w:r>
            <w:r w:rsidR="00877406">
              <w:rPr>
                <w:rFonts w:ascii="Times New Roman" w:hAnsi="Times New Roman" w:cs="Times New Roman" w:hint="eastAsia"/>
                <w:sz w:val="24"/>
                <w:szCs w:val="24"/>
              </w:rPr>
              <w:instrText>个</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30.5%</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在后壁消融期间启动。值得注意的是，</w:instrText>
            </w:r>
            <w:r w:rsidR="00877406">
              <w:rPr>
                <w:rFonts w:ascii="Times New Roman" w:hAnsi="Times New Roman" w:cs="Times New Roman" w:hint="eastAsia"/>
                <w:sz w:val="24"/>
                <w:szCs w:val="24"/>
              </w:rPr>
              <w:instrText>33</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45.8%</w:instrText>
            </w:r>
            <w:r w:rsidR="00877406">
              <w:rPr>
                <w:rFonts w:ascii="Times New Roman" w:hAnsi="Times New Roman" w:cs="Times New Roman" w:hint="eastAsia"/>
                <w:sz w:val="24"/>
                <w:szCs w:val="24"/>
              </w:rPr>
              <w:instrText>）的扑动被描述为二尖瓣周扑动，</w:instrText>
            </w:r>
            <w:r w:rsidR="00877406">
              <w:rPr>
                <w:rFonts w:ascii="Times New Roman" w:hAnsi="Times New Roman" w:cs="Times New Roman" w:hint="eastAsia"/>
                <w:sz w:val="24"/>
                <w:szCs w:val="24"/>
              </w:rPr>
              <w:instrText>24</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33.3%</w:instrText>
            </w:r>
            <w:r w:rsidR="00877406">
              <w:rPr>
                <w:rFonts w:ascii="Times New Roman" w:hAnsi="Times New Roman" w:cs="Times New Roman" w:hint="eastAsia"/>
                <w:sz w:val="24"/>
                <w:szCs w:val="24"/>
              </w:rPr>
              <w:instrText>）的扑动被描述为典型扑动，</w:instrText>
            </w:r>
            <w:r w:rsidR="00877406">
              <w:rPr>
                <w:rFonts w:ascii="Times New Roman" w:hAnsi="Times New Roman" w:cs="Times New Roman" w:hint="eastAsia"/>
                <w:sz w:val="24"/>
                <w:szCs w:val="24"/>
              </w:rPr>
              <w:instrText>15</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20.8%</w:instrText>
            </w:r>
            <w:r w:rsidR="00877406">
              <w:rPr>
                <w:rFonts w:ascii="Times New Roman" w:hAnsi="Times New Roman" w:cs="Times New Roman" w:hint="eastAsia"/>
                <w:sz w:val="24"/>
                <w:szCs w:val="24"/>
              </w:rPr>
              <w:instrText>）的病例被描述为顶侧依赖性扑动。结论：研究结果强调，在</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的</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期间，心律失常有明显的趋势组织成心房扑动，特别是在下后壁消融期间。值得注意的是，典型心房扑动中左心房组织</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的消融速度相当大。</w:instrText>
            </w:r>
            <w:r w:rsidR="00877406">
              <w:rPr>
                <w:rFonts w:ascii="Times New Roman" w:hAnsi="Times New Roman" w:cs="Times New Roman" w:hint="eastAsia"/>
                <w:sz w:val="24"/>
                <w:szCs w:val="24"/>
              </w:rPr>
              <w:instrText>\nTLDR: The findings underscore that during PFA for AF, there is a pronounced tendency for the arrhythmia to organize into atrial flutter, particularly during the ablation of the lower posterior wall.\nJCR</w:instrText>
            </w:r>
            <w:r w:rsidR="00877406">
              <w:rPr>
                <w:rFonts w:ascii="Times New Roman" w:hAnsi="Times New Roman" w:cs="Times New Roman" w:hint="eastAsia"/>
                <w:sz w:val="24"/>
                <w:szCs w:val="24"/>
              </w:rPr>
              <w:instrText>分区</w:instrText>
            </w:r>
            <w:r w:rsidR="00877406">
              <w:rPr>
                <w:rFonts w:ascii="Times New Roman" w:hAnsi="Times New Roman" w:cs="Times New Roman" w:hint="eastAsia"/>
                <w:sz w:val="24"/>
                <w:szCs w:val="24"/>
              </w:rPr>
              <w:instrText>: Q1\n</w:instrText>
            </w:r>
            <w:r w:rsidR="00877406">
              <w:rPr>
                <w:rFonts w:ascii="Times New Roman" w:hAnsi="Times New Roman" w:cs="Times New Roman" w:hint="eastAsia"/>
                <w:sz w:val="24"/>
                <w:szCs w:val="24"/>
              </w:rPr>
              <w:instrText>中科院分区升级版</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医学</w:instrText>
            </w:r>
            <w:r w:rsidR="00877406">
              <w:rPr>
                <w:rFonts w:ascii="Times New Roman" w:hAnsi="Times New Roman" w:cs="Times New Roman" w:hint="eastAsia"/>
                <w:sz w:val="24"/>
                <w:szCs w:val="24"/>
              </w:rPr>
              <w:instrText>1</w:instrText>
            </w:r>
            <w:r w:rsidR="00877406">
              <w:rPr>
                <w:rFonts w:ascii="Times New Roman" w:hAnsi="Times New Roman" w:cs="Times New Roman" w:hint="eastAsia"/>
                <w:sz w:val="24"/>
                <w:szCs w:val="24"/>
              </w:rPr>
              <w:instrText>区</w:instrText>
            </w:r>
            <w:r w:rsidR="00877406">
              <w:rPr>
                <w:rFonts w:ascii="Times New Roman" w:hAnsi="Times New Roman" w:cs="Times New Roman" w:hint="eastAsia"/>
                <w:sz w:val="24"/>
                <w:szCs w:val="24"/>
              </w:rPr>
              <w:instrText>\n</w:instrText>
            </w:r>
            <w:r w:rsidR="00877406">
              <w:rPr>
                <w:rFonts w:ascii="Times New Roman" w:hAnsi="Times New Roman" w:cs="Times New Roman" w:hint="eastAsia"/>
                <w:sz w:val="24"/>
                <w:szCs w:val="24"/>
              </w:rPr>
              <w:instrText>影响因子</w:instrText>
            </w:r>
            <w:r w:rsidR="00877406">
              <w:rPr>
                <w:rFonts w:ascii="Times New Roman" w:hAnsi="Times New Roman" w:cs="Times New Roman" w:hint="eastAsia"/>
                <w:sz w:val="24"/>
                <w:szCs w:val="24"/>
              </w:rPr>
              <w:instrText>: 35.6\n5</w:instrText>
            </w:r>
            <w:r w:rsidR="00877406">
              <w:rPr>
                <w:rFonts w:ascii="Times New Roman" w:hAnsi="Times New Roman" w:cs="Times New Roman" w:hint="eastAsia"/>
                <w:sz w:val="24"/>
                <w:szCs w:val="24"/>
              </w:rPr>
              <w:instrText>年影响因子</w:instrText>
            </w:r>
            <w:r w:rsidR="00877406">
              <w:rPr>
                <w:rFonts w:ascii="Times New Roman" w:hAnsi="Times New Roman" w:cs="Times New Roman" w:hint="eastAsia"/>
                <w:sz w:val="24"/>
                <w:szCs w:val="24"/>
              </w:rPr>
              <w:instrText>: 34.4\n</w:instrText>
            </w:r>
            <w:r w:rsidR="00877406">
              <w:rPr>
                <w:rFonts w:ascii="Times New Roman" w:hAnsi="Times New Roman" w:cs="Times New Roman" w:hint="eastAsia"/>
                <w:sz w:val="24"/>
                <w:szCs w:val="24"/>
              </w:rPr>
              <w:instrText>南农高质量</w:instrText>
            </w:r>
            <w:r w:rsidR="00877406">
              <w:rPr>
                <w:rFonts w:ascii="Times New Roman" w:hAnsi="Times New Roman" w:cs="Times New Roman" w:hint="eastAsia"/>
                <w:sz w:val="24"/>
                <w:szCs w:val="24"/>
              </w:rPr>
              <w:instrText>: A","title":"Organization of atrial flutter during pulse field ablation for atrial fibrillation","URL":"https://www.embase.com/search/results?subaction=viewrecord&amp;id=L646187418</w:instrText>
            </w:r>
            <w:r w:rsidR="00877406">
              <w:rPr>
                <w:rFonts w:ascii="Times New Roman" w:hAnsi="Times New Roman" w:cs="Times New Roman"/>
                <w:sz w:val="24"/>
                <w:szCs w:val="24"/>
              </w:rPr>
              <w:instrText xml:space="preserve">&amp;from=export","volume":"45","author":[{"family":"La Fazia","given":"V."},{"family":"Nicola Pierucci","given":"N.P."},{"family":"Paolo Compagnucci","given":"P.C."},{"family":"Domenico Giovanni Della Rocca","given":"D.G.D.R."},{"family":"Carola Gianni","given":"C.G."},{"family":"Mohanty Sangamitra","given":"M.S."},{"family":"Preem Geeta Torlapati","given":"P.G.T."},{"family":"Rodney Horton","given":"R.H."},{"family":"Gallinghouse Joseph","given":"G.J."},{"family":"Amin Al-Ahmad","given":"A.A.A."},{"family":"Luigi Di Biase","given":"L.D.B."},{"family":"Carlo Lavalle","given":"C.L."},{"family":"Michela Casella","given":"M.C."},{"family":"Antonio Dello Russo","given":"A.D.R."},{"family":"Andrea Natale","given":"A.N."}],"issued":{"date-parts":[["2024"]]}}}],"schema":"https://github.com/citation-style-language/schema/raw/master/csl-citation.json"} </w:instrText>
            </w:r>
            <w:r w:rsidR="00CF3548">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4</w:t>
            </w:r>
            <w:r w:rsidR="00CF3548">
              <w:rPr>
                <w:rFonts w:ascii="Times New Roman" w:hAnsi="Times New Roman" w:cs="Times New Roman"/>
                <w:sz w:val="24"/>
                <w:szCs w:val="24"/>
              </w:rPr>
              <w:fldChar w:fldCharType="end"/>
            </w:r>
          </w:p>
        </w:tc>
        <w:tc>
          <w:tcPr>
            <w:tcW w:w="9696" w:type="dxa"/>
          </w:tcPr>
          <w:p w14:paraId="64C656FE" w14:textId="28A609A9" w:rsidR="00D064F3" w:rsidRPr="00D35451" w:rsidRDefault="00D064F3" w:rsidP="00D064F3">
            <w:pPr>
              <w:tabs>
                <w:tab w:val="left" w:pos="1370"/>
              </w:tabs>
              <w:rPr>
                <w:rFonts w:ascii="Times New Roman" w:hAnsi="Times New Roman" w:cs="Times New Roman"/>
                <w:sz w:val="24"/>
                <w:szCs w:val="24"/>
              </w:rPr>
            </w:pPr>
            <w:r w:rsidRPr="00D35451">
              <w:rPr>
                <w:rFonts w:ascii="Times New Roman" w:hAnsi="Times New Roman" w:cs="Times New Roman"/>
                <w:sz w:val="24"/>
                <w:szCs w:val="24"/>
              </w:rPr>
              <w:t>Lack of baseline data</w:t>
            </w:r>
          </w:p>
        </w:tc>
      </w:tr>
      <w:tr w:rsidR="00D064F3" w:rsidRPr="00D35451" w14:paraId="72FC09C9" w14:textId="77777777" w:rsidTr="0032579A">
        <w:trPr>
          <w:cantSplit/>
          <w:jc w:val="center"/>
        </w:trPr>
        <w:tc>
          <w:tcPr>
            <w:tcW w:w="3544" w:type="dxa"/>
          </w:tcPr>
          <w:p w14:paraId="5231AC46" w14:textId="320842EA" w:rsidR="00D064F3" w:rsidRPr="00D35451" w:rsidRDefault="0032579A" w:rsidP="00D064F3">
            <w:pPr>
              <w:tabs>
                <w:tab w:val="left" w:pos="1370"/>
              </w:tabs>
              <w:rPr>
                <w:rFonts w:ascii="Times New Roman" w:hAnsi="Times New Roman" w:cs="Times New Roman"/>
                <w:sz w:val="24"/>
                <w:szCs w:val="24"/>
                <w:highlight w:val="yellow"/>
              </w:rPr>
            </w:pPr>
            <w:r w:rsidRPr="0032579A">
              <w:rPr>
                <w:rFonts w:ascii="Times New Roman" w:hAnsi="Times New Roman" w:cs="Times New Roman" w:hint="eastAsia"/>
                <w:sz w:val="24"/>
                <w:szCs w:val="24"/>
              </w:rPr>
              <w:t>La Fazia</w:t>
            </w:r>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2025</w:t>
            </w:r>
            <w:r w:rsidR="00CF3548">
              <w:rPr>
                <w:rFonts w:ascii="Times New Roman" w:hAnsi="Times New Roman" w:cs="Times New Roman"/>
                <w:sz w:val="24"/>
                <w:szCs w:val="24"/>
              </w:rPr>
              <w:fldChar w:fldCharType="begin"/>
            </w:r>
            <w:r w:rsidR="00877406">
              <w:rPr>
                <w:rFonts w:ascii="Times New Roman" w:hAnsi="Times New Roman" w:cs="Times New Roman"/>
                <w:sz w:val="24"/>
                <w:szCs w:val="24"/>
              </w:rPr>
              <w:instrText xml:space="preserve"> ADDIN ZOTERO_ITEM CSL_CITATION {"citationID":"mpOoWH5k","properties":{"formattedCitation":"\\super 5\\nosupersub{}","plainCitation":"5","noteIndex":0},"citationItems":[{"id":11903,"uris":["http://zotero.org/users/14753858/items/FMHNQ2RU"],"itemData":{"id":11903,"type":"article-journal","abstract":"Background: Pulse Field Ablation (PFA) has been acknowledged as an effective and safe tool for ablation of Atrial Fibrillation (AF). It is known that during AF ablation, the arrhythmia may organize into atrial flutter. The left atrial posterior wall is identified as a critical source of non-Pulmonary Vein (PV) triggers that facilitate maintenance of atrial fibrillation. Objective: The purpose of this study is to investigate the phenomenon of atrial flutter organization from AF during the application of PFA. Methods: This prospective multicentric study encompasses 248 consecutive patients with persistent AF across American and European institutions, undergoing first time catheter ablation. All receive isolation of the Pulmonary Veins (PV) plus Posterior Wall (PW) isolation. The PW isolation procedure targeted the standard area between the PVs and extended to the area demarcated by the line connecting the inferior borders of the inferior PV-encircling lesions to the coronary sinus defined lower part of PW (Fig. 1). The study documented the specific locations where AF organized into atrial flutter with a stable cycle length during PFA. Results: Organization of AF to atrial flutter during PFA was observed in 156 (62.9%) patients. Analysis of the organization of flutter revealed that in 86 (55.1%) of these cases, flutter began while ablating the lower part of the PW. Moreover, 17 (10.9%) initiated while ablating the PVs, and 53 (33.9%) during the ablation of the central part of posterior wall (Fig.1). Notably, flutter were described as perimitral in 73 (46.8%), as typical in 49 (31.4%), and as roof-dependent in 34 (21.8%) of cases (Fig.2). Conclusion: The findings underscore that during PFA for AF, there is a pronounced tendency for the arrhythmia to organize into atrial flutter, particularly during the ablation of the lower posterior wall. Notably ablation in the left atrium organized AF in typical atrial flutter at a considerable rate.","archive":"Embase","container-title":"Europace","DOI":"10.1093/europace/euaf085.432","ISSN":"1099-5129","issue":"(La Fazia V.; Carola Gianni C.G.; Sanghamitra Mohanty S.M.; Preem Geeta Torlapati P.G.T.; Weeranun Bode W.B.; Amin Al-Ahmad A.A.A.; Rodney Horton R.H.; Luigi Di Biase L.</w:instrText>
            </w:r>
            <w:r w:rsidR="00877406">
              <w:rPr>
                <w:rFonts w:ascii="Times New Roman" w:hAnsi="Times New Roman" w:cs="Times New Roman" w:hint="eastAsia"/>
                <w:sz w:val="24"/>
                <w:szCs w:val="24"/>
              </w:rPr>
              <w:instrText xml:space="preserve">D.B.; Andrea Natale A.N.) Texas cardiac Arrhythmia, Austin, United States","journalAbbreviation":"Europace","language":"en-US","note":"titleTranslation: </w:instrText>
            </w:r>
            <w:r w:rsidR="00877406">
              <w:rPr>
                <w:rFonts w:ascii="Times New Roman" w:hAnsi="Times New Roman" w:cs="Times New Roman" w:hint="eastAsia"/>
                <w:sz w:val="24"/>
                <w:szCs w:val="24"/>
              </w:rPr>
              <w:instrText>脉冲场消融期间心房颤动的组织</w:instrText>
            </w:r>
            <w:r w:rsidR="00877406">
              <w:rPr>
                <w:rFonts w:ascii="Times New Roman" w:hAnsi="Times New Roman" w:cs="Times New Roman" w:hint="eastAsia"/>
                <w:sz w:val="24"/>
                <w:szCs w:val="24"/>
              </w:rPr>
              <w:instrText xml:space="preserve">\nabstractTranslation: </w:instrText>
            </w:r>
            <w:r w:rsidR="00877406">
              <w:rPr>
                <w:rFonts w:ascii="Times New Roman" w:hAnsi="Times New Roman" w:cs="Times New Roman" w:hint="eastAsia"/>
                <w:sz w:val="24"/>
                <w:szCs w:val="24"/>
              </w:rPr>
              <w:instrText>背景：脉冲场消融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已被公认为消融心房颤动</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AF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的有效且安全的工具。众所周知，在</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消融过程中，心律失常可能会组织成心房扑动。左心房后壁被确定为非肺静脉</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PV</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触发因素的重要来源，有助于维持心房颤动。目的：本研究的目的是探讨</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应用过程中</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引起的心房扑动组织现象。方法：这项前瞻性多中心研究包括美国和欧洲机构的</w:instrText>
            </w:r>
            <w:r w:rsidR="00877406">
              <w:rPr>
                <w:rFonts w:ascii="Times New Roman" w:hAnsi="Times New Roman" w:cs="Times New Roman" w:hint="eastAsia"/>
                <w:sz w:val="24"/>
                <w:szCs w:val="24"/>
              </w:rPr>
              <w:instrText xml:space="preserve"> 248 </w:instrText>
            </w:r>
            <w:r w:rsidR="00877406">
              <w:rPr>
                <w:rFonts w:ascii="Times New Roman" w:hAnsi="Times New Roman" w:cs="Times New Roman" w:hint="eastAsia"/>
                <w:sz w:val="24"/>
                <w:szCs w:val="24"/>
              </w:rPr>
              <w:instrText>名连续持续性</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患者，他们首次接受导管消融。所有人都接受肺静脉</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PV</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隔离和后壁</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PW</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隔离。</w:instrText>
            </w:r>
            <w:r w:rsidR="00877406">
              <w:rPr>
                <w:rFonts w:ascii="Times New Roman" w:hAnsi="Times New Roman" w:cs="Times New Roman" w:hint="eastAsia"/>
                <w:sz w:val="24"/>
                <w:szCs w:val="24"/>
              </w:rPr>
              <w:instrText xml:space="preserve">PW </w:instrText>
            </w:r>
            <w:r w:rsidR="00877406">
              <w:rPr>
                <w:rFonts w:ascii="Times New Roman" w:hAnsi="Times New Roman" w:cs="Times New Roman" w:hint="eastAsia"/>
                <w:sz w:val="24"/>
                <w:szCs w:val="24"/>
              </w:rPr>
              <w:instrText>隔离程序针对</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之间的标准区域，并延伸到连接下</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环绕病灶的下边界与冠状窦定义的</w:instrText>
            </w:r>
            <w:r w:rsidR="00877406">
              <w:rPr>
                <w:rFonts w:ascii="Times New Roman" w:hAnsi="Times New Roman" w:cs="Times New Roman" w:hint="eastAsia"/>
                <w:sz w:val="24"/>
                <w:szCs w:val="24"/>
              </w:rPr>
              <w:instrText xml:space="preserve"> PW </w:instrText>
            </w:r>
            <w:r w:rsidR="00877406">
              <w:rPr>
                <w:rFonts w:ascii="Times New Roman" w:hAnsi="Times New Roman" w:cs="Times New Roman" w:hint="eastAsia"/>
                <w:sz w:val="24"/>
                <w:szCs w:val="24"/>
              </w:rPr>
              <w:instrText>下部的线划定的区域（图</w:instrText>
            </w:r>
            <w:r w:rsidR="00877406">
              <w:rPr>
                <w:rFonts w:ascii="Times New Roman" w:hAnsi="Times New Roman" w:cs="Times New Roman" w:hint="eastAsia"/>
                <w:sz w:val="24"/>
                <w:szCs w:val="24"/>
              </w:rPr>
              <w:instrText xml:space="preserve"> 1</w:instrText>
            </w:r>
            <w:r w:rsidR="00877406">
              <w:rPr>
                <w:rFonts w:ascii="Times New Roman" w:hAnsi="Times New Roman" w:cs="Times New Roman" w:hint="eastAsia"/>
                <w:sz w:val="24"/>
                <w:szCs w:val="24"/>
              </w:rPr>
              <w:instrText>）。该研究记录了</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在</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期间组织成具有稳定周期长度的心房扑动的具体位置。结果：在</w:instrText>
            </w:r>
            <w:r w:rsidR="00877406">
              <w:rPr>
                <w:rFonts w:ascii="Times New Roman" w:hAnsi="Times New Roman" w:cs="Times New Roman" w:hint="eastAsia"/>
                <w:sz w:val="24"/>
                <w:szCs w:val="24"/>
              </w:rPr>
              <w:instrText xml:space="preserve"> 156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62.9%</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患者中观察到</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期间</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组织为心房扑动。对扑动组织的分析表明，在这些病例中，</w:instrText>
            </w:r>
            <w:r w:rsidR="00877406">
              <w:rPr>
                <w:rFonts w:ascii="Times New Roman" w:hAnsi="Times New Roman" w:cs="Times New Roman" w:hint="eastAsia"/>
                <w:sz w:val="24"/>
                <w:szCs w:val="24"/>
              </w:rPr>
              <w:instrText xml:space="preserve">86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55.1%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在消融</w:instrText>
            </w:r>
            <w:r w:rsidR="00877406">
              <w:rPr>
                <w:rFonts w:ascii="Times New Roman" w:hAnsi="Times New Roman" w:cs="Times New Roman" w:hint="eastAsia"/>
                <w:sz w:val="24"/>
                <w:szCs w:val="24"/>
              </w:rPr>
              <w:instrText xml:space="preserve"> PW </w:instrText>
            </w:r>
            <w:r w:rsidR="00877406">
              <w:rPr>
                <w:rFonts w:ascii="Times New Roman" w:hAnsi="Times New Roman" w:cs="Times New Roman" w:hint="eastAsia"/>
                <w:sz w:val="24"/>
                <w:szCs w:val="24"/>
              </w:rPr>
              <w:instrText>下部时开始扑动。此外，</w:instrText>
            </w:r>
            <w:r w:rsidR="00877406">
              <w:rPr>
                <w:rFonts w:ascii="Times New Roman" w:hAnsi="Times New Roman" w:cs="Times New Roman" w:hint="eastAsia"/>
                <w:sz w:val="24"/>
                <w:szCs w:val="24"/>
              </w:rPr>
              <w:instrText xml:space="preserve">17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10.9%</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在消融</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时启动，</w:instrText>
            </w:r>
            <w:r w:rsidR="00877406">
              <w:rPr>
                <w:rFonts w:ascii="Times New Roman" w:hAnsi="Times New Roman" w:cs="Times New Roman" w:hint="eastAsia"/>
                <w:sz w:val="24"/>
                <w:szCs w:val="24"/>
              </w:rPr>
              <w:instrText xml:space="preserve">53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33.9%</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在消融后壁中央部分时启动（图</w:instrText>
            </w:r>
            <w:r w:rsidR="00877406">
              <w:rPr>
                <w:rFonts w:ascii="Times New Roman" w:hAnsi="Times New Roman" w:cs="Times New Roman" w:hint="eastAsia"/>
                <w:sz w:val="24"/>
                <w:szCs w:val="24"/>
              </w:rPr>
              <w:instrText xml:space="preserve"> 1</w:instrText>
            </w:r>
            <w:r w:rsidR="00877406">
              <w:rPr>
                <w:rFonts w:ascii="Times New Roman" w:hAnsi="Times New Roman" w:cs="Times New Roman" w:hint="eastAsia"/>
                <w:sz w:val="24"/>
                <w:szCs w:val="24"/>
              </w:rPr>
              <w:instrText>）。值得注意的是，在</w:instrText>
            </w:r>
            <w:r w:rsidR="00877406">
              <w:rPr>
                <w:rFonts w:ascii="Times New Roman" w:hAnsi="Times New Roman" w:cs="Times New Roman" w:hint="eastAsia"/>
                <w:sz w:val="24"/>
                <w:szCs w:val="24"/>
              </w:rPr>
              <w:instrText xml:space="preserve"> 73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46.8%</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中将扑动描述为二尖瓣周，在</w:instrText>
            </w:r>
            <w:r w:rsidR="00877406">
              <w:rPr>
                <w:rFonts w:ascii="Times New Roman" w:hAnsi="Times New Roman" w:cs="Times New Roman" w:hint="eastAsia"/>
                <w:sz w:val="24"/>
                <w:szCs w:val="24"/>
              </w:rPr>
              <w:instrText xml:space="preserve"> 49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31.4%</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中被描述为典型扑动，在</w:instrText>
            </w:r>
            <w:r w:rsidR="00877406">
              <w:rPr>
                <w:rFonts w:ascii="Times New Roman" w:hAnsi="Times New Roman" w:cs="Times New Roman" w:hint="eastAsia"/>
                <w:sz w:val="24"/>
                <w:szCs w:val="24"/>
              </w:rPr>
              <w:instrText xml:space="preserve"> 34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21.8%</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病例中被描述为顶侧依赖性扑动（图</w:instrText>
            </w:r>
            <w:r w:rsidR="00877406">
              <w:rPr>
                <w:rFonts w:ascii="Times New Roman" w:hAnsi="Times New Roman" w:cs="Times New Roman" w:hint="eastAsia"/>
                <w:sz w:val="24"/>
                <w:szCs w:val="24"/>
              </w:rPr>
              <w:instrText xml:space="preserve"> 2</w:instrText>
            </w:r>
            <w:r w:rsidR="00877406">
              <w:rPr>
                <w:rFonts w:ascii="Times New Roman" w:hAnsi="Times New Roman" w:cs="Times New Roman" w:hint="eastAsia"/>
                <w:sz w:val="24"/>
                <w:szCs w:val="24"/>
              </w:rPr>
              <w:instrText>）。结论：研究结果强调，在</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的</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期间，心律失常有明显的趋势组织成心房扑动，特别是在下后壁消融期间。值得注意的是，左心房消融以相当大的速度组织了典型心房扑动中的</w:instrText>
            </w:r>
            <w:r w:rsidR="00877406">
              <w:rPr>
                <w:rFonts w:ascii="Times New Roman" w:hAnsi="Times New Roman" w:cs="Times New Roman" w:hint="eastAsia"/>
                <w:sz w:val="24"/>
                <w:szCs w:val="24"/>
              </w:rPr>
              <w:instrText xml:space="preserve"> AF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\nTLDR: The findings underscore that during PFA for AF, there is a pronounced tendency for the arrhythmia to organize into atrial flutter, particularly during the ablation of the lower posterior wall.\nJCR</w:instrText>
            </w:r>
            <w:r w:rsidR="00877406">
              <w:rPr>
                <w:rFonts w:ascii="Times New Roman" w:hAnsi="Times New Roman" w:cs="Times New Roman" w:hint="eastAsia"/>
                <w:sz w:val="24"/>
                <w:szCs w:val="24"/>
              </w:rPr>
              <w:instrText>分区</w:instrText>
            </w:r>
            <w:r w:rsidR="00877406">
              <w:rPr>
                <w:rFonts w:ascii="Times New Roman" w:hAnsi="Times New Roman" w:cs="Times New Roman" w:hint="eastAsia"/>
                <w:sz w:val="24"/>
                <w:szCs w:val="24"/>
              </w:rPr>
              <w:instrText>: Q1\n</w:instrText>
            </w:r>
            <w:r w:rsidR="00877406">
              <w:rPr>
                <w:rFonts w:ascii="Times New Roman" w:hAnsi="Times New Roman" w:cs="Times New Roman" w:hint="eastAsia"/>
                <w:sz w:val="24"/>
                <w:szCs w:val="24"/>
              </w:rPr>
              <w:instrText>中科院分区升级版</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医学</w:instrText>
            </w:r>
            <w:r w:rsidR="00877406">
              <w:rPr>
                <w:rFonts w:ascii="Times New Roman" w:hAnsi="Times New Roman" w:cs="Times New Roman" w:hint="eastAsia"/>
                <w:sz w:val="24"/>
                <w:szCs w:val="24"/>
              </w:rPr>
              <w:instrText>1</w:instrText>
            </w:r>
            <w:r w:rsidR="00877406">
              <w:rPr>
                <w:rFonts w:ascii="Times New Roman" w:hAnsi="Times New Roman" w:cs="Times New Roman" w:hint="eastAsia"/>
                <w:sz w:val="24"/>
                <w:szCs w:val="24"/>
              </w:rPr>
              <w:instrText>区</w:instrText>
            </w:r>
            <w:r w:rsidR="00877406">
              <w:rPr>
                <w:rFonts w:ascii="Times New Roman" w:hAnsi="Times New Roman" w:cs="Times New Roman" w:hint="eastAsia"/>
                <w:sz w:val="24"/>
                <w:szCs w:val="24"/>
              </w:rPr>
              <w:instrText>\n</w:instrText>
            </w:r>
            <w:r w:rsidR="00877406">
              <w:rPr>
                <w:rFonts w:ascii="Times New Roman" w:hAnsi="Times New Roman" w:cs="Times New Roman" w:hint="eastAsia"/>
                <w:sz w:val="24"/>
                <w:szCs w:val="24"/>
              </w:rPr>
              <w:instrText>影响因子</w:instrText>
            </w:r>
            <w:r w:rsidR="00877406">
              <w:rPr>
                <w:rFonts w:ascii="Times New Roman" w:hAnsi="Times New Roman" w:cs="Times New Roman" w:hint="eastAsia"/>
                <w:sz w:val="24"/>
                <w:szCs w:val="24"/>
              </w:rPr>
              <w:instrText>: 7.4\n5</w:instrText>
            </w:r>
            <w:r w:rsidR="00877406">
              <w:rPr>
                <w:rFonts w:ascii="Times New Roman" w:hAnsi="Times New Roman" w:cs="Times New Roman" w:hint="eastAsia"/>
                <w:sz w:val="24"/>
                <w:szCs w:val="24"/>
              </w:rPr>
              <w:instrText>年影响因子</w:instrText>
            </w:r>
            <w:r w:rsidR="00877406">
              <w:rPr>
                <w:rFonts w:ascii="Times New Roman" w:hAnsi="Times New Roman" w:cs="Times New Roman" w:hint="eastAsia"/>
                <w:sz w:val="24"/>
                <w:szCs w:val="24"/>
              </w:rPr>
              <w:instrText>: 6.5\n</w:instrText>
            </w:r>
            <w:r w:rsidR="00877406">
              <w:rPr>
                <w:rFonts w:ascii="Times New Roman" w:hAnsi="Times New Roman" w:cs="Times New Roman" w:hint="eastAsia"/>
                <w:sz w:val="24"/>
                <w:szCs w:val="24"/>
              </w:rPr>
              <w:instrText>南农高质量</w:instrText>
            </w:r>
            <w:r w:rsidR="00877406">
              <w:rPr>
                <w:rFonts w:ascii="Times New Roman" w:hAnsi="Times New Roman" w:cs="Times New Roman" w:hint="eastAsia"/>
                <w:sz w:val="24"/>
                <w:szCs w:val="24"/>
              </w:rPr>
              <w:instrText>: A","page":"i732-i734","title":"Organization of atrial fibrillation during pulsed field ablation","volume":"27","author":[{"family":"La Fazia","given":"V."},{"</w:instrText>
            </w:r>
            <w:r w:rsidR="00877406">
              <w:rPr>
                <w:rFonts w:ascii="Times New Roman" w:hAnsi="Times New Roman" w:cs="Times New Roman"/>
                <w:sz w:val="24"/>
                <w:szCs w:val="24"/>
              </w:rPr>
              <w:instrText xml:space="preserve">family":"Nicola Pierucci","given":"N.P."},{"family":"Paolo Compagnucci","given":"P.C."},{"family":"Marco Schiavone","given":"M.S."},{"family":"Carola Gianni","given":"C.G."},{"family":"Sanghamitra Mohanty","given":"S.M."},{"family":"Preem Geeta Torlapati","given":"P.G.T."},{"family":"Domenico Giovanni Della Rocca","given":"D.G.D.R."},{"family":"Weeranun Bode","given":"W.B."},{"family":"Amin Al-Ahmad","given":"A.A.A."},{"family":"Rodney Horton","given":"R.H."},{"family":"Luigi Di Biase","given":"L.D.B."},{"family":"Claudio Tondo","given":"C.T."},{"family":"Antonio Dello Russo","given":"A.D.R."},{"family":"Andrea Natale","given":"A.N."}],"issued":{"date-parts":[["2025"]]}}}],"schema":"https://github.com/citation-style-language/schema/raw/master/csl-citation.json"} </w:instrText>
            </w:r>
            <w:r w:rsidR="00CF3548">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5</w:t>
            </w:r>
            <w:r w:rsidR="00CF3548">
              <w:rPr>
                <w:rFonts w:ascii="Times New Roman" w:hAnsi="Times New Roman" w:cs="Times New Roman"/>
                <w:sz w:val="24"/>
                <w:szCs w:val="24"/>
              </w:rPr>
              <w:fldChar w:fldCharType="end"/>
            </w:r>
          </w:p>
        </w:tc>
        <w:tc>
          <w:tcPr>
            <w:tcW w:w="9696" w:type="dxa"/>
          </w:tcPr>
          <w:p w14:paraId="56AAD6B7" w14:textId="18772C85" w:rsidR="00D064F3" w:rsidRPr="00D35451" w:rsidRDefault="00D064F3" w:rsidP="00D064F3">
            <w:pPr>
              <w:tabs>
                <w:tab w:val="left" w:pos="1370"/>
              </w:tabs>
              <w:rPr>
                <w:rFonts w:ascii="Times New Roman" w:hAnsi="Times New Roman" w:cs="Times New Roman"/>
                <w:sz w:val="24"/>
                <w:szCs w:val="24"/>
              </w:rPr>
            </w:pPr>
            <w:r w:rsidRPr="00D35451">
              <w:rPr>
                <w:rFonts w:ascii="Times New Roman" w:hAnsi="Times New Roman" w:cs="Times New Roman"/>
                <w:sz w:val="24"/>
                <w:szCs w:val="24"/>
              </w:rPr>
              <w:t>Lack of baseline data</w:t>
            </w:r>
          </w:p>
        </w:tc>
      </w:tr>
      <w:tr w:rsidR="00D064F3" w:rsidRPr="00D35451" w14:paraId="50D51FE0" w14:textId="77777777" w:rsidTr="0032579A">
        <w:trPr>
          <w:cantSplit/>
          <w:jc w:val="center"/>
        </w:trPr>
        <w:tc>
          <w:tcPr>
            <w:tcW w:w="3544" w:type="dxa"/>
          </w:tcPr>
          <w:p w14:paraId="4A106605" w14:textId="4E9E150A" w:rsidR="00D064F3" w:rsidRPr="00D35451" w:rsidRDefault="0032579A" w:rsidP="00D064F3">
            <w:pPr>
              <w:tabs>
                <w:tab w:val="left" w:pos="1370"/>
              </w:tabs>
              <w:rPr>
                <w:rFonts w:ascii="Times New Roman" w:hAnsi="Times New Roman" w:cs="Times New Roman"/>
                <w:sz w:val="24"/>
                <w:szCs w:val="24"/>
                <w:highlight w:val="yellow"/>
              </w:rPr>
            </w:pPr>
            <w:r w:rsidRPr="0032579A">
              <w:rPr>
                <w:rFonts w:ascii="Times New Roman" w:hAnsi="Times New Roman" w:cs="Times New Roman" w:hint="eastAsia"/>
                <w:sz w:val="24"/>
                <w:szCs w:val="24"/>
              </w:rPr>
              <w:t>Lisica Kordic</w:t>
            </w:r>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2025</w:t>
            </w:r>
            <w:r w:rsidR="00CF3548">
              <w:rPr>
                <w:rFonts w:ascii="Times New Roman" w:hAnsi="Times New Roman" w:cs="Times New Roman"/>
                <w:sz w:val="24"/>
                <w:szCs w:val="24"/>
              </w:rPr>
              <w:fldChar w:fldCharType="begin"/>
            </w:r>
            <w:r w:rsidR="00877406">
              <w:rPr>
                <w:rFonts w:ascii="Times New Roman" w:hAnsi="Times New Roman" w:cs="Times New Roman"/>
                <w:sz w:val="24"/>
                <w:szCs w:val="24"/>
              </w:rPr>
              <w:instrText xml:space="preserve"> ADDIN ZOTERO_ITEM CSL_CITATION {"citationID":"ogg9Hl0W","properties":{"formattedCitation":"\\super 6\\nosupersub{}","plainCitation":"6","noteIndex":0},"citationItems":[{"id":11792,"uris":["http://zotero.org/users/14753858/items/JZLI4NRI"],"itemData":{"id":11792,"type":"article-journal","abstract":"Background: Persistent atrial fibrillation (peAF) patients often require multiple interventions and most common approach for beyond pulmonary vein isolation (PVI) is left atrial posterior wall (LAPW) ablation (1, 2). The unique safety profile of pulsed field ablation (PFA) makes the PVI +LAPW ablation promising in treating PerAF patients, but data on the durability of the lesion set is scarce (3). Purpose: We aimed to report the chronic remap findings after LAPW PFA using the multipolar pentaspline catheter including th:e PVI+PWA durability and additional arrhythmia substrates in patients who underwent re-do procedure due to AF/atrial flutter (AFL)/atrial tachycardia (AT) recurrence. Methods: This was a retrospective observational study on the PWA+PVI durability in PeAF/long standing (ls)-PeAF patients undergoing a re-do ablation procedure. The durability of the lesion set was confirmed with electroanatomical mapping (EAM) where durably ablated tissue was defined as an area with voltage &lt;0,05 mV combined with non excitability with high output pacing. Ablation of LAPW during the index procedure was performed using 2.0 kV biphasic waveforms, 2 deliveries for each application site. A LAPW lesion set included two anchor lesions per pulmonary vein extending to the LAPW and PFA application in two rows (upper and lower) between the anchor lesions with the catheter in a flower conformation and 75% overlap for the neighboring application sites at 3D EAM. Results: Nineteen patients underwent a remap procedure after LAPW ablation (9 perAF, 10 ls-PeAF). The age median was 67 years (Q1-Q3: 62-72,5 years; 74% male). The median number of application sites on the upper and lower LAPW was 6 (Q1-Q3; min-max: 5-7.5; 4-8) and 6 (Q1-Q3; min-max: 5-7; 4-8), respectively. Nine patients had AF as recurring arrhythmia, one patient had typical AFL, one had atypical AFL and eight patients had recurrence of multiple arrhythmia types. PVI was durable in 15 patients and there was no conduction across the LAPW due to the contingency of the inferior row lesion set in any of the patients. In 7 there was a typical regression of lesion set at the central superior part of LAPW (presumed anatomical trajectory of the septopulmonary bundle). In all but 2 patients re-do procedure was performed using focal PFA (Table 1). Conclusion: Re-map procedures of persistent AF patients undergoing PVI+LAPW ablation with single-shot PFA have shown durable PVI in 79%, block of conduction across LAPW in all of the patients and a typical lesion regression pattern in 37% of patients. Our data suggests that arrhythmia recurrence post PFA PVI+PWA with pentaspline catheter could reflect inability of this platform to homogenously ablate LAPW and therefore patients should be offered remap procedure if they present with atrial arrhythmia recurrence after this procedure.","archive":"Embase","container-title":"Europace","DOI":"10.1093/europace/euaf085.117","ISSN":"1099-5129","issue":"(Lisica Kordic L.; Jurisic Z.; Breskovic </w:instrText>
            </w:r>
            <w:r w:rsidR="00877406">
              <w:rPr>
                <w:rFonts w:ascii="Times New Roman" w:hAnsi="Times New Roman" w:cs="Times New Roman" w:hint="eastAsia"/>
                <w:sz w:val="24"/>
                <w:szCs w:val="24"/>
              </w:rPr>
              <w:instrText>T.; Sikiric I.; Katic J.; Anic A.) University Hospital Centre Split, Split, Croatia","journalAbbreviation":"Europace","language":"en-US","note":"JCR</w:instrText>
            </w:r>
            <w:r w:rsidR="00877406">
              <w:rPr>
                <w:rFonts w:ascii="Times New Roman" w:hAnsi="Times New Roman" w:cs="Times New Roman" w:hint="eastAsia"/>
                <w:sz w:val="24"/>
                <w:szCs w:val="24"/>
              </w:rPr>
              <w:instrText>分区</w:instrText>
            </w:r>
            <w:r w:rsidR="00877406">
              <w:rPr>
                <w:rFonts w:ascii="Times New Roman" w:hAnsi="Times New Roman" w:cs="Times New Roman" w:hint="eastAsia"/>
                <w:sz w:val="24"/>
                <w:szCs w:val="24"/>
              </w:rPr>
              <w:instrText>: Q1\n</w:instrText>
            </w:r>
            <w:r w:rsidR="00877406">
              <w:rPr>
                <w:rFonts w:ascii="Times New Roman" w:hAnsi="Times New Roman" w:cs="Times New Roman" w:hint="eastAsia"/>
                <w:sz w:val="24"/>
                <w:szCs w:val="24"/>
              </w:rPr>
              <w:instrText>中科院分区升级版</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医学</w:instrText>
            </w:r>
            <w:r w:rsidR="00877406">
              <w:rPr>
                <w:rFonts w:ascii="Times New Roman" w:hAnsi="Times New Roman" w:cs="Times New Roman" w:hint="eastAsia"/>
                <w:sz w:val="24"/>
                <w:szCs w:val="24"/>
              </w:rPr>
              <w:instrText>1</w:instrText>
            </w:r>
            <w:r w:rsidR="00877406">
              <w:rPr>
                <w:rFonts w:ascii="Times New Roman" w:hAnsi="Times New Roman" w:cs="Times New Roman" w:hint="eastAsia"/>
                <w:sz w:val="24"/>
                <w:szCs w:val="24"/>
              </w:rPr>
              <w:instrText>区</w:instrText>
            </w:r>
            <w:r w:rsidR="00877406">
              <w:rPr>
                <w:rFonts w:ascii="Times New Roman" w:hAnsi="Times New Roman" w:cs="Times New Roman" w:hint="eastAsia"/>
                <w:sz w:val="24"/>
                <w:szCs w:val="24"/>
              </w:rPr>
              <w:instrText>\n</w:instrText>
            </w:r>
            <w:r w:rsidR="00877406">
              <w:rPr>
                <w:rFonts w:ascii="Times New Roman" w:hAnsi="Times New Roman" w:cs="Times New Roman" w:hint="eastAsia"/>
                <w:sz w:val="24"/>
                <w:szCs w:val="24"/>
              </w:rPr>
              <w:instrText>影响因子</w:instrText>
            </w:r>
            <w:r w:rsidR="00877406">
              <w:rPr>
                <w:rFonts w:ascii="Times New Roman" w:hAnsi="Times New Roman" w:cs="Times New Roman" w:hint="eastAsia"/>
                <w:sz w:val="24"/>
                <w:szCs w:val="24"/>
              </w:rPr>
              <w:instrText>: 7.4\n5</w:instrText>
            </w:r>
            <w:r w:rsidR="00877406">
              <w:rPr>
                <w:rFonts w:ascii="Times New Roman" w:hAnsi="Times New Roman" w:cs="Times New Roman" w:hint="eastAsia"/>
                <w:sz w:val="24"/>
                <w:szCs w:val="24"/>
              </w:rPr>
              <w:instrText>年影响因子</w:instrText>
            </w:r>
            <w:r w:rsidR="00877406">
              <w:rPr>
                <w:rFonts w:ascii="Times New Roman" w:hAnsi="Times New Roman" w:cs="Times New Roman" w:hint="eastAsia"/>
                <w:sz w:val="24"/>
                <w:szCs w:val="24"/>
              </w:rPr>
              <w:instrText>: 6.5\n</w:instrText>
            </w:r>
            <w:r w:rsidR="00877406">
              <w:rPr>
                <w:rFonts w:ascii="Times New Roman" w:hAnsi="Times New Roman" w:cs="Times New Roman" w:hint="eastAsia"/>
                <w:sz w:val="24"/>
                <w:szCs w:val="24"/>
              </w:rPr>
              <w:instrText>南农高质量</w:instrText>
            </w:r>
            <w:r w:rsidR="00877406">
              <w:rPr>
                <w:rFonts w:ascii="Times New Roman" w:hAnsi="Times New Roman" w:cs="Times New Roman" w:hint="eastAsia"/>
                <w:sz w:val="24"/>
                <w:szCs w:val="24"/>
              </w:rPr>
              <w:instrText xml:space="preserve">: A\nabstractTranslation: </w:instrText>
            </w:r>
            <w:r w:rsidR="00877406">
              <w:rPr>
                <w:rFonts w:ascii="Times New Roman" w:hAnsi="Times New Roman" w:cs="Times New Roman" w:hint="eastAsia"/>
                <w:sz w:val="24"/>
                <w:szCs w:val="24"/>
              </w:rPr>
              <w:instrText>背景：持续性心房颤动</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peAF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患者通常需要多种干预措施，肺静脉隔离</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PVI</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最常见的方法是左心房后壁</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LAPW</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消融术</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2</w:instrText>
            </w:r>
            <w:r w:rsidR="00877406">
              <w:rPr>
                <w:rFonts w:ascii="Times New Roman" w:hAnsi="Times New Roman" w:cs="Times New Roman" w:hint="eastAsia"/>
                <w:sz w:val="24"/>
                <w:szCs w:val="24"/>
              </w:rPr>
              <w:instrText>）。脉冲场消融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的独特安全性使</w:instrText>
            </w:r>
            <w:r w:rsidR="00877406">
              <w:rPr>
                <w:rFonts w:ascii="Times New Roman" w:hAnsi="Times New Roman" w:cs="Times New Roman" w:hint="eastAsia"/>
                <w:sz w:val="24"/>
                <w:szCs w:val="24"/>
              </w:rPr>
              <w:instrText xml:space="preserve"> PVI +LAPW </w:instrText>
            </w:r>
            <w:r w:rsidR="00877406">
              <w:rPr>
                <w:rFonts w:ascii="Times New Roman" w:hAnsi="Times New Roman" w:cs="Times New Roman" w:hint="eastAsia"/>
                <w:sz w:val="24"/>
                <w:szCs w:val="24"/>
              </w:rPr>
              <w:instrText>消融在治疗</w:instrText>
            </w:r>
            <w:r w:rsidR="00877406">
              <w:rPr>
                <w:rFonts w:ascii="Times New Roman" w:hAnsi="Times New Roman" w:cs="Times New Roman" w:hint="eastAsia"/>
                <w:sz w:val="24"/>
                <w:szCs w:val="24"/>
              </w:rPr>
              <w:instrText xml:space="preserve"> PerAF </w:instrText>
            </w:r>
            <w:r w:rsidR="00877406">
              <w:rPr>
                <w:rFonts w:ascii="Times New Roman" w:hAnsi="Times New Roman" w:cs="Times New Roman" w:hint="eastAsia"/>
                <w:sz w:val="24"/>
                <w:szCs w:val="24"/>
              </w:rPr>
              <w:instrText>患者方面很有希望，但关于病变组耐久性的数据很少</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3</w:instrText>
            </w:r>
            <w:r w:rsidR="00877406">
              <w:rPr>
                <w:rFonts w:ascii="Times New Roman" w:hAnsi="Times New Roman" w:cs="Times New Roman" w:hint="eastAsia"/>
                <w:sz w:val="24"/>
                <w:szCs w:val="24"/>
              </w:rPr>
              <w:instrText>）。目的：我们旨在报告使用多极五极导管进行</w:instrText>
            </w:r>
            <w:r w:rsidR="00877406">
              <w:rPr>
                <w:rFonts w:ascii="Times New Roman" w:hAnsi="Times New Roman" w:cs="Times New Roman" w:hint="eastAsia"/>
                <w:sz w:val="24"/>
                <w:szCs w:val="24"/>
              </w:rPr>
              <w:instrText xml:space="preserve"> LAPW PFA </w:instrText>
            </w:r>
            <w:r w:rsidR="00877406">
              <w:rPr>
                <w:rFonts w:ascii="Times New Roman" w:hAnsi="Times New Roman" w:cs="Times New Roman" w:hint="eastAsia"/>
                <w:sz w:val="24"/>
                <w:szCs w:val="24"/>
              </w:rPr>
              <w:instrText>后的慢性重映射发现，包括</w:instrText>
            </w:r>
            <w:r w:rsidR="00877406">
              <w:rPr>
                <w:rFonts w:ascii="Times New Roman" w:hAnsi="Times New Roman" w:cs="Times New Roman" w:hint="eastAsia"/>
                <w:sz w:val="24"/>
                <w:szCs w:val="24"/>
              </w:rPr>
              <w:instrText xml:space="preserve"> th</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e PVI+PWA </w:instrText>
            </w:r>
            <w:r w:rsidR="00877406">
              <w:rPr>
                <w:rFonts w:ascii="Times New Roman" w:hAnsi="Times New Roman" w:cs="Times New Roman" w:hint="eastAsia"/>
                <w:sz w:val="24"/>
                <w:szCs w:val="24"/>
              </w:rPr>
              <w:instrText>耐久性和因</w:instrText>
            </w:r>
            <w:r w:rsidR="00877406">
              <w:rPr>
                <w:rFonts w:ascii="Times New Roman" w:hAnsi="Times New Roman" w:cs="Times New Roman" w:hint="eastAsia"/>
                <w:sz w:val="24"/>
                <w:szCs w:val="24"/>
              </w:rPr>
              <w:instrText xml:space="preserve"> AF/</w:instrText>
            </w:r>
            <w:r w:rsidR="00877406">
              <w:rPr>
                <w:rFonts w:ascii="Times New Roman" w:hAnsi="Times New Roman" w:cs="Times New Roman" w:hint="eastAsia"/>
                <w:sz w:val="24"/>
                <w:szCs w:val="24"/>
              </w:rPr>
              <w:instrText>心房扑动</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AFL</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房性心动过速</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AT</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复发而接受重做手术的患者的额外心律失常底物。方法：这是一项关于接受重做消融手术的</w:instrText>
            </w:r>
            <w:r w:rsidR="00877406">
              <w:rPr>
                <w:rFonts w:ascii="Times New Roman" w:hAnsi="Times New Roman" w:cs="Times New Roman" w:hint="eastAsia"/>
                <w:sz w:val="24"/>
                <w:szCs w:val="24"/>
              </w:rPr>
              <w:instrText xml:space="preserve"> PeAF/</w:instrText>
            </w:r>
            <w:r w:rsidR="00877406">
              <w:rPr>
                <w:rFonts w:ascii="Times New Roman" w:hAnsi="Times New Roman" w:cs="Times New Roman" w:hint="eastAsia"/>
                <w:sz w:val="24"/>
                <w:szCs w:val="24"/>
              </w:rPr>
              <w:instrText>长期</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ls</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-PeAF </w:instrText>
            </w:r>
            <w:r w:rsidR="00877406">
              <w:rPr>
                <w:rFonts w:ascii="Times New Roman" w:hAnsi="Times New Roman" w:cs="Times New Roman" w:hint="eastAsia"/>
                <w:sz w:val="24"/>
                <w:szCs w:val="24"/>
              </w:rPr>
              <w:instrText>患者</w:instrText>
            </w:r>
            <w:r w:rsidR="00877406">
              <w:rPr>
                <w:rFonts w:ascii="Times New Roman" w:hAnsi="Times New Roman" w:cs="Times New Roman" w:hint="eastAsia"/>
                <w:sz w:val="24"/>
                <w:szCs w:val="24"/>
              </w:rPr>
              <w:instrText xml:space="preserve"> PWA+PVI </w:instrText>
            </w:r>
            <w:r w:rsidR="00877406">
              <w:rPr>
                <w:rFonts w:ascii="Times New Roman" w:hAnsi="Times New Roman" w:cs="Times New Roman" w:hint="eastAsia"/>
                <w:sz w:val="24"/>
                <w:szCs w:val="24"/>
              </w:rPr>
              <w:instrText>耐久性的回顾性观察研究。病灶组的耐久性通过电解剖图</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EAM</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得到证实，其中持久消融的组织被定义为电压为</w:instrText>
            </w:r>
            <w:r w:rsidR="00877406">
              <w:rPr>
                <w:rFonts w:ascii="Times New Roman" w:hAnsi="Times New Roman" w:cs="Times New Roman" w:hint="eastAsia"/>
                <w:sz w:val="24"/>
                <w:szCs w:val="24"/>
              </w:rPr>
              <w:instrText xml:space="preserve"> &lt;0.05 mV </w:instrText>
            </w:r>
            <w:r w:rsidR="00877406">
              <w:rPr>
                <w:rFonts w:ascii="Times New Roman" w:hAnsi="Times New Roman" w:cs="Times New Roman" w:hint="eastAsia"/>
                <w:sz w:val="24"/>
                <w:szCs w:val="24"/>
              </w:rPr>
              <w:instrText>的区域，并具有高输出起搏的非兴奋性。在索引过程中使用</w:instrText>
            </w:r>
            <w:r w:rsidR="00877406">
              <w:rPr>
                <w:rFonts w:ascii="Times New Roman" w:hAnsi="Times New Roman" w:cs="Times New Roman" w:hint="eastAsia"/>
                <w:sz w:val="24"/>
                <w:szCs w:val="24"/>
              </w:rPr>
              <w:instrText xml:space="preserve"> 2.0 kV </w:instrText>
            </w:r>
            <w:r w:rsidR="00877406">
              <w:rPr>
                <w:rFonts w:ascii="Times New Roman" w:hAnsi="Times New Roman" w:cs="Times New Roman" w:hint="eastAsia"/>
                <w:sz w:val="24"/>
                <w:szCs w:val="24"/>
              </w:rPr>
              <w:instrText>双相波形进行</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消融，每个应用部位</w:instrText>
            </w:r>
            <w:r w:rsidR="00877406">
              <w:rPr>
                <w:rFonts w:ascii="Times New Roman" w:hAnsi="Times New Roman" w:cs="Times New Roman" w:hint="eastAsia"/>
                <w:sz w:val="24"/>
                <w:szCs w:val="24"/>
              </w:rPr>
              <w:instrText xml:space="preserve"> 2 </w:instrText>
            </w:r>
            <w:r w:rsidR="00877406">
              <w:rPr>
                <w:rFonts w:ascii="Times New Roman" w:hAnsi="Times New Roman" w:cs="Times New Roman" w:hint="eastAsia"/>
                <w:sz w:val="24"/>
                <w:szCs w:val="24"/>
              </w:rPr>
              <w:instrText>次输送。</w:instrText>
            </w:r>
            <w:r w:rsidR="00877406">
              <w:rPr>
                <w:rFonts w:ascii="Times New Roman" w:hAnsi="Times New Roman" w:cs="Times New Roman" w:hint="eastAsia"/>
                <w:sz w:val="24"/>
                <w:szCs w:val="24"/>
              </w:rPr>
              <w:instrText xml:space="preserve">LAPW </w:instrText>
            </w:r>
            <w:r w:rsidR="00877406">
              <w:rPr>
                <w:rFonts w:ascii="Times New Roman" w:hAnsi="Times New Roman" w:cs="Times New Roman" w:hint="eastAsia"/>
                <w:sz w:val="24"/>
                <w:szCs w:val="24"/>
              </w:rPr>
              <w:instrText>病灶组包括每个肺静脉的两个锚病灶，延伸到</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应用，在锚病灶之间的两排（上和下），导管呈花形态，并且</w:instrText>
            </w:r>
            <w:r w:rsidR="00877406">
              <w:rPr>
                <w:rFonts w:ascii="Times New Roman" w:hAnsi="Times New Roman" w:cs="Times New Roman" w:hint="eastAsia"/>
                <w:sz w:val="24"/>
                <w:szCs w:val="24"/>
              </w:rPr>
              <w:instrText xml:space="preserve"> 3D EAM </w:instrText>
            </w:r>
            <w:r w:rsidR="00877406">
              <w:rPr>
                <w:rFonts w:ascii="Times New Roman" w:hAnsi="Times New Roman" w:cs="Times New Roman" w:hint="eastAsia"/>
                <w:sz w:val="24"/>
                <w:szCs w:val="24"/>
              </w:rPr>
              <w:instrText>的相邻应用部位重叠</w:instrText>
            </w:r>
            <w:r w:rsidR="00877406">
              <w:rPr>
                <w:rFonts w:ascii="Times New Roman" w:hAnsi="Times New Roman" w:cs="Times New Roman" w:hint="eastAsia"/>
                <w:sz w:val="24"/>
                <w:szCs w:val="24"/>
              </w:rPr>
              <w:instrText xml:space="preserve"> 75%</w:instrText>
            </w:r>
            <w:r w:rsidR="00877406">
              <w:rPr>
                <w:rFonts w:ascii="Times New Roman" w:hAnsi="Times New Roman" w:cs="Times New Roman" w:hint="eastAsia"/>
                <w:sz w:val="24"/>
                <w:szCs w:val="24"/>
              </w:rPr>
              <w:instrText>。结果：</w:instrText>
            </w:r>
            <w:r w:rsidR="00877406">
              <w:rPr>
                <w:rFonts w:ascii="Times New Roman" w:hAnsi="Times New Roman" w:cs="Times New Roman" w:hint="eastAsia"/>
                <w:sz w:val="24"/>
                <w:szCs w:val="24"/>
              </w:rPr>
              <w:instrText xml:space="preserve">19 </w:instrText>
            </w:r>
            <w:r w:rsidR="00877406">
              <w:rPr>
                <w:rFonts w:ascii="Times New Roman" w:hAnsi="Times New Roman" w:cs="Times New Roman" w:hint="eastAsia"/>
                <w:sz w:val="24"/>
                <w:szCs w:val="24"/>
              </w:rPr>
              <w:instrText>名患者在</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消融后接受了重新映射手术（</w:instrText>
            </w:r>
            <w:r w:rsidR="00877406">
              <w:rPr>
                <w:rFonts w:ascii="Times New Roman" w:hAnsi="Times New Roman" w:cs="Times New Roman" w:hint="eastAsia"/>
                <w:sz w:val="24"/>
                <w:szCs w:val="24"/>
              </w:rPr>
              <w:instrText xml:space="preserve">9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perAF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10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ls-PeAF</w:instrText>
            </w:r>
            <w:r w:rsidR="00877406">
              <w:rPr>
                <w:rFonts w:ascii="Times New Roman" w:hAnsi="Times New Roman" w:cs="Times New Roman" w:hint="eastAsia"/>
                <w:sz w:val="24"/>
                <w:szCs w:val="24"/>
              </w:rPr>
              <w:instrText>）。年龄中位数为</w:instrText>
            </w:r>
            <w:r w:rsidR="00877406">
              <w:rPr>
                <w:rFonts w:ascii="Times New Roman" w:hAnsi="Times New Roman" w:cs="Times New Roman" w:hint="eastAsia"/>
                <w:sz w:val="24"/>
                <w:szCs w:val="24"/>
              </w:rPr>
              <w:instrText xml:space="preserve"> 67 </w:instrText>
            </w:r>
            <w:r w:rsidR="00877406">
              <w:rPr>
                <w:rFonts w:ascii="Times New Roman" w:hAnsi="Times New Roman" w:cs="Times New Roman" w:hint="eastAsia"/>
                <w:sz w:val="24"/>
                <w:szCs w:val="24"/>
              </w:rPr>
              <w:instrText>岁（</w:instrText>
            </w:r>
            <w:r w:rsidR="00877406">
              <w:rPr>
                <w:rFonts w:ascii="Times New Roman" w:hAnsi="Times New Roman" w:cs="Times New Roman" w:hint="eastAsia"/>
                <w:sz w:val="24"/>
                <w:szCs w:val="24"/>
              </w:rPr>
              <w:instrText>Q1-Q3</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62-72.5 </w:instrText>
            </w:r>
            <w:r w:rsidR="00877406">
              <w:rPr>
                <w:rFonts w:ascii="Times New Roman" w:hAnsi="Times New Roman" w:cs="Times New Roman" w:hint="eastAsia"/>
                <w:sz w:val="24"/>
                <w:szCs w:val="24"/>
              </w:rPr>
              <w:instrText>岁</w:instrText>
            </w:r>
            <w:r w:rsidR="00877406">
              <w:rPr>
                <w:rFonts w:ascii="Times New Roman" w:hAnsi="Times New Roman" w:cs="Times New Roman" w:hint="eastAsia"/>
                <w:sz w:val="24"/>
                <w:szCs w:val="24"/>
              </w:rPr>
              <w:instrText xml:space="preserve">;74% </w:instrText>
            </w:r>
            <w:r w:rsidR="00877406">
              <w:rPr>
                <w:rFonts w:ascii="Times New Roman" w:hAnsi="Times New Roman" w:cs="Times New Roman" w:hint="eastAsia"/>
                <w:sz w:val="24"/>
                <w:szCs w:val="24"/>
              </w:rPr>
              <w:instrText>为男性）。上、下</w:instrText>
            </w:r>
            <w:r w:rsidR="00877406">
              <w:rPr>
                <w:rFonts w:ascii="Times New Roman" w:hAnsi="Times New Roman" w:cs="Times New Roman" w:hint="eastAsia"/>
                <w:sz w:val="24"/>
                <w:szCs w:val="24"/>
              </w:rPr>
              <w:instrText>LAPW</w:instrText>
            </w:r>
            <w:r w:rsidR="00877406">
              <w:rPr>
                <w:rFonts w:ascii="Times New Roman" w:hAnsi="Times New Roman" w:cs="Times New Roman" w:hint="eastAsia"/>
                <w:sz w:val="24"/>
                <w:szCs w:val="24"/>
              </w:rPr>
              <w:instrText>应用位点中位数分别为</w:instrText>
            </w:r>
            <w:r w:rsidR="00877406">
              <w:rPr>
                <w:rFonts w:ascii="Times New Roman" w:hAnsi="Times New Roman" w:cs="Times New Roman" w:hint="eastAsia"/>
                <w:sz w:val="24"/>
                <w:szCs w:val="24"/>
              </w:rPr>
              <w:instrText>6</w:instrText>
            </w:r>
            <w:r w:rsidR="00877406">
              <w:rPr>
                <w:rFonts w:ascii="Times New Roman" w:hAnsi="Times New Roman" w:cs="Times New Roman" w:hint="eastAsia"/>
                <w:sz w:val="24"/>
                <w:szCs w:val="24"/>
              </w:rPr>
              <w:instrText>个（</w:instrText>
            </w:r>
            <w:r w:rsidR="00877406">
              <w:rPr>
                <w:rFonts w:ascii="Times New Roman" w:hAnsi="Times New Roman" w:cs="Times New Roman" w:hint="eastAsia"/>
                <w:sz w:val="24"/>
                <w:szCs w:val="24"/>
              </w:rPr>
              <w:instrText>Q1-Q3;</w:instrText>
            </w:r>
            <w:r w:rsidR="00877406">
              <w:rPr>
                <w:rFonts w:ascii="Times New Roman" w:hAnsi="Times New Roman" w:cs="Times New Roman" w:hint="eastAsia"/>
                <w:sz w:val="24"/>
                <w:szCs w:val="24"/>
              </w:rPr>
              <w:instrText>最小</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最大值：</w:instrText>
            </w:r>
            <w:r w:rsidR="00877406">
              <w:rPr>
                <w:rFonts w:ascii="Times New Roman" w:hAnsi="Times New Roman" w:cs="Times New Roman" w:hint="eastAsia"/>
                <w:sz w:val="24"/>
                <w:szCs w:val="24"/>
              </w:rPr>
              <w:instrText>5-7.5;4-8</w:instrText>
            </w:r>
            <w:r w:rsidR="00877406">
              <w:rPr>
                <w:rFonts w:ascii="Times New Roman" w:hAnsi="Times New Roman" w:cs="Times New Roman" w:hint="eastAsia"/>
                <w:sz w:val="24"/>
                <w:szCs w:val="24"/>
              </w:rPr>
              <w:instrText>个）和</w:instrText>
            </w:r>
            <w:r w:rsidR="00877406">
              <w:rPr>
                <w:rFonts w:ascii="Times New Roman" w:hAnsi="Times New Roman" w:cs="Times New Roman" w:hint="eastAsia"/>
                <w:sz w:val="24"/>
                <w:szCs w:val="24"/>
              </w:rPr>
              <w:instrText>6</w:instrText>
            </w:r>
            <w:r w:rsidR="00877406">
              <w:rPr>
                <w:rFonts w:ascii="Times New Roman" w:hAnsi="Times New Roman" w:cs="Times New Roman" w:hint="eastAsia"/>
                <w:sz w:val="24"/>
                <w:szCs w:val="24"/>
              </w:rPr>
              <w:instrText>个（</w:instrText>
            </w:r>
            <w:r w:rsidR="00877406">
              <w:rPr>
                <w:rFonts w:ascii="Times New Roman" w:hAnsi="Times New Roman" w:cs="Times New Roman" w:hint="eastAsia"/>
                <w:sz w:val="24"/>
                <w:szCs w:val="24"/>
              </w:rPr>
              <w:instrText>Q1-Q3;</w:instrText>
            </w:r>
            <w:r w:rsidR="00877406">
              <w:rPr>
                <w:rFonts w:ascii="Times New Roman" w:hAnsi="Times New Roman" w:cs="Times New Roman" w:hint="eastAsia"/>
                <w:sz w:val="24"/>
                <w:szCs w:val="24"/>
              </w:rPr>
              <w:instrText>最小</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最大值：</w:instrText>
            </w:r>
            <w:r w:rsidR="00877406">
              <w:rPr>
                <w:rFonts w:ascii="Times New Roman" w:hAnsi="Times New Roman" w:cs="Times New Roman" w:hint="eastAsia"/>
                <w:sz w:val="24"/>
                <w:szCs w:val="24"/>
              </w:rPr>
              <w:instrText>5-7;4-8</w:instrText>
            </w:r>
            <w:r w:rsidR="00877406">
              <w:rPr>
                <w:rFonts w:ascii="Times New Roman" w:hAnsi="Times New Roman" w:cs="Times New Roman" w:hint="eastAsia"/>
                <w:sz w:val="24"/>
                <w:szCs w:val="24"/>
              </w:rPr>
              <w:instrText>个）。</w:instrText>
            </w:r>
            <w:r w:rsidR="00877406">
              <w:rPr>
                <w:rFonts w:ascii="Times New Roman" w:hAnsi="Times New Roman" w:cs="Times New Roman" w:hint="eastAsia"/>
                <w:sz w:val="24"/>
                <w:szCs w:val="24"/>
              </w:rPr>
              <w:instrText xml:space="preserve">9 </w:instrText>
            </w:r>
            <w:r w:rsidR="00877406">
              <w:rPr>
                <w:rFonts w:ascii="Times New Roman" w:hAnsi="Times New Roman" w:cs="Times New Roman" w:hint="eastAsia"/>
                <w:sz w:val="24"/>
                <w:szCs w:val="24"/>
              </w:rPr>
              <w:instrText>名患者以</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为复发性心律失常，</w:instrText>
            </w:r>
            <w:r w:rsidR="00877406">
              <w:rPr>
                <w:rFonts w:ascii="Times New Roman" w:hAnsi="Times New Roman" w:cs="Times New Roman" w:hint="eastAsia"/>
                <w:sz w:val="24"/>
                <w:szCs w:val="24"/>
              </w:rPr>
              <w:instrText xml:space="preserve">1 </w:instrText>
            </w:r>
            <w:r w:rsidR="00877406">
              <w:rPr>
                <w:rFonts w:ascii="Times New Roman" w:hAnsi="Times New Roman" w:cs="Times New Roman" w:hint="eastAsia"/>
                <w:sz w:val="24"/>
                <w:szCs w:val="24"/>
              </w:rPr>
              <w:instrText>名患者为典型</w:instrText>
            </w:r>
            <w:r w:rsidR="00877406">
              <w:rPr>
                <w:rFonts w:ascii="Times New Roman" w:hAnsi="Times New Roman" w:cs="Times New Roman" w:hint="eastAsia"/>
                <w:sz w:val="24"/>
                <w:szCs w:val="24"/>
              </w:rPr>
              <w:instrText xml:space="preserve"> AFL</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1 </w:instrText>
            </w:r>
            <w:r w:rsidR="00877406">
              <w:rPr>
                <w:rFonts w:ascii="Times New Roman" w:hAnsi="Times New Roman" w:cs="Times New Roman" w:hint="eastAsia"/>
                <w:sz w:val="24"/>
                <w:szCs w:val="24"/>
              </w:rPr>
              <w:instrText>名患者为非典型</w:instrText>
            </w:r>
            <w:r w:rsidR="00877406">
              <w:rPr>
                <w:rFonts w:ascii="Times New Roman" w:hAnsi="Times New Roman" w:cs="Times New Roman" w:hint="eastAsia"/>
                <w:sz w:val="24"/>
                <w:szCs w:val="24"/>
              </w:rPr>
              <w:instrText xml:space="preserve"> AFL</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8 </w:instrText>
            </w:r>
            <w:r w:rsidR="00877406">
              <w:rPr>
                <w:rFonts w:ascii="Times New Roman" w:hAnsi="Times New Roman" w:cs="Times New Roman" w:hint="eastAsia"/>
                <w:sz w:val="24"/>
                <w:szCs w:val="24"/>
              </w:rPr>
              <w:instrText>名患者为多种心律失常类型复发。</w:instrText>
            </w:r>
            <w:r w:rsidR="00877406">
              <w:rPr>
                <w:rFonts w:ascii="Times New Roman" w:hAnsi="Times New Roman" w:cs="Times New Roman" w:hint="eastAsia"/>
                <w:sz w:val="24"/>
                <w:szCs w:val="24"/>
              </w:rPr>
              <w:instrText xml:space="preserve">PVI </w:instrText>
            </w:r>
            <w:r w:rsidR="00877406">
              <w:rPr>
                <w:rFonts w:ascii="Times New Roman" w:hAnsi="Times New Roman" w:cs="Times New Roman" w:hint="eastAsia"/>
                <w:sz w:val="24"/>
                <w:szCs w:val="24"/>
              </w:rPr>
              <w:instrText>在</w:instrText>
            </w:r>
            <w:r w:rsidR="00877406">
              <w:rPr>
                <w:rFonts w:ascii="Times New Roman" w:hAnsi="Times New Roman" w:cs="Times New Roman" w:hint="eastAsia"/>
                <w:sz w:val="24"/>
                <w:szCs w:val="24"/>
              </w:rPr>
              <w:instrText xml:space="preserve"> 15 </w:instrText>
            </w:r>
            <w:r w:rsidR="00877406">
              <w:rPr>
                <w:rFonts w:ascii="Times New Roman" w:hAnsi="Times New Roman" w:cs="Times New Roman" w:hint="eastAsia"/>
                <w:sz w:val="24"/>
                <w:szCs w:val="24"/>
              </w:rPr>
              <w:instrText>名患者中是持久的，并且由于任何患者中设置的下行病变的偶然性，没有传导穿过</w:instrText>
            </w:r>
            <w:r w:rsidR="00877406">
              <w:rPr>
                <w:rFonts w:ascii="Times New Roman" w:hAnsi="Times New Roman" w:cs="Times New Roman" w:hint="eastAsia"/>
                <w:sz w:val="24"/>
                <w:szCs w:val="24"/>
              </w:rPr>
              <w:instrText xml:space="preserve"> LAPW</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7 </w:instrText>
            </w:r>
            <w:r w:rsidR="00877406">
              <w:rPr>
                <w:rFonts w:ascii="Times New Roman" w:hAnsi="Times New Roman" w:cs="Times New Roman" w:hint="eastAsia"/>
                <w:sz w:val="24"/>
                <w:szCs w:val="24"/>
              </w:rPr>
              <w:instrText>年，</w:instrText>
            </w:r>
            <w:r w:rsidR="00877406">
              <w:rPr>
                <w:rFonts w:ascii="Times New Roman" w:hAnsi="Times New Roman" w:cs="Times New Roman" w:hint="eastAsia"/>
                <w:sz w:val="24"/>
                <w:szCs w:val="24"/>
              </w:rPr>
              <w:instrText xml:space="preserve">LAPW </w:instrText>
            </w:r>
            <w:r w:rsidR="00877406">
              <w:rPr>
                <w:rFonts w:ascii="Times New Roman" w:hAnsi="Times New Roman" w:cs="Times New Roman" w:hint="eastAsia"/>
                <w:sz w:val="24"/>
                <w:szCs w:val="24"/>
              </w:rPr>
              <w:instrText>中央上部的病变出现典型消退（假定的鼻中隔肺束的解剖轨迹）。除</w:instrText>
            </w:r>
            <w:r w:rsidR="00877406">
              <w:rPr>
                <w:rFonts w:ascii="Times New Roman" w:hAnsi="Times New Roman" w:cs="Times New Roman" w:hint="eastAsia"/>
                <w:sz w:val="24"/>
                <w:szCs w:val="24"/>
              </w:rPr>
              <w:instrText xml:space="preserve"> 2 </w:instrText>
            </w:r>
            <w:r w:rsidR="00877406">
              <w:rPr>
                <w:rFonts w:ascii="Times New Roman" w:hAnsi="Times New Roman" w:cs="Times New Roman" w:hint="eastAsia"/>
                <w:sz w:val="24"/>
                <w:szCs w:val="24"/>
              </w:rPr>
              <w:instrText>名患者外，所有患者均使用局灶性</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进行重做手术（表</w:instrText>
            </w:r>
            <w:r w:rsidR="00877406">
              <w:rPr>
                <w:rFonts w:ascii="Times New Roman" w:hAnsi="Times New Roman" w:cs="Times New Roman" w:hint="eastAsia"/>
                <w:sz w:val="24"/>
                <w:szCs w:val="24"/>
              </w:rPr>
              <w:instrText xml:space="preserve"> 1</w:instrText>
            </w:r>
            <w:r w:rsidR="00877406">
              <w:rPr>
                <w:rFonts w:ascii="Times New Roman" w:hAnsi="Times New Roman" w:cs="Times New Roman" w:hint="eastAsia"/>
                <w:sz w:val="24"/>
                <w:szCs w:val="24"/>
              </w:rPr>
              <w:instrText>）。结论：对接受</w:instrText>
            </w:r>
            <w:r w:rsidR="00877406">
              <w:rPr>
                <w:rFonts w:ascii="Times New Roman" w:hAnsi="Times New Roman" w:cs="Times New Roman" w:hint="eastAsia"/>
                <w:sz w:val="24"/>
                <w:szCs w:val="24"/>
              </w:rPr>
              <w:instrText xml:space="preserve"> PVI+LAPW </w:instrText>
            </w:r>
            <w:r w:rsidR="00877406">
              <w:rPr>
                <w:rFonts w:ascii="Times New Roman" w:hAnsi="Times New Roman" w:cs="Times New Roman" w:hint="eastAsia"/>
                <w:sz w:val="24"/>
                <w:szCs w:val="24"/>
              </w:rPr>
              <w:instrText>消融的持续性</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患者进行单次</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的重新映射程序显示，</w:instrText>
            </w:r>
            <w:r w:rsidR="00877406">
              <w:rPr>
                <w:rFonts w:ascii="Times New Roman" w:hAnsi="Times New Roman" w:cs="Times New Roman" w:hint="eastAsia"/>
                <w:sz w:val="24"/>
                <w:szCs w:val="24"/>
              </w:rPr>
              <w:instrText xml:space="preserve">79% </w:instrText>
            </w:r>
            <w:r w:rsidR="00877406">
              <w:rPr>
                <w:rFonts w:ascii="Times New Roman" w:hAnsi="Times New Roman" w:cs="Times New Roman" w:hint="eastAsia"/>
                <w:sz w:val="24"/>
                <w:szCs w:val="24"/>
              </w:rPr>
              <w:instrText>的患者具有持久的</w:instrText>
            </w:r>
            <w:r w:rsidR="00877406">
              <w:rPr>
                <w:rFonts w:ascii="Times New Roman" w:hAnsi="Times New Roman" w:cs="Times New Roman" w:hint="eastAsia"/>
                <w:sz w:val="24"/>
                <w:szCs w:val="24"/>
              </w:rPr>
              <w:instrText xml:space="preserve"> PVI</w:instrText>
            </w:r>
            <w:r w:rsidR="00877406">
              <w:rPr>
                <w:rFonts w:ascii="Times New Roman" w:hAnsi="Times New Roman" w:cs="Times New Roman" w:hint="eastAsia"/>
                <w:sz w:val="24"/>
                <w:szCs w:val="24"/>
              </w:rPr>
              <w:instrText>，所有患者的</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传导阻断，</w:instrText>
            </w:r>
            <w:r w:rsidR="00877406">
              <w:rPr>
                <w:rFonts w:ascii="Times New Roman" w:hAnsi="Times New Roman" w:cs="Times New Roman" w:hint="eastAsia"/>
                <w:sz w:val="24"/>
                <w:szCs w:val="24"/>
              </w:rPr>
              <w:instrText xml:space="preserve">37% </w:instrText>
            </w:r>
            <w:r w:rsidR="00877406">
              <w:rPr>
                <w:rFonts w:ascii="Times New Roman" w:hAnsi="Times New Roman" w:cs="Times New Roman" w:hint="eastAsia"/>
                <w:sz w:val="24"/>
                <w:szCs w:val="24"/>
              </w:rPr>
              <w:instrText>的患者具有典型的病变消退模式。我们的数据表明，使用</w:instrText>
            </w:r>
            <w:r w:rsidR="00877406">
              <w:rPr>
                <w:rFonts w:ascii="Times New Roman" w:hAnsi="Times New Roman" w:cs="Times New Roman" w:hint="eastAsia"/>
                <w:sz w:val="24"/>
                <w:szCs w:val="24"/>
              </w:rPr>
              <w:instrText xml:space="preserve"> pentaspline </w:instrText>
            </w:r>
            <w:r w:rsidR="00877406">
              <w:rPr>
                <w:rFonts w:ascii="Times New Roman" w:hAnsi="Times New Roman" w:cs="Times New Roman" w:hint="eastAsia"/>
                <w:sz w:val="24"/>
                <w:szCs w:val="24"/>
              </w:rPr>
              <w:instrText>导管的</w:instrText>
            </w:r>
            <w:r w:rsidR="00877406">
              <w:rPr>
                <w:rFonts w:ascii="Times New Roman" w:hAnsi="Times New Roman" w:cs="Times New Roman" w:hint="eastAsia"/>
                <w:sz w:val="24"/>
                <w:szCs w:val="24"/>
              </w:rPr>
              <w:instrText xml:space="preserve"> PFA PVI+PWA </w:instrText>
            </w:r>
            <w:r w:rsidR="00877406">
              <w:rPr>
                <w:rFonts w:ascii="Times New Roman" w:hAnsi="Times New Roman" w:cs="Times New Roman" w:hint="eastAsia"/>
                <w:sz w:val="24"/>
                <w:szCs w:val="24"/>
              </w:rPr>
              <w:instrText>后心律失常复发可能反映出该平台无法均匀消融</w:instrText>
            </w:r>
            <w:r w:rsidR="00877406">
              <w:rPr>
                <w:rFonts w:ascii="Times New Roman" w:hAnsi="Times New Roman" w:cs="Times New Roman" w:hint="eastAsia"/>
                <w:sz w:val="24"/>
                <w:szCs w:val="24"/>
              </w:rPr>
              <w:instrText xml:space="preserve"> LAPW</w:instrText>
            </w:r>
            <w:r w:rsidR="00877406">
              <w:rPr>
                <w:rFonts w:ascii="Times New Roman" w:hAnsi="Times New Roman" w:cs="Times New Roman" w:hint="eastAsia"/>
                <w:sz w:val="24"/>
                <w:szCs w:val="24"/>
              </w:rPr>
              <w:instrText>，因此，如果患者在手术后出现房性心律失常复发，则应为患者提供重新映射手术。</w:instrText>
            </w:r>
            <w:r w:rsidR="00877406">
              <w:rPr>
                <w:rFonts w:ascii="Times New Roman" w:hAnsi="Times New Roman" w:cs="Times New Roman" w:hint="eastAsia"/>
                <w:sz w:val="24"/>
                <w:szCs w:val="24"/>
              </w:rPr>
              <w:instrText xml:space="preserve">\ntitleTranslation: </w:instrText>
            </w:r>
            <w:r w:rsidR="00877406">
              <w:rPr>
                <w:rFonts w:ascii="Times New Roman" w:hAnsi="Times New Roman" w:cs="Times New Roman" w:hint="eastAsia"/>
                <w:sz w:val="24"/>
                <w:szCs w:val="24"/>
              </w:rPr>
              <w:instrText>使用</w:instrText>
            </w:r>
            <w:r w:rsidR="00877406">
              <w:rPr>
                <w:rFonts w:ascii="Times New Roman" w:hAnsi="Times New Roman" w:cs="Times New Roman" w:hint="eastAsia"/>
                <w:sz w:val="24"/>
                <w:szCs w:val="24"/>
              </w:rPr>
              <w:instrText xml:space="preserve"> pentaspline </w:instrText>
            </w:r>
            <w:r w:rsidR="00877406">
              <w:rPr>
                <w:rFonts w:ascii="Times New Roman" w:hAnsi="Times New Roman" w:cs="Times New Roman" w:hint="eastAsia"/>
                <w:sz w:val="24"/>
                <w:szCs w:val="24"/>
              </w:rPr>
              <w:instrText>脉冲场消融平台进行左心房后壁消融术后的慢性重绘发现</w:instrText>
            </w:r>
            <w:r w:rsidR="00877406">
              <w:rPr>
                <w:rFonts w:ascii="Times New Roman" w:hAnsi="Times New Roman" w:cs="Times New Roman" w:hint="eastAsia"/>
                <w:sz w:val="24"/>
                <w:szCs w:val="24"/>
              </w:rPr>
              <w:instrText>\nTLDR: Re-map procedures of persistent AF patients undergoing PVI+LAPW ablation with single-shot PFA have shown durable PVI in 79%, block of conduction across LAPW in all of the pa</w:instrText>
            </w:r>
            <w:r w:rsidR="00877406">
              <w:rPr>
                <w:rFonts w:ascii="Times New Roman" w:hAnsi="Times New Roman" w:cs="Times New Roman"/>
                <w:sz w:val="24"/>
                <w:szCs w:val="24"/>
              </w:rPr>
              <w:instrText xml:space="preserve">tients and a typical lesion regression pattern in 37% of patients, which suggests that arrhythmia recurrence post PFA PVI+PWA with pentaspline catheter could reflect inability of this platform to homogenously ablate LAPW.","page":"i195-i196","title":"Chronic remap findings post left atrial posterior wall ablation with the pentaspline pulsed field ablation platform","volume":"27","author":[{"family":"Lisica Kordic","given":"L."},{"family":"Jurisic","given":"Z."},{"family":"Breskovic","given":"T."},{"family":"Sikiric","given":"I."},{"family":"Katic","given":"J."},{"family":"Anic","given":"A."}],"issued":{"date-parts":[["2025"]]}}}],"schema":"https://github.com/citation-style-language/schema/raw/master/csl-citation.json"} </w:instrText>
            </w:r>
            <w:r w:rsidR="00CF3548">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6</w:t>
            </w:r>
            <w:r w:rsidR="00CF3548">
              <w:rPr>
                <w:rFonts w:ascii="Times New Roman" w:hAnsi="Times New Roman" w:cs="Times New Roman"/>
                <w:sz w:val="24"/>
                <w:szCs w:val="24"/>
              </w:rPr>
              <w:fldChar w:fldCharType="end"/>
            </w:r>
          </w:p>
        </w:tc>
        <w:tc>
          <w:tcPr>
            <w:tcW w:w="9696" w:type="dxa"/>
          </w:tcPr>
          <w:p w14:paraId="7226AD59" w14:textId="50AA8D9A" w:rsidR="00D064F3" w:rsidRPr="00D35451" w:rsidRDefault="00851094" w:rsidP="00D064F3">
            <w:pPr>
              <w:tabs>
                <w:tab w:val="left" w:pos="1370"/>
              </w:tabs>
              <w:rPr>
                <w:rFonts w:ascii="Times New Roman" w:hAnsi="Times New Roman" w:cs="Times New Roman"/>
                <w:sz w:val="24"/>
                <w:szCs w:val="24"/>
              </w:rPr>
            </w:pPr>
            <w:r w:rsidRPr="00851094">
              <w:rPr>
                <w:rFonts w:ascii="Times New Roman" w:hAnsi="Times New Roman" w:cs="Times New Roman"/>
                <w:sz w:val="24"/>
                <w:szCs w:val="24"/>
              </w:rPr>
              <w:t>Lack of baseline data</w:t>
            </w:r>
          </w:p>
        </w:tc>
      </w:tr>
      <w:tr w:rsidR="00D064F3" w:rsidRPr="00D35451" w14:paraId="3CA48AAE" w14:textId="77777777" w:rsidTr="0032579A">
        <w:trPr>
          <w:cantSplit/>
          <w:jc w:val="center"/>
        </w:trPr>
        <w:tc>
          <w:tcPr>
            <w:tcW w:w="3544" w:type="dxa"/>
            <w:tcBorders>
              <w:bottom w:val="nil"/>
            </w:tcBorders>
          </w:tcPr>
          <w:p w14:paraId="1B34A79F" w14:textId="47D751B0" w:rsidR="00D064F3" w:rsidRPr="00D35451" w:rsidRDefault="0032579A" w:rsidP="00D064F3">
            <w:pPr>
              <w:tabs>
                <w:tab w:val="left" w:pos="1370"/>
              </w:tabs>
              <w:rPr>
                <w:rFonts w:ascii="Times New Roman" w:hAnsi="Times New Roman" w:cs="Times New Roman"/>
                <w:sz w:val="24"/>
                <w:szCs w:val="24"/>
                <w:highlight w:val="yellow"/>
              </w:rPr>
            </w:pPr>
            <w:r w:rsidRPr="0032579A">
              <w:rPr>
                <w:rFonts w:ascii="Times New Roman" w:hAnsi="Times New Roman" w:cs="Times New Roman" w:hint="eastAsia"/>
                <w:sz w:val="24"/>
                <w:szCs w:val="24"/>
              </w:rPr>
              <w:t>Lisica</w:t>
            </w:r>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2022</w:t>
            </w:r>
            <w:r w:rsidR="00CF3548">
              <w:rPr>
                <w:rFonts w:ascii="Times New Roman" w:hAnsi="Times New Roman" w:cs="Times New Roman"/>
                <w:sz w:val="24"/>
                <w:szCs w:val="24"/>
              </w:rPr>
              <w:fldChar w:fldCharType="begin"/>
            </w:r>
            <w:r w:rsidR="00877406">
              <w:rPr>
                <w:rFonts w:ascii="Times New Roman" w:hAnsi="Times New Roman" w:cs="Times New Roman"/>
                <w:sz w:val="24"/>
                <w:szCs w:val="24"/>
              </w:rPr>
              <w:instrText xml:space="preserve"> ADDIN ZOTERO_ITEM CSL_CITATION {"citationID":"0PE4c76A","properties":{"formattedCitation":"\\super 7\\nosupersub{}","plainCitation":"7","noteIndex":0},"citationItems":[{"id":10373,"uris":["http://zotero.org/users/14753858/items/GPZXKSHG"],"itemData":{"id":10373,"type":"article-journal","abstract":"Background: Catheter ablation in persistent (PeAF), and especially long-standing persistent AF (ls-PeAF) patients often requires ablation beyond pulmonary vein isolation (PVI) (1). Adjunctive ablation of the left atrial posterior wall (LAPW) may improve outcomes of PeAF patients but has been limited by the difficulty of achieving lesion durability and concerns of thermal damage of nearby structures. Pulsed field ablation (PFA) is a new, nonthermal ablative modality, with proven myocardial ablative efficacy, quick energy delivery, and a favorable safety profile, which makes PFA suitable for the LAPW ablation (2). Purpose: We aimed to report the safety profile, intraprocedural parameters, and acute success rate of LAPW ablation in a regular clinical setting with the CE-marked PFA platform. Methods: This was a prospective observational study on the safety and feasibility aspects of LAPW ablation with the PFA in PeAF and ls-PeAF patients. The safety endpoints included the percentage of clinically relevant complications, including stroke/TIA, atrioesophageal fistula, cardiac tamponade, myocardial infarction, diaphragmatic paralysis, and death in the first 30-days post-procedure. Acute ablation success was confirmed with electroanatomical mapping (EAM). Ablation was performed using 2.0 kV biphasic waveforms, 2 deliveries for each application site. The lesion set depended on the patient's AF ablation history, LA size, and anatomy. After LA mapping and PVI or PVI touch-up (index or re-do procedure), 2 anchor lesions per vein extending to the LAPW were deployed. A lesion set was then performed between the anchor lesions on the LAPW (upper and lower row) with the catheter in a flower configuration and the intention of 75% overlap for the neighbouring application sites at 3D EAM. Results: Twenty-three patients (87% men) received PFA LAPW ablation. The age median was 64 (Q1-Q3: 56.5-71) years. 52% had ls-PeAF and 65% had previous ablation. The median LA diameter was 47 mm (Q1-Q3: 46-52 mm). The safety endpoints did not occur in any of the patients. The LA ablation catheter dwell time median for the index and re-do procedure was 39.5 (Q1-Q3: 31-42.25) and 18 (Q1-Q3: 16-21) minutes. The median time for LAPW ablation was 10 (Q1-Q3: 8-12) minutes. The median number of application sites on the upper and lower posterior wall was 6 (Q1-Q3: 5-7) and 6 (Q1-Q3: 5-7), respectively. Acute ablation success was 100% in terms of completed box lesion, and LAPW electrical activity loss. In a single case, first-pass ablation was not achieved, but additional delivery under intracardiac echocardiography guidance resulted in the electrical silence of the targeted segment. Conclusion: LAPW ablation with PFA is safe, quick and results in excellent acute isolation rates in PeAF patients. Posterior wall ablation with PFA is not a time-consuming procedure which is an important aspect for real-world PeAF and ls-PeAF patients who are often fragile.","archive":"Embase","container-title":"Europace","DO</w:instrText>
            </w:r>
            <w:r w:rsidR="00877406">
              <w:rPr>
                <w:rFonts w:ascii="Times New Roman" w:hAnsi="Times New Roman" w:cs="Times New Roman" w:hint="eastAsia"/>
                <w:sz w:val="24"/>
                <w:szCs w:val="24"/>
              </w:rPr>
              <w:instrText>I":"10.1093/europace/euac053.084","ISSN":"1532-2092","issue":"SUPPL 1","journalAbbreviation":"Europace","language":"en-US","note":"JCR</w:instrText>
            </w:r>
            <w:r w:rsidR="00877406">
              <w:rPr>
                <w:rFonts w:ascii="Times New Roman" w:hAnsi="Times New Roman" w:cs="Times New Roman" w:hint="eastAsia"/>
                <w:sz w:val="24"/>
                <w:szCs w:val="24"/>
              </w:rPr>
              <w:instrText>分区</w:instrText>
            </w:r>
            <w:r w:rsidR="00877406">
              <w:rPr>
                <w:rFonts w:ascii="Times New Roman" w:hAnsi="Times New Roman" w:cs="Times New Roman" w:hint="eastAsia"/>
                <w:sz w:val="24"/>
                <w:szCs w:val="24"/>
              </w:rPr>
              <w:instrText>: Q1\n</w:instrText>
            </w:r>
            <w:r w:rsidR="00877406">
              <w:rPr>
                <w:rFonts w:ascii="Times New Roman" w:hAnsi="Times New Roman" w:cs="Times New Roman" w:hint="eastAsia"/>
                <w:sz w:val="24"/>
                <w:szCs w:val="24"/>
              </w:rPr>
              <w:instrText>中科院分区升级版</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医学</w:instrText>
            </w:r>
            <w:r w:rsidR="00877406">
              <w:rPr>
                <w:rFonts w:ascii="Times New Roman" w:hAnsi="Times New Roman" w:cs="Times New Roman" w:hint="eastAsia"/>
                <w:sz w:val="24"/>
                <w:szCs w:val="24"/>
              </w:rPr>
              <w:instrText>1</w:instrText>
            </w:r>
            <w:r w:rsidR="00877406">
              <w:rPr>
                <w:rFonts w:ascii="Times New Roman" w:hAnsi="Times New Roman" w:cs="Times New Roman" w:hint="eastAsia"/>
                <w:sz w:val="24"/>
                <w:szCs w:val="24"/>
              </w:rPr>
              <w:instrText>区</w:instrText>
            </w:r>
            <w:r w:rsidR="00877406">
              <w:rPr>
                <w:rFonts w:ascii="Times New Roman" w:hAnsi="Times New Roman" w:cs="Times New Roman" w:hint="eastAsia"/>
                <w:sz w:val="24"/>
                <w:szCs w:val="24"/>
              </w:rPr>
              <w:instrText>\n</w:instrText>
            </w:r>
            <w:r w:rsidR="00877406">
              <w:rPr>
                <w:rFonts w:ascii="Times New Roman" w:hAnsi="Times New Roman" w:cs="Times New Roman" w:hint="eastAsia"/>
                <w:sz w:val="24"/>
                <w:szCs w:val="24"/>
              </w:rPr>
              <w:instrText>影响因子</w:instrText>
            </w:r>
            <w:r w:rsidR="00877406">
              <w:rPr>
                <w:rFonts w:ascii="Times New Roman" w:hAnsi="Times New Roman" w:cs="Times New Roman" w:hint="eastAsia"/>
                <w:sz w:val="24"/>
                <w:szCs w:val="24"/>
              </w:rPr>
              <w:instrText>: 7.4\n5</w:instrText>
            </w:r>
            <w:r w:rsidR="00877406">
              <w:rPr>
                <w:rFonts w:ascii="Times New Roman" w:hAnsi="Times New Roman" w:cs="Times New Roman" w:hint="eastAsia"/>
                <w:sz w:val="24"/>
                <w:szCs w:val="24"/>
              </w:rPr>
              <w:instrText>年影响因子</w:instrText>
            </w:r>
            <w:r w:rsidR="00877406">
              <w:rPr>
                <w:rFonts w:ascii="Times New Roman" w:hAnsi="Times New Roman" w:cs="Times New Roman" w:hint="eastAsia"/>
                <w:sz w:val="24"/>
                <w:szCs w:val="24"/>
              </w:rPr>
              <w:instrText>: 6.5\n</w:instrText>
            </w:r>
            <w:r w:rsidR="00877406">
              <w:rPr>
                <w:rFonts w:ascii="Times New Roman" w:hAnsi="Times New Roman" w:cs="Times New Roman" w:hint="eastAsia"/>
                <w:sz w:val="24"/>
                <w:szCs w:val="24"/>
              </w:rPr>
              <w:instrText>南农高质量</w:instrText>
            </w:r>
            <w:r w:rsidR="00877406">
              <w:rPr>
                <w:rFonts w:ascii="Times New Roman" w:hAnsi="Times New Roman" w:cs="Times New Roman" w:hint="eastAsia"/>
                <w:sz w:val="24"/>
                <w:szCs w:val="24"/>
              </w:rPr>
              <w:instrText xml:space="preserve">: A\nabstractTranslation: </w:instrText>
            </w:r>
            <w:r w:rsidR="00877406">
              <w:rPr>
                <w:rFonts w:ascii="Times New Roman" w:hAnsi="Times New Roman" w:cs="Times New Roman" w:hint="eastAsia"/>
                <w:sz w:val="24"/>
                <w:szCs w:val="24"/>
              </w:rPr>
              <w:instrText>背景：持续性</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PeAF</w:instrText>
            </w:r>
            <w:r w:rsidR="00877406">
              <w:rPr>
                <w:rFonts w:ascii="Times New Roman" w:hAnsi="Times New Roman" w:cs="Times New Roman" w:hint="eastAsia"/>
                <w:sz w:val="24"/>
                <w:szCs w:val="24"/>
              </w:rPr>
              <w:instrText>），尤其是长期持续性</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ls-PeAF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患者的导管消融通常需要在肺静脉隔离</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PVI</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之外进行消融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w:instrText>
            </w:r>
            <w:r w:rsidR="00877406">
              <w:rPr>
                <w:rFonts w:ascii="Times New Roman" w:hAnsi="Times New Roman" w:cs="Times New Roman" w:hint="eastAsia"/>
                <w:sz w:val="24"/>
                <w:szCs w:val="24"/>
              </w:rPr>
              <w:instrText>）。左心房后壁</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LAPW</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的辅助消融可能会改善</w:instrText>
            </w:r>
            <w:r w:rsidR="00877406">
              <w:rPr>
                <w:rFonts w:ascii="Times New Roman" w:hAnsi="Times New Roman" w:cs="Times New Roman" w:hint="eastAsia"/>
                <w:sz w:val="24"/>
                <w:szCs w:val="24"/>
              </w:rPr>
              <w:instrText xml:space="preserve"> PeAF </w:instrText>
            </w:r>
            <w:r w:rsidR="00877406">
              <w:rPr>
                <w:rFonts w:ascii="Times New Roman" w:hAnsi="Times New Roman" w:cs="Times New Roman" w:hint="eastAsia"/>
                <w:sz w:val="24"/>
                <w:szCs w:val="24"/>
              </w:rPr>
              <w:instrText>患者的预后，但受到难以实现病变耐久性和附近结构热损伤的担忧的限制。脉冲场消融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是一种新的非热消融方式，具有经过验证的心肌消融功效、快速能量输送和良好的安全性，这使得</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适用于</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2</w:instrText>
            </w:r>
            <w:r w:rsidR="00877406">
              <w:rPr>
                <w:rFonts w:ascii="Times New Roman" w:hAnsi="Times New Roman" w:cs="Times New Roman" w:hint="eastAsia"/>
                <w:sz w:val="24"/>
                <w:szCs w:val="24"/>
              </w:rPr>
              <w:instrText>）。目的：我们旨在报告</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消融在常规临床环境中使用</w:instrText>
            </w:r>
            <w:r w:rsidR="00877406">
              <w:rPr>
                <w:rFonts w:ascii="Times New Roman" w:hAnsi="Times New Roman" w:cs="Times New Roman" w:hint="eastAsia"/>
                <w:sz w:val="24"/>
                <w:szCs w:val="24"/>
              </w:rPr>
              <w:instrText xml:space="preserve"> CE </w:instrText>
            </w:r>
            <w:r w:rsidR="00877406">
              <w:rPr>
                <w:rFonts w:ascii="Times New Roman" w:hAnsi="Times New Roman" w:cs="Times New Roman" w:hint="eastAsia"/>
                <w:sz w:val="24"/>
                <w:szCs w:val="24"/>
              </w:rPr>
              <w:instrText>标志的</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平台的安全性、术中参数和急性成功率。方法：这是一项关于</w:instrText>
            </w:r>
            <w:r w:rsidR="00877406">
              <w:rPr>
                <w:rFonts w:ascii="Times New Roman" w:hAnsi="Times New Roman" w:cs="Times New Roman" w:hint="eastAsia"/>
                <w:sz w:val="24"/>
                <w:szCs w:val="24"/>
              </w:rPr>
              <w:instrText xml:space="preserve"> PEAF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ls-PeAF </w:instrText>
            </w:r>
            <w:r w:rsidR="00877406">
              <w:rPr>
                <w:rFonts w:ascii="Times New Roman" w:hAnsi="Times New Roman" w:cs="Times New Roman" w:hint="eastAsia"/>
                <w:sz w:val="24"/>
                <w:szCs w:val="24"/>
              </w:rPr>
              <w:instrText>患者使用</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进行</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消融的安全性和可行性的前瞻性观察研究。安全性终点包括临床相关并发症的百分比，包括中风</w:instrText>
            </w:r>
            <w:r w:rsidR="00877406">
              <w:rPr>
                <w:rFonts w:ascii="Times New Roman" w:hAnsi="Times New Roman" w:cs="Times New Roman" w:hint="eastAsia"/>
                <w:sz w:val="24"/>
                <w:szCs w:val="24"/>
              </w:rPr>
              <w:instrText>/TIA</w:instrText>
            </w:r>
            <w:r w:rsidR="00877406">
              <w:rPr>
                <w:rFonts w:ascii="Times New Roman" w:hAnsi="Times New Roman" w:cs="Times New Roman" w:hint="eastAsia"/>
                <w:sz w:val="24"/>
                <w:szCs w:val="24"/>
              </w:rPr>
              <w:instrText>、房食管瘘、心包填塞、心肌梗塞、膈肌麻痹和术后前</w:instrText>
            </w:r>
            <w:r w:rsidR="00877406">
              <w:rPr>
                <w:rFonts w:ascii="Times New Roman" w:hAnsi="Times New Roman" w:cs="Times New Roman" w:hint="eastAsia"/>
                <w:sz w:val="24"/>
                <w:szCs w:val="24"/>
              </w:rPr>
              <w:instrText xml:space="preserve"> 30 </w:instrText>
            </w:r>
            <w:r w:rsidR="00877406">
              <w:rPr>
                <w:rFonts w:ascii="Times New Roman" w:hAnsi="Times New Roman" w:cs="Times New Roman" w:hint="eastAsia"/>
                <w:sz w:val="24"/>
                <w:szCs w:val="24"/>
              </w:rPr>
              <w:instrText>天内的死亡。通过电解剖图</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EAM</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证实了急性消融成功。使用</w:instrText>
            </w:r>
            <w:r w:rsidR="00877406">
              <w:rPr>
                <w:rFonts w:ascii="Times New Roman" w:hAnsi="Times New Roman" w:cs="Times New Roman" w:hint="eastAsia"/>
                <w:sz w:val="24"/>
                <w:szCs w:val="24"/>
              </w:rPr>
              <w:instrText xml:space="preserve"> 2.0 kV </w:instrText>
            </w:r>
            <w:r w:rsidR="00877406">
              <w:rPr>
                <w:rFonts w:ascii="Times New Roman" w:hAnsi="Times New Roman" w:cs="Times New Roman" w:hint="eastAsia"/>
                <w:sz w:val="24"/>
                <w:szCs w:val="24"/>
              </w:rPr>
              <w:instrText>双相波形进行消融，每个应用部位</w:instrText>
            </w:r>
            <w:r w:rsidR="00877406">
              <w:rPr>
                <w:rFonts w:ascii="Times New Roman" w:hAnsi="Times New Roman" w:cs="Times New Roman" w:hint="eastAsia"/>
                <w:sz w:val="24"/>
                <w:szCs w:val="24"/>
              </w:rPr>
              <w:instrText xml:space="preserve"> 2 </w:instrText>
            </w:r>
            <w:r w:rsidR="00877406">
              <w:rPr>
                <w:rFonts w:ascii="Times New Roman" w:hAnsi="Times New Roman" w:cs="Times New Roman" w:hint="eastAsia"/>
                <w:sz w:val="24"/>
                <w:szCs w:val="24"/>
              </w:rPr>
              <w:instrText>次输送。病灶组取决于患者的</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消融史、</w:instrText>
            </w:r>
            <w:r w:rsidR="00877406">
              <w:rPr>
                <w:rFonts w:ascii="Times New Roman" w:hAnsi="Times New Roman" w:cs="Times New Roman" w:hint="eastAsia"/>
                <w:sz w:val="24"/>
                <w:szCs w:val="24"/>
              </w:rPr>
              <w:instrText xml:space="preserve">LA </w:instrText>
            </w:r>
            <w:r w:rsidR="00877406">
              <w:rPr>
                <w:rFonts w:ascii="Times New Roman" w:hAnsi="Times New Roman" w:cs="Times New Roman" w:hint="eastAsia"/>
                <w:sz w:val="24"/>
                <w:szCs w:val="24"/>
              </w:rPr>
              <w:instrText>大小和解剖结构。在</w:instrText>
            </w:r>
            <w:r w:rsidR="00877406">
              <w:rPr>
                <w:rFonts w:ascii="Times New Roman" w:hAnsi="Times New Roman" w:cs="Times New Roman" w:hint="eastAsia"/>
                <w:sz w:val="24"/>
                <w:szCs w:val="24"/>
              </w:rPr>
              <w:instrText xml:space="preserve"> LA </w:instrText>
            </w:r>
            <w:r w:rsidR="00877406">
              <w:rPr>
                <w:rFonts w:ascii="Times New Roman" w:hAnsi="Times New Roman" w:cs="Times New Roman" w:hint="eastAsia"/>
                <w:sz w:val="24"/>
                <w:szCs w:val="24"/>
              </w:rPr>
              <w:instrText>映射和</w:instrText>
            </w:r>
            <w:r w:rsidR="00877406">
              <w:rPr>
                <w:rFonts w:ascii="Times New Roman" w:hAnsi="Times New Roman" w:cs="Times New Roman" w:hint="eastAsia"/>
                <w:sz w:val="24"/>
                <w:szCs w:val="24"/>
              </w:rPr>
              <w:instrText xml:space="preserve"> PVI </w:instrText>
            </w:r>
            <w:r w:rsidR="00877406">
              <w:rPr>
                <w:rFonts w:ascii="Times New Roman" w:hAnsi="Times New Roman" w:cs="Times New Roman" w:hint="eastAsia"/>
                <w:sz w:val="24"/>
                <w:szCs w:val="24"/>
              </w:rPr>
              <w:instrText>或</w:instrText>
            </w:r>
            <w:r w:rsidR="00877406">
              <w:rPr>
                <w:rFonts w:ascii="Times New Roman" w:hAnsi="Times New Roman" w:cs="Times New Roman" w:hint="eastAsia"/>
                <w:sz w:val="24"/>
                <w:szCs w:val="24"/>
              </w:rPr>
              <w:instrText xml:space="preserve"> PVI </w:instrText>
            </w:r>
            <w:r w:rsidR="00877406">
              <w:rPr>
                <w:rFonts w:ascii="Times New Roman" w:hAnsi="Times New Roman" w:cs="Times New Roman" w:hint="eastAsia"/>
                <w:sz w:val="24"/>
                <w:szCs w:val="24"/>
              </w:rPr>
              <w:instrText>修饰（索引或重做程序）后，部署每条静脉</w:instrText>
            </w:r>
            <w:r w:rsidR="00877406">
              <w:rPr>
                <w:rFonts w:ascii="Times New Roman" w:hAnsi="Times New Roman" w:cs="Times New Roman" w:hint="eastAsia"/>
                <w:sz w:val="24"/>
                <w:szCs w:val="24"/>
              </w:rPr>
              <w:instrText xml:space="preserve"> 2 </w:instrText>
            </w:r>
            <w:r w:rsidR="00877406">
              <w:rPr>
                <w:rFonts w:ascii="Times New Roman" w:hAnsi="Times New Roman" w:cs="Times New Roman" w:hint="eastAsia"/>
                <w:sz w:val="24"/>
                <w:szCs w:val="24"/>
              </w:rPr>
              <w:instrText>个延伸至</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的锚病灶。然后在</w:instrText>
            </w:r>
            <w:r w:rsidR="00877406">
              <w:rPr>
                <w:rFonts w:ascii="Times New Roman" w:hAnsi="Times New Roman" w:cs="Times New Roman" w:hint="eastAsia"/>
                <w:sz w:val="24"/>
                <w:szCs w:val="24"/>
              </w:rPr>
              <w:instrText xml:space="preserve"> LAPW</w:instrText>
            </w:r>
            <w:r w:rsidR="00877406">
              <w:rPr>
                <w:rFonts w:ascii="Times New Roman" w:hAnsi="Times New Roman" w:cs="Times New Roman" w:hint="eastAsia"/>
                <w:sz w:val="24"/>
                <w:szCs w:val="24"/>
              </w:rPr>
              <w:instrText>（上排和下排）上的锚定病灶之间进行病灶集，导管呈花状配置，并且</w:instrText>
            </w:r>
            <w:r w:rsidR="00877406">
              <w:rPr>
                <w:rFonts w:ascii="Times New Roman" w:hAnsi="Times New Roman" w:cs="Times New Roman" w:hint="eastAsia"/>
                <w:sz w:val="24"/>
                <w:szCs w:val="24"/>
              </w:rPr>
              <w:instrText xml:space="preserve"> 3D EAM </w:instrText>
            </w:r>
            <w:r w:rsidR="00877406">
              <w:rPr>
                <w:rFonts w:ascii="Times New Roman" w:hAnsi="Times New Roman" w:cs="Times New Roman" w:hint="eastAsia"/>
                <w:sz w:val="24"/>
                <w:szCs w:val="24"/>
              </w:rPr>
              <w:instrText>的相邻应用部位有</w:instrText>
            </w:r>
            <w:r w:rsidR="00877406">
              <w:rPr>
                <w:rFonts w:ascii="Times New Roman" w:hAnsi="Times New Roman" w:cs="Times New Roman" w:hint="eastAsia"/>
                <w:sz w:val="24"/>
                <w:szCs w:val="24"/>
              </w:rPr>
              <w:instrText xml:space="preserve"> 75% </w:instrText>
            </w:r>
            <w:r w:rsidR="00877406">
              <w:rPr>
                <w:rFonts w:ascii="Times New Roman" w:hAnsi="Times New Roman" w:cs="Times New Roman" w:hint="eastAsia"/>
                <w:sz w:val="24"/>
                <w:szCs w:val="24"/>
              </w:rPr>
              <w:instrText>的重叠。结果：</w:instrText>
            </w:r>
            <w:r w:rsidR="00877406">
              <w:rPr>
                <w:rFonts w:ascii="Times New Roman" w:hAnsi="Times New Roman" w:cs="Times New Roman" w:hint="eastAsia"/>
                <w:sz w:val="24"/>
                <w:szCs w:val="24"/>
              </w:rPr>
              <w:instrText xml:space="preserve">23 </w:instrText>
            </w:r>
            <w:r w:rsidR="00877406">
              <w:rPr>
                <w:rFonts w:ascii="Times New Roman" w:hAnsi="Times New Roman" w:cs="Times New Roman" w:hint="eastAsia"/>
                <w:sz w:val="24"/>
                <w:szCs w:val="24"/>
              </w:rPr>
              <w:instrText>名患者（</w:instrText>
            </w:r>
            <w:r w:rsidR="00877406">
              <w:rPr>
                <w:rFonts w:ascii="Times New Roman" w:hAnsi="Times New Roman" w:cs="Times New Roman" w:hint="eastAsia"/>
                <w:sz w:val="24"/>
                <w:szCs w:val="24"/>
              </w:rPr>
              <w:instrText xml:space="preserve">87% </w:instrText>
            </w:r>
            <w:r w:rsidR="00877406">
              <w:rPr>
                <w:rFonts w:ascii="Times New Roman" w:hAnsi="Times New Roman" w:cs="Times New Roman" w:hint="eastAsia"/>
                <w:sz w:val="24"/>
                <w:szCs w:val="24"/>
              </w:rPr>
              <w:instrText>男性）接受了</w:instrText>
            </w:r>
            <w:r w:rsidR="00877406">
              <w:rPr>
                <w:rFonts w:ascii="Times New Roman" w:hAnsi="Times New Roman" w:cs="Times New Roman" w:hint="eastAsia"/>
                <w:sz w:val="24"/>
                <w:szCs w:val="24"/>
              </w:rPr>
              <w:instrText xml:space="preserve"> PFA LAPW </w:instrText>
            </w:r>
            <w:r w:rsidR="00877406">
              <w:rPr>
                <w:rFonts w:ascii="Times New Roman" w:hAnsi="Times New Roman" w:cs="Times New Roman" w:hint="eastAsia"/>
                <w:sz w:val="24"/>
                <w:szCs w:val="24"/>
              </w:rPr>
              <w:instrText>消融术。年龄中位数为</w:instrText>
            </w:r>
            <w:r w:rsidR="00877406">
              <w:rPr>
                <w:rFonts w:ascii="Times New Roman" w:hAnsi="Times New Roman" w:cs="Times New Roman" w:hint="eastAsia"/>
                <w:sz w:val="24"/>
                <w:szCs w:val="24"/>
              </w:rPr>
              <w:instrText xml:space="preserve"> 64 </w:instrText>
            </w:r>
            <w:r w:rsidR="00877406">
              <w:rPr>
                <w:rFonts w:ascii="Times New Roman" w:hAnsi="Times New Roman" w:cs="Times New Roman" w:hint="eastAsia"/>
                <w:sz w:val="24"/>
                <w:szCs w:val="24"/>
              </w:rPr>
              <w:instrText>岁（</w:instrText>
            </w:r>
            <w:r w:rsidR="00877406">
              <w:rPr>
                <w:rFonts w:ascii="Times New Roman" w:hAnsi="Times New Roman" w:cs="Times New Roman" w:hint="eastAsia"/>
                <w:sz w:val="24"/>
                <w:szCs w:val="24"/>
              </w:rPr>
              <w:instrText>Q1-Q3</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56.5-71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52% </w:instrText>
            </w:r>
            <w:r w:rsidR="00877406">
              <w:rPr>
                <w:rFonts w:ascii="Times New Roman" w:hAnsi="Times New Roman" w:cs="Times New Roman" w:hint="eastAsia"/>
                <w:sz w:val="24"/>
                <w:szCs w:val="24"/>
              </w:rPr>
              <w:instrText>的人接受过</w:instrText>
            </w:r>
            <w:r w:rsidR="00877406">
              <w:rPr>
                <w:rFonts w:ascii="Times New Roman" w:hAnsi="Times New Roman" w:cs="Times New Roman" w:hint="eastAsia"/>
                <w:sz w:val="24"/>
                <w:szCs w:val="24"/>
              </w:rPr>
              <w:instrText xml:space="preserve"> ls-PeAF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65% </w:instrText>
            </w:r>
            <w:r w:rsidR="00877406">
              <w:rPr>
                <w:rFonts w:ascii="Times New Roman" w:hAnsi="Times New Roman" w:cs="Times New Roman" w:hint="eastAsia"/>
                <w:sz w:val="24"/>
                <w:szCs w:val="24"/>
              </w:rPr>
              <w:instrText>的人接受过消融。中位</w:instrText>
            </w:r>
            <w:r w:rsidR="00877406">
              <w:rPr>
                <w:rFonts w:ascii="Times New Roman" w:hAnsi="Times New Roman" w:cs="Times New Roman" w:hint="eastAsia"/>
                <w:sz w:val="24"/>
                <w:szCs w:val="24"/>
              </w:rPr>
              <w:instrText xml:space="preserve"> LA </w:instrText>
            </w:r>
            <w:r w:rsidR="00877406">
              <w:rPr>
                <w:rFonts w:ascii="Times New Roman" w:hAnsi="Times New Roman" w:cs="Times New Roman" w:hint="eastAsia"/>
                <w:sz w:val="24"/>
                <w:szCs w:val="24"/>
              </w:rPr>
              <w:instrText>直径为</w:instrText>
            </w:r>
            <w:r w:rsidR="00877406">
              <w:rPr>
                <w:rFonts w:ascii="Times New Roman" w:hAnsi="Times New Roman" w:cs="Times New Roman" w:hint="eastAsia"/>
                <w:sz w:val="24"/>
                <w:szCs w:val="24"/>
              </w:rPr>
              <w:instrText xml:space="preserve"> 47 mm</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Q1-Q3</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46-52 mm</w:instrText>
            </w:r>
            <w:r w:rsidR="00877406">
              <w:rPr>
                <w:rFonts w:ascii="Times New Roman" w:hAnsi="Times New Roman" w:cs="Times New Roman" w:hint="eastAsia"/>
                <w:sz w:val="24"/>
                <w:szCs w:val="24"/>
              </w:rPr>
              <w:instrText>）。任何患者均未出现安全终点。索引和重做程序的</w:instrText>
            </w:r>
            <w:r w:rsidR="00877406">
              <w:rPr>
                <w:rFonts w:ascii="Times New Roman" w:hAnsi="Times New Roman" w:cs="Times New Roman" w:hint="eastAsia"/>
                <w:sz w:val="24"/>
                <w:szCs w:val="24"/>
              </w:rPr>
              <w:instrText xml:space="preserve"> LA </w:instrText>
            </w:r>
            <w:r w:rsidR="00877406">
              <w:rPr>
                <w:rFonts w:ascii="Times New Roman" w:hAnsi="Times New Roman" w:cs="Times New Roman" w:hint="eastAsia"/>
                <w:sz w:val="24"/>
                <w:szCs w:val="24"/>
              </w:rPr>
              <w:instrText>消融导管停留时间中位数为</w:instrText>
            </w:r>
            <w:r w:rsidR="00877406">
              <w:rPr>
                <w:rFonts w:ascii="Times New Roman" w:hAnsi="Times New Roman" w:cs="Times New Roman" w:hint="eastAsia"/>
                <w:sz w:val="24"/>
                <w:szCs w:val="24"/>
              </w:rPr>
              <w:instrText xml:space="preserve"> 39.5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Q1-Q3</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31-42.25</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18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Q1-Q3</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16-21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分钟。</w:instrText>
            </w:r>
            <w:r w:rsidR="00877406">
              <w:rPr>
                <w:rFonts w:ascii="Times New Roman" w:hAnsi="Times New Roman" w:cs="Times New Roman" w:hint="eastAsia"/>
                <w:sz w:val="24"/>
                <w:szCs w:val="24"/>
              </w:rPr>
              <w:instrText xml:space="preserve">LAPW </w:instrText>
            </w:r>
            <w:r w:rsidR="00877406">
              <w:rPr>
                <w:rFonts w:ascii="Times New Roman" w:hAnsi="Times New Roman" w:cs="Times New Roman" w:hint="eastAsia"/>
                <w:sz w:val="24"/>
                <w:szCs w:val="24"/>
              </w:rPr>
              <w:instrText>消融的中位时间为</w:instrText>
            </w:r>
            <w:r w:rsidR="00877406">
              <w:rPr>
                <w:rFonts w:ascii="Times New Roman" w:hAnsi="Times New Roman" w:cs="Times New Roman" w:hint="eastAsia"/>
                <w:sz w:val="24"/>
                <w:szCs w:val="24"/>
              </w:rPr>
              <w:instrText xml:space="preserve"> 10 </w:instrText>
            </w:r>
            <w:r w:rsidR="00877406">
              <w:rPr>
                <w:rFonts w:ascii="Times New Roman" w:hAnsi="Times New Roman" w:cs="Times New Roman" w:hint="eastAsia"/>
                <w:sz w:val="24"/>
                <w:szCs w:val="24"/>
              </w:rPr>
              <w:instrText>分钟（</w:instrText>
            </w:r>
            <w:r w:rsidR="00877406">
              <w:rPr>
                <w:rFonts w:ascii="Times New Roman" w:hAnsi="Times New Roman" w:cs="Times New Roman" w:hint="eastAsia"/>
                <w:sz w:val="24"/>
                <w:szCs w:val="24"/>
              </w:rPr>
              <w:instrText>Q1-Q3</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8-12</w:instrText>
            </w:r>
            <w:r w:rsidR="00877406">
              <w:rPr>
                <w:rFonts w:ascii="Times New Roman" w:hAnsi="Times New Roman" w:cs="Times New Roman" w:hint="eastAsia"/>
                <w:sz w:val="24"/>
                <w:szCs w:val="24"/>
              </w:rPr>
              <w:instrText>）分钟。上、下后壁应用位点中位数分别为</w:instrText>
            </w:r>
            <w:r w:rsidR="00877406">
              <w:rPr>
                <w:rFonts w:ascii="Times New Roman" w:hAnsi="Times New Roman" w:cs="Times New Roman" w:hint="eastAsia"/>
                <w:sz w:val="24"/>
                <w:szCs w:val="24"/>
              </w:rPr>
              <w:instrText>6</w:instrText>
            </w:r>
            <w:r w:rsidR="00877406">
              <w:rPr>
                <w:rFonts w:ascii="Times New Roman" w:hAnsi="Times New Roman" w:cs="Times New Roman" w:hint="eastAsia"/>
                <w:sz w:val="24"/>
                <w:szCs w:val="24"/>
              </w:rPr>
              <w:instrText>个（</w:instrText>
            </w:r>
            <w:r w:rsidR="00877406">
              <w:rPr>
                <w:rFonts w:ascii="Times New Roman" w:hAnsi="Times New Roman" w:cs="Times New Roman" w:hint="eastAsia"/>
                <w:sz w:val="24"/>
                <w:szCs w:val="24"/>
              </w:rPr>
              <w:instrText>Q1-Q3</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5-7</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6</w:instrText>
            </w:r>
            <w:r w:rsidR="00877406">
              <w:rPr>
                <w:rFonts w:ascii="Times New Roman" w:hAnsi="Times New Roman" w:cs="Times New Roman" w:hint="eastAsia"/>
                <w:sz w:val="24"/>
                <w:szCs w:val="24"/>
              </w:rPr>
              <w:instrText>个（</w:instrText>
            </w:r>
            <w:r w:rsidR="00877406">
              <w:rPr>
                <w:rFonts w:ascii="Times New Roman" w:hAnsi="Times New Roman" w:cs="Times New Roman" w:hint="eastAsia"/>
                <w:sz w:val="24"/>
                <w:szCs w:val="24"/>
              </w:rPr>
              <w:instrText>Q1-Q3</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5-7</w:instrText>
            </w:r>
            <w:r w:rsidR="00877406">
              <w:rPr>
                <w:rFonts w:ascii="Times New Roman" w:hAnsi="Times New Roman" w:cs="Times New Roman" w:hint="eastAsia"/>
                <w:sz w:val="24"/>
                <w:szCs w:val="24"/>
              </w:rPr>
              <w:instrText>）。就完整的箱状病变和</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电活动损失而言，急性消融成功率为</w:instrText>
            </w:r>
            <w:r w:rsidR="00877406">
              <w:rPr>
                <w:rFonts w:ascii="Times New Roman" w:hAnsi="Times New Roman" w:cs="Times New Roman" w:hint="eastAsia"/>
                <w:sz w:val="24"/>
                <w:szCs w:val="24"/>
              </w:rPr>
              <w:instrText xml:space="preserve"> 100%</w:instrText>
            </w:r>
            <w:r w:rsidR="00877406">
              <w:rPr>
                <w:rFonts w:ascii="Times New Roman" w:hAnsi="Times New Roman" w:cs="Times New Roman" w:hint="eastAsia"/>
                <w:sz w:val="24"/>
                <w:szCs w:val="24"/>
              </w:rPr>
              <w:instrText>。在单一病例中，没有实现首过消融，但在心内超声心动图引导下进行额外输送导致目标节段的电沉默。结论：</w:instrText>
            </w:r>
            <w:r w:rsidR="00877406">
              <w:rPr>
                <w:rFonts w:ascii="Times New Roman" w:hAnsi="Times New Roman" w:cs="Times New Roman" w:hint="eastAsia"/>
                <w:sz w:val="24"/>
                <w:szCs w:val="24"/>
              </w:rPr>
              <w:instrText xml:space="preserve">PFA </w:instrText>
            </w:r>
            <w:r w:rsidR="00877406">
              <w:rPr>
                <w:rFonts w:ascii="Times New Roman" w:hAnsi="Times New Roman" w:cs="Times New Roman" w:hint="eastAsia"/>
                <w:sz w:val="24"/>
                <w:szCs w:val="24"/>
              </w:rPr>
              <w:instrText>的</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消融安全、快速，并且对</w:instrText>
            </w:r>
            <w:r w:rsidR="00877406">
              <w:rPr>
                <w:rFonts w:ascii="Times New Roman" w:hAnsi="Times New Roman" w:cs="Times New Roman" w:hint="eastAsia"/>
                <w:sz w:val="24"/>
                <w:szCs w:val="24"/>
              </w:rPr>
              <w:instrText xml:space="preserve"> PeAF </w:instrText>
            </w:r>
            <w:r w:rsidR="00877406">
              <w:rPr>
                <w:rFonts w:ascii="Times New Roman" w:hAnsi="Times New Roman" w:cs="Times New Roman" w:hint="eastAsia"/>
                <w:sz w:val="24"/>
                <w:szCs w:val="24"/>
              </w:rPr>
              <w:instrText>患者具有出色的急性隔离率。使用</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进行后壁消融并不是一个耗时的过程，这对于现实世界的</w:instrText>
            </w:r>
            <w:r w:rsidR="00877406">
              <w:rPr>
                <w:rFonts w:ascii="Times New Roman" w:hAnsi="Times New Roman" w:cs="Times New Roman" w:hint="eastAsia"/>
                <w:sz w:val="24"/>
                <w:szCs w:val="24"/>
              </w:rPr>
              <w:instrText xml:space="preserve"> PeAF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ls-PeAF </w:instrText>
            </w:r>
            <w:r w:rsidR="00877406">
              <w:rPr>
                <w:rFonts w:ascii="Times New Roman" w:hAnsi="Times New Roman" w:cs="Times New Roman" w:hint="eastAsia"/>
                <w:sz w:val="24"/>
                <w:szCs w:val="24"/>
              </w:rPr>
              <w:instrText>患者来说是一个重要方面，他们通常很脆弱。</w:instrText>
            </w:r>
            <w:r w:rsidR="00877406">
              <w:rPr>
                <w:rFonts w:ascii="Times New Roman" w:hAnsi="Times New Roman" w:cs="Times New Roman" w:hint="eastAsia"/>
                <w:sz w:val="24"/>
                <w:szCs w:val="24"/>
              </w:rPr>
              <w:instrText xml:space="preserve">\ntitleTranslation: </w:instrText>
            </w:r>
            <w:r w:rsidR="00877406">
              <w:rPr>
                <w:rFonts w:ascii="Times New Roman" w:hAnsi="Times New Roman" w:cs="Times New Roman" w:hint="eastAsia"/>
                <w:sz w:val="24"/>
                <w:szCs w:val="24"/>
              </w:rPr>
              <w:instrText>使用脉冲场消融作为持续性心房颤动患者安全可行的治疗选择的额外左心房后壁消融术</w:instrText>
            </w:r>
            <w:r w:rsidR="00877406">
              <w:rPr>
                <w:rFonts w:ascii="Times New Roman" w:hAnsi="Times New Roman" w:cs="Times New Roman" w:hint="eastAsia"/>
                <w:sz w:val="24"/>
                <w:szCs w:val="24"/>
              </w:rPr>
              <w:instrText>\nTLDR: Pulsed field ablation is a new, nonthermal ablative modality, with proven myocardial ablative efficacy, quick energy delivery, and a favorable safety profile, which makes PFA suitabl</w:instrText>
            </w:r>
            <w:r w:rsidR="00877406">
              <w:rPr>
                <w:rFonts w:ascii="Times New Roman" w:hAnsi="Times New Roman" w:cs="Times New Roman"/>
                <w:sz w:val="24"/>
                <w:szCs w:val="24"/>
              </w:rPr>
              <w:instrText xml:space="preserve">e for the LAPW ablation, which results in excellent acute isolation rates in PeAF patients.","page":"i125","title":"Additional left atrial posterior wall ablation using pulsed field ablation as a safe and feasible treatment option for persistent atrial fibrillation patients","volume":"24","author":[{"family":"Lisica","given":"L."},{"family":"Sikiric","given":"I."},{"family":"Katic","given":"J."},{"family":"Komic","given":"L."},{"family":"Breskovic","given":"T."},{"family":"Jurisic","given":"Z."},{"family":"Anic","given":"A."}],"issued":{"date-parts":[["2022"]]}}}],"schema":"https://github.com/citation-style-language/schema/raw/master/csl-citation.json"} </w:instrText>
            </w:r>
            <w:r w:rsidR="00CF3548">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7</w:t>
            </w:r>
            <w:r w:rsidR="00CF3548">
              <w:rPr>
                <w:rFonts w:ascii="Times New Roman" w:hAnsi="Times New Roman" w:cs="Times New Roman"/>
                <w:sz w:val="24"/>
                <w:szCs w:val="24"/>
              </w:rPr>
              <w:fldChar w:fldCharType="end"/>
            </w:r>
          </w:p>
        </w:tc>
        <w:tc>
          <w:tcPr>
            <w:tcW w:w="9696" w:type="dxa"/>
            <w:tcBorders>
              <w:bottom w:val="nil"/>
            </w:tcBorders>
          </w:tcPr>
          <w:p w14:paraId="4E0F5108" w14:textId="3EEC2441" w:rsidR="00D064F3" w:rsidRPr="00D35451" w:rsidRDefault="00851094" w:rsidP="00D064F3">
            <w:pPr>
              <w:tabs>
                <w:tab w:val="left" w:pos="1370"/>
              </w:tabs>
              <w:rPr>
                <w:rFonts w:ascii="Times New Roman" w:hAnsi="Times New Roman" w:cs="Times New Roman"/>
                <w:sz w:val="24"/>
                <w:szCs w:val="24"/>
              </w:rPr>
            </w:pPr>
            <w:r w:rsidRPr="00851094">
              <w:rPr>
                <w:rFonts w:ascii="Times New Roman" w:hAnsi="Times New Roman" w:cs="Times New Roman"/>
                <w:sz w:val="24"/>
                <w:szCs w:val="24"/>
              </w:rPr>
              <w:t>Lack of baseline data</w:t>
            </w:r>
          </w:p>
        </w:tc>
      </w:tr>
      <w:tr w:rsidR="00851094" w:rsidRPr="00D35451" w14:paraId="5579916F" w14:textId="77777777" w:rsidTr="0032579A">
        <w:trPr>
          <w:cantSplit/>
          <w:jc w:val="center"/>
        </w:trPr>
        <w:tc>
          <w:tcPr>
            <w:tcW w:w="3544" w:type="dxa"/>
            <w:tcBorders>
              <w:bottom w:val="nil"/>
            </w:tcBorders>
          </w:tcPr>
          <w:p w14:paraId="78724CD7" w14:textId="5BBDF3E5" w:rsidR="00851094" w:rsidRPr="00D35451" w:rsidRDefault="0032579A" w:rsidP="00D064F3">
            <w:pPr>
              <w:tabs>
                <w:tab w:val="left" w:pos="1370"/>
              </w:tabs>
              <w:rPr>
                <w:rFonts w:ascii="Times New Roman" w:hAnsi="Times New Roman" w:cs="Times New Roman"/>
                <w:sz w:val="24"/>
                <w:szCs w:val="24"/>
                <w:highlight w:val="yellow"/>
              </w:rPr>
            </w:pPr>
            <w:r w:rsidRPr="0032579A">
              <w:rPr>
                <w:rFonts w:ascii="Times New Roman" w:hAnsi="Times New Roman" w:cs="Times New Roman" w:hint="eastAsia"/>
                <w:sz w:val="24"/>
                <w:szCs w:val="24"/>
              </w:rPr>
              <w:t>Mohanty</w:t>
            </w:r>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2024</w:t>
            </w:r>
            <w:r w:rsidR="00CF3548">
              <w:rPr>
                <w:rFonts w:ascii="Times New Roman" w:hAnsi="Times New Roman" w:cs="Times New Roman"/>
                <w:sz w:val="24"/>
                <w:szCs w:val="24"/>
              </w:rPr>
              <w:fldChar w:fldCharType="begin"/>
            </w:r>
            <w:r w:rsidR="00877406">
              <w:rPr>
                <w:rFonts w:ascii="Times New Roman" w:hAnsi="Times New Roman" w:cs="Times New Roman"/>
                <w:sz w:val="24"/>
                <w:szCs w:val="24"/>
              </w:rPr>
              <w:instrText xml:space="preserve"> ADDIN ZOTERO_ITEM CSL_CITATION {"citationID":"Ou5NtyzO","properties":{"formattedCitation":"\\super 8\\nosupersub{}","plainCitation":"8","noteIndex":0},"citationItems":[{"id":10636,"uris":["http://zotero.org/users/14753858/items/5RLIV6EL"],"itemData":{"id":10636,"type":"article-journal","abstract":"Background: Prior experiences from preclinical studies indicate the critical need of catheter-tissue- contact for creation of consistent transmural lesions in pulsed-field ablation (PFA). Intracardiac echocardiography (ICE) not only provide real-time visualization of cardiac structures, but also ensure adequate contact with the tissue. Objective: We evaluated ablation outcome and reconnection rate following ICE-guided PFA procedure in patients with atrial fibrillation (AF). Methods: Consecutive patients receiving ICE-guided PFA procedure were included in this multi-center analysis. All patients received isolation of PVs (PVI). Additional ablation of left atrial posterior wall (LAPW) was decided based on operator's discretion. Concentric overlapping lesions were placed in the LAPW. Number of applications were determined on a case-by-case basis. ICE and fluoroscopy were used to optimize contact between the PFA catheter and the targeted tissue. All procedures were performed under uninterrupted anticoagulation. Mapping was done before and after ablation to confirm electrical isolation. Arrhythmia-monitoring was done for 1-year with periodic clinic visits, event recorders and 7-day Holter monitoring. Results: A total of 372 patients [age: 62.69 ± 10.41 years, male: 201 (71.3%), paroxysmal AF: 67 (18%)] were included in this analysis of which 48 (12.9%) underwent PVI-only and the remaining subjects received additional ablation of LAPW. Mean number of applications were 34.67 ± 8.88 and 73.65 ± 37.21 for PVI-only and PVI+LAPWI cohorts respectively (p&lt;0.001). No major procedural complications such as esophageal injury, atrio-esophageal fistula, pericardial effusion requiring drainage or cerebrovascular accidents were reported. During 1-year follow-up, 38 (10.2%) patients underwent repeat procedure for recurrence. Reconnection of PV and LAPW were found in only 2 (5.2%) patients. In all 38 patients, new triggers initiating AF were detected to be originating from interatrial septum: 25 (65.8%), superior vena cava: 9 (23.7%), coronary sinus: 7 (18.4%) and left atrial appendage: 6 (15.8%). Conclusion: ICE-guided PFA procedures are safe and produce durable lesions leading to very low reconnection rate. The recurrence was mostly due to new triggers initiating AF.","archive":"Embase","container-title":"European Heart Journal","DOI":"10.1093/eurheartj/ehae666.559","ISSN":"0195-668X","issue":"(Mohanty S.; Torlapati P.G.; La Fazia V.M.; Gianni C.; Gallinghouse G.J.; Al-Ahmad A.; Natale A.) St. David's Medical Center, Austin, United States","journalAbbreviation":"Eur. Heart J.","language":"en-US","note":"TLDR: Intracardiac echocardiography-guided PFA procedures are safe and produce durable lesions leading to very low reconnection r</w:instrText>
            </w:r>
            <w:r w:rsidR="00877406">
              <w:rPr>
                <w:rFonts w:ascii="Times New Roman" w:hAnsi="Times New Roman" w:cs="Times New Roman" w:hint="eastAsia"/>
                <w:sz w:val="24"/>
                <w:szCs w:val="24"/>
              </w:rPr>
              <w:instrText>ate and ablation outcome and reconnection rate are evaluated in patients with atrial fibrillation.\nJCR</w:instrText>
            </w:r>
            <w:r w:rsidR="00877406">
              <w:rPr>
                <w:rFonts w:ascii="Times New Roman" w:hAnsi="Times New Roman" w:cs="Times New Roman" w:hint="eastAsia"/>
                <w:sz w:val="24"/>
                <w:szCs w:val="24"/>
              </w:rPr>
              <w:instrText>分区</w:instrText>
            </w:r>
            <w:r w:rsidR="00877406">
              <w:rPr>
                <w:rFonts w:ascii="Times New Roman" w:hAnsi="Times New Roman" w:cs="Times New Roman" w:hint="eastAsia"/>
                <w:sz w:val="24"/>
                <w:szCs w:val="24"/>
              </w:rPr>
              <w:instrText>: Q1\n</w:instrText>
            </w:r>
            <w:r w:rsidR="00877406">
              <w:rPr>
                <w:rFonts w:ascii="Times New Roman" w:hAnsi="Times New Roman" w:cs="Times New Roman" w:hint="eastAsia"/>
                <w:sz w:val="24"/>
                <w:szCs w:val="24"/>
              </w:rPr>
              <w:instrText>中科院分区升级版</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医学</w:instrText>
            </w:r>
            <w:r w:rsidR="00877406">
              <w:rPr>
                <w:rFonts w:ascii="Times New Roman" w:hAnsi="Times New Roman" w:cs="Times New Roman" w:hint="eastAsia"/>
                <w:sz w:val="24"/>
                <w:szCs w:val="24"/>
              </w:rPr>
              <w:instrText>1</w:instrText>
            </w:r>
            <w:r w:rsidR="00877406">
              <w:rPr>
                <w:rFonts w:ascii="Times New Roman" w:hAnsi="Times New Roman" w:cs="Times New Roman" w:hint="eastAsia"/>
                <w:sz w:val="24"/>
                <w:szCs w:val="24"/>
              </w:rPr>
              <w:instrText>区</w:instrText>
            </w:r>
            <w:r w:rsidR="00877406">
              <w:rPr>
                <w:rFonts w:ascii="Times New Roman" w:hAnsi="Times New Roman" w:cs="Times New Roman" w:hint="eastAsia"/>
                <w:sz w:val="24"/>
                <w:szCs w:val="24"/>
              </w:rPr>
              <w:instrText>\n</w:instrText>
            </w:r>
            <w:r w:rsidR="00877406">
              <w:rPr>
                <w:rFonts w:ascii="Times New Roman" w:hAnsi="Times New Roman" w:cs="Times New Roman" w:hint="eastAsia"/>
                <w:sz w:val="24"/>
                <w:szCs w:val="24"/>
              </w:rPr>
              <w:instrText>影响因子</w:instrText>
            </w:r>
            <w:r w:rsidR="00877406">
              <w:rPr>
                <w:rFonts w:ascii="Times New Roman" w:hAnsi="Times New Roman" w:cs="Times New Roman" w:hint="eastAsia"/>
                <w:sz w:val="24"/>
                <w:szCs w:val="24"/>
              </w:rPr>
              <w:instrText>: 35.6\n5</w:instrText>
            </w:r>
            <w:r w:rsidR="00877406">
              <w:rPr>
                <w:rFonts w:ascii="Times New Roman" w:hAnsi="Times New Roman" w:cs="Times New Roman" w:hint="eastAsia"/>
                <w:sz w:val="24"/>
                <w:szCs w:val="24"/>
              </w:rPr>
              <w:instrText>年影响因子</w:instrText>
            </w:r>
            <w:r w:rsidR="00877406">
              <w:rPr>
                <w:rFonts w:ascii="Times New Roman" w:hAnsi="Times New Roman" w:cs="Times New Roman" w:hint="eastAsia"/>
                <w:sz w:val="24"/>
                <w:szCs w:val="24"/>
              </w:rPr>
              <w:instrText>: 34.4\n</w:instrText>
            </w:r>
            <w:r w:rsidR="00877406">
              <w:rPr>
                <w:rFonts w:ascii="Times New Roman" w:hAnsi="Times New Roman" w:cs="Times New Roman" w:hint="eastAsia"/>
                <w:sz w:val="24"/>
                <w:szCs w:val="24"/>
              </w:rPr>
              <w:instrText>南农高质量</w:instrText>
            </w:r>
            <w:r w:rsidR="00877406">
              <w:rPr>
                <w:rFonts w:ascii="Times New Roman" w:hAnsi="Times New Roman" w:cs="Times New Roman" w:hint="eastAsia"/>
                <w:sz w:val="24"/>
                <w:szCs w:val="24"/>
              </w:rPr>
              <w:instrText xml:space="preserve">: A\nabstractTranslation: </w:instrText>
            </w:r>
            <w:r w:rsidR="00877406">
              <w:rPr>
                <w:rFonts w:ascii="Times New Roman" w:hAnsi="Times New Roman" w:cs="Times New Roman" w:hint="eastAsia"/>
                <w:sz w:val="24"/>
                <w:szCs w:val="24"/>
              </w:rPr>
              <w:instrText>背景：先前的临床前研究经验表明，迫切需要导管</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组织接触来在脉冲场消融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中产生一致的透壁病变。心内超声心动图</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ICE</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不仅提供心脏结构的实时可视化，还可以确保与组织的充分接触。目的：我们评估了心房颤动</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AF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患者在</w:instrText>
            </w:r>
            <w:r w:rsidR="00877406">
              <w:rPr>
                <w:rFonts w:ascii="Times New Roman" w:hAnsi="Times New Roman" w:cs="Times New Roman" w:hint="eastAsia"/>
                <w:sz w:val="24"/>
                <w:szCs w:val="24"/>
              </w:rPr>
              <w:instrText xml:space="preserve"> ICE </w:instrText>
            </w:r>
            <w:r w:rsidR="00877406">
              <w:rPr>
                <w:rFonts w:ascii="Times New Roman" w:hAnsi="Times New Roman" w:cs="Times New Roman" w:hint="eastAsia"/>
                <w:sz w:val="24"/>
                <w:szCs w:val="24"/>
              </w:rPr>
              <w:instrText>引导下</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手术后的消融结果和重新连接率。方法：接受</w:instrText>
            </w:r>
            <w:r w:rsidR="00877406">
              <w:rPr>
                <w:rFonts w:ascii="Times New Roman" w:hAnsi="Times New Roman" w:cs="Times New Roman" w:hint="eastAsia"/>
                <w:sz w:val="24"/>
                <w:szCs w:val="24"/>
              </w:rPr>
              <w:instrText xml:space="preserve"> ICE </w:instrText>
            </w:r>
            <w:r w:rsidR="00877406">
              <w:rPr>
                <w:rFonts w:ascii="Times New Roman" w:hAnsi="Times New Roman" w:cs="Times New Roman" w:hint="eastAsia"/>
                <w:sz w:val="24"/>
                <w:szCs w:val="24"/>
              </w:rPr>
              <w:instrText>引导的</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手术的连续患者被纳入该多中心分析。所有患者均接受</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隔离</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PVI</w:instrText>
            </w:r>
            <w:r w:rsidR="00877406">
              <w:rPr>
                <w:rFonts w:ascii="Times New Roman" w:hAnsi="Times New Roman" w:cs="Times New Roman" w:hint="eastAsia"/>
                <w:sz w:val="24"/>
                <w:szCs w:val="24"/>
              </w:rPr>
              <w:instrText>）。左心房后壁</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LAPW</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的额外消融是根据作者的判断决定的。将同心重叠病灶放置在</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中。申请数量是根据具体情况确定的。</w:instrText>
            </w:r>
            <w:r w:rsidR="00877406">
              <w:rPr>
                <w:rFonts w:ascii="Times New Roman" w:hAnsi="Times New Roman" w:cs="Times New Roman" w:hint="eastAsia"/>
                <w:sz w:val="24"/>
                <w:szCs w:val="24"/>
              </w:rPr>
              <w:instrText xml:space="preserve">ICE </w:instrText>
            </w:r>
            <w:r w:rsidR="00877406">
              <w:rPr>
                <w:rFonts w:ascii="Times New Roman" w:hAnsi="Times New Roman" w:cs="Times New Roman" w:hint="eastAsia"/>
                <w:sz w:val="24"/>
                <w:szCs w:val="24"/>
              </w:rPr>
              <w:instrText>和透视用于优化</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导管与目标组织之间的接触。所有程序均在不间断的抗凝条件下进行。在消融前后进行映射以确认电隔离。心律失常监测进行了</w:instrText>
            </w:r>
            <w:r w:rsidR="00877406">
              <w:rPr>
                <w:rFonts w:ascii="Times New Roman" w:hAnsi="Times New Roman" w:cs="Times New Roman" w:hint="eastAsia"/>
                <w:sz w:val="24"/>
                <w:szCs w:val="24"/>
              </w:rPr>
              <w:instrText xml:space="preserve"> 1 </w:instrText>
            </w:r>
            <w:r w:rsidR="00877406">
              <w:rPr>
                <w:rFonts w:ascii="Times New Roman" w:hAnsi="Times New Roman" w:cs="Times New Roman" w:hint="eastAsia"/>
                <w:sz w:val="24"/>
                <w:szCs w:val="24"/>
              </w:rPr>
              <w:instrText>年，定期门诊就诊、事件记录仪和</w:instrText>
            </w:r>
            <w:r w:rsidR="00877406">
              <w:rPr>
                <w:rFonts w:ascii="Times New Roman" w:hAnsi="Times New Roman" w:cs="Times New Roman" w:hint="eastAsia"/>
                <w:sz w:val="24"/>
                <w:szCs w:val="24"/>
              </w:rPr>
              <w:instrText xml:space="preserve"> 7 </w:instrText>
            </w:r>
            <w:r w:rsidR="00877406">
              <w:rPr>
                <w:rFonts w:ascii="Times New Roman" w:hAnsi="Times New Roman" w:cs="Times New Roman" w:hint="eastAsia"/>
                <w:sz w:val="24"/>
                <w:szCs w:val="24"/>
              </w:rPr>
              <w:instrText>天动态心电图监测。结果：本分析共纳入</w:instrText>
            </w:r>
            <w:r w:rsidR="00877406">
              <w:rPr>
                <w:rFonts w:ascii="Times New Roman" w:hAnsi="Times New Roman" w:cs="Times New Roman" w:hint="eastAsia"/>
                <w:sz w:val="24"/>
                <w:szCs w:val="24"/>
              </w:rPr>
              <w:instrText xml:space="preserve"> 372 </w:instrText>
            </w:r>
            <w:r w:rsidR="00877406">
              <w:rPr>
                <w:rFonts w:ascii="Times New Roman" w:hAnsi="Times New Roman" w:cs="Times New Roman" w:hint="eastAsia"/>
                <w:sz w:val="24"/>
                <w:szCs w:val="24"/>
              </w:rPr>
              <w:instrText>名患者</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年龄：</w:instrText>
            </w:r>
            <w:r w:rsidR="00877406">
              <w:rPr>
                <w:rFonts w:ascii="Times New Roman" w:hAnsi="Times New Roman" w:cs="Times New Roman" w:hint="eastAsia"/>
                <w:sz w:val="24"/>
                <w:szCs w:val="24"/>
              </w:rPr>
              <w:instrText xml:space="preserve">62.69 </w:instrText>
            </w:r>
            <w:r w:rsidR="00877406">
              <w:rPr>
                <w:rFonts w:ascii="Times New Roman" w:hAnsi="Times New Roman" w:cs="Times New Roman" w:hint="eastAsia"/>
                <w:sz w:val="24"/>
                <w:szCs w:val="24"/>
              </w:rPr>
              <w:instrText>岁±</w:instrText>
            </w:r>
            <w:r w:rsidR="00877406">
              <w:rPr>
                <w:rFonts w:ascii="Times New Roman" w:hAnsi="Times New Roman" w:cs="Times New Roman" w:hint="eastAsia"/>
                <w:sz w:val="24"/>
                <w:szCs w:val="24"/>
              </w:rPr>
              <w:instrText xml:space="preserve"> 10.41 </w:instrText>
            </w:r>
            <w:r w:rsidR="00877406">
              <w:rPr>
                <w:rFonts w:ascii="Times New Roman" w:hAnsi="Times New Roman" w:cs="Times New Roman" w:hint="eastAsia"/>
                <w:sz w:val="24"/>
                <w:szCs w:val="24"/>
              </w:rPr>
              <w:instrText>岁，男性：</w:instrText>
            </w:r>
            <w:r w:rsidR="00877406">
              <w:rPr>
                <w:rFonts w:ascii="Times New Roman" w:hAnsi="Times New Roman" w:cs="Times New Roman" w:hint="eastAsia"/>
                <w:sz w:val="24"/>
                <w:szCs w:val="24"/>
              </w:rPr>
              <w:instrText xml:space="preserve">201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71.3%</w:instrText>
            </w:r>
            <w:r w:rsidR="00877406">
              <w:rPr>
                <w:rFonts w:ascii="Times New Roman" w:hAnsi="Times New Roman" w:cs="Times New Roman" w:hint="eastAsia"/>
                <w:sz w:val="24"/>
                <w:szCs w:val="24"/>
              </w:rPr>
              <w:instrText>），阵发性</w:instrText>
            </w:r>
            <w:r w:rsidR="00877406">
              <w:rPr>
                <w:rFonts w:ascii="Times New Roman" w:hAnsi="Times New Roman" w:cs="Times New Roman" w:hint="eastAsia"/>
                <w:sz w:val="24"/>
                <w:szCs w:val="24"/>
              </w:rPr>
              <w:instrText xml:space="preserve"> AF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67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18%</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，其中</w:instrText>
            </w:r>
            <w:r w:rsidR="00877406">
              <w:rPr>
                <w:rFonts w:ascii="Times New Roman" w:hAnsi="Times New Roman" w:cs="Times New Roman" w:hint="eastAsia"/>
                <w:sz w:val="24"/>
                <w:szCs w:val="24"/>
              </w:rPr>
              <w:instrText xml:space="preserve"> 48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12.9%</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仅接受</w:instrText>
            </w:r>
            <w:r w:rsidR="00877406">
              <w:rPr>
                <w:rFonts w:ascii="Times New Roman" w:hAnsi="Times New Roman" w:cs="Times New Roman" w:hint="eastAsia"/>
                <w:sz w:val="24"/>
                <w:szCs w:val="24"/>
              </w:rPr>
              <w:instrText xml:space="preserve"> PVI</w:instrText>
            </w:r>
            <w:r w:rsidR="00877406">
              <w:rPr>
                <w:rFonts w:ascii="Times New Roman" w:hAnsi="Times New Roman" w:cs="Times New Roman" w:hint="eastAsia"/>
                <w:sz w:val="24"/>
                <w:szCs w:val="24"/>
              </w:rPr>
              <w:instrText>，其余受试者接受了额外的</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消融。仅</w:instrText>
            </w:r>
            <w:r w:rsidR="00877406">
              <w:rPr>
                <w:rFonts w:ascii="Times New Roman" w:hAnsi="Times New Roman" w:cs="Times New Roman" w:hint="eastAsia"/>
                <w:sz w:val="24"/>
                <w:szCs w:val="24"/>
              </w:rPr>
              <w:instrText>PVI</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PVI+LAPWI</w:instrText>
            </w:r>
            <w:r w:rsidR="00877406">
              <w:rPr>
                <w:rFonts w:ascii="Times New Roman" w:hAnsi="Times New Roman" w:cs="Times New Roman" w:hint="eastAsia"/>
                <w:sz w:val="24"/>
                <w:szCs w:val="24"/>
              </w:rPr>
              <w:instrText>队列的平均申请数分别为</w:instrText>
            </w:r>
            <w:r w:rsidR="00877406">
              <w:rPr>
                <w:rFonts w:ascii="Times New Roman" w:hAnsi="Times New Roman" w:cs="Times New Roman" w:hint="eastAsia"/>
                <w:sz w:val="24"/>
                <w:szCs w:val="24"/>
              </w:rPr>
              <w:instrText>34.67</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8.88</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73.65</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37.21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p&lt;0.001</w:instrText>
            </w:r>
            <w:r w:rsidR="00877406">
              <w:rPr>
                <w:rFonts w:ascii="Times New Roman" w:hAnsi="Times New Roman" w:cs="Times New Roman" w:hint="eastAsia"/>
                <w:sz w:val="24"/>
                <w:szCs w:val="24"/>
              </w:rPr>
              <w:instrText>）。未报告食管损伤、房食管瘘、需要引流的心包积液或脑血管意外等重大手术并发症。在</w:instrText>
            </w:r>
            <w:r w:rsidR="00877406">
              <w:rPr>
                <w:rFonts w:ascii="Times New Roman" w:hAnsi="Times New Roman" w:cs="Times New Roman" w:hint="eastAsia"/>
                <w:sz w:val="24"/>
                <w:szCs w:val="24"/>
              </w:rPr>
              <w:instrText xml:space="preserve"> 1 </w:instrText>
            </w:r>
            <w:r w:rsidR="00877406">
              <w:rPr>
                <w:rFonts w:ascii="Times New Roman" w:hAnsi="Times New Roman" w:cs="Times New Roman" w:hint="eastAsia"/>
                <w:sz w:val="24"/>
                <w:szCs w:val="24"/>
              </w:rPr>
              <w:instrText>年的随访中，</w:instrText>
            </w:r>
            <w:r w:rsidR="00877406">
              <w:rPr>
                <w:rFonts w:ascii="Times New Roman" w:hAnsi="Times New Roman" w:cs="Times New Roman" w:hint="eastAsia"/>
                <w:sz w:val="24"/>
                <w:szCs w:val="24"/>
              </w:rPr>
              <w:instrText xml:space="preserve">38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10.2%</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患者因复发而接受重复手术。仅在</w:instrText>
            </w:r>
            <w:r w:rsidR="00877406">
              <w:rPr>
                <w:rFonts w:ascii="Times New Roman" w:hAnsi="Times New Roman" w:cs="Times New Roman" w:hint="eastAsia"/>
                <w:sz w:val="24"/>
                <w:szCs w:val="24"/>
              </w:rPr>
              <w:instrText xml:space="preserve"> 2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5.2%</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患者中发现</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LAPW </w:instrText>
            </w:r>
            <w:r w:rsidR="00877406">
              <w:rPr>
                <w:rFonts w:ascii="Times New Roman" w:hAnsi="Times New Roman" w:cs="Times New Roman" w:hint="eastAsia"/>
                <w:sz w:val="24"/>
                <w:szCs w:val="24"/>
              </w:rPr>
              <w:instrText>的重新连接。在所有</w:instrText>
            </w:r>
            <w:r w:rsidR="00877406">
              <w:rPr>
                <w:rFonts w:ascii="Times New Roman" w:hAnsi="Times New Roman" w:cs="Times New Roman" w:hint="eastAsia"/>
                <w:sz w:val="24"/>
                <w:szCs w:val="24"/>
              </w:rPr>
              <w:instrText xml:space="preserve"> 38 </w:instrText>
            </w:r>
            <w:r w:rsidR="00877406">
              <w:rPr>
                <w:rFonts w:ascii="Times New Roman" w:hAnsi="Times New Roman" w:cs="Times New Roman" w:hint="eastAsia"/>
                <w:sz w:val="24"/>
                <w:szCs w:val="24"/>
              </w:rPr>
              <w:instrText>名患者中，检测到引发房颤的新诱因源自房间隔：</w:instrText>
            </w:r>
            <w:r w:rsidR="00877406">
              <w:rPr>
                <w:rFonts w:ascii="Times New Roman" w:hAnsi="Times New Roman" w:cs="Times New Roman" w:hint="eastAsia"/>
                <w:sz w:val="24"/>
                <w:szCs w:val="24"/>
              </w:rPr>
              <w:instrText xml:space="preserve">25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65.8%</w:instrText>
            </w:r>
            <w:r w:rsidR="00877406">
              <w:rPr>
                <w:rFonts w:ascii="Times New Roman" w:hAnsi="Times New Roman" w:cs="Times New Roman" w:hint="eastAsia"/>
                <w:sz w:val="24"/>
                <w:szCs w:val="24"/>
              </w:rPr>
              <w:instrText>）、上腔静脉：</w:instrText>
            </w:r>
            <w:r w:rsidR="00877406">
              <w:rPr>
                <w:rFonts w:ascii="Times New Roman" w:hAnsi="Times New Roman" w:cs="Times New Roman" w:hint="eastAsia"/>
                <w:sz w:val="24"/>
                <w:szCs w:val="24"/>
              </w:rPr>
              <w:instrText xml:space="preserve">9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23.7%</w:instrText>
            </w:r>
            <w:r w:rsidR="00877406">
              <w:rPr>
                <w:rFonts w:ascii="Times New Roman" w:hAnsi="Times New Roman" w:cs="Times New Roman" w:hint="eastAsia"/>
                <w:sz w:val="24"/>
                <w:szCs w:val="24"/>
              </w:rPr>
              <w:instrText>）、冠状窦：</w:instrText>
            </w:r>
            <w:r w:rsidR="00877406">
              <w:rPr>
                <w:rFonts w:ascii="Times New Roman" w:hAnsi="Times New Roman" w:cs="Times New Roman" w:hint="eastAsia"/>
                <w:sz w:val="24"/>
                <w:szCs w:val="24"/>
              </w:rPr>
              <w:instrText xml:space="preserve">7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18.4%</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和左心耳：</w:instrText>
            </w:r>
            <w:r w:rsidR="00877406">
              <w:rPr>
                <w:rFonts w:ascii="Times New Roman" w:hAnsi="Times New Roman" w:cs="Times New Roman" w:hint="eastAsia"/>
                <w:sz w:val="24"/>
                <w:szCs w:val="24"/>
              </w:rPr>
              <w:instrText xml:space="preserve">6 </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15.8%</w:instrText>
            </w:r>
            <w:r w:rsidR="00877406">
              <w:rPr>
                <w:rFonts w:ascii="Times New Roman" w:hAnsi="Times New Roman" w:cs="Times New Roman" w:hint="eastAsia"/>
                <w:sz w:val="24"/>
                <w:szCs w:val="24"/>
              </w:rPr>
              <w:instrText>）。结论：</w:instrText>
            </w:r>
            <w:r w:rsidR="00877406">
              <w:rPr>
                <w:rFonts w:ascii="Times New Roman" w:hAnsi="Times New Roman" w:cs="Times New Roman" w:hint="eastAsia"/>
                <w:sz w:val="24"/>
                <w:szCs w:val="24"/>
              </w:rPr>
              <w:instrText xml:space="preserve">ICE </w:instrText>
            </w:r>
            <w:r w:rsidR="00877406">
              <w:rPr>
                <w:rFonts w:ascii="Times New Roman" w:hAnsi="Times New Roman" w:cs="Times New Roman" w:hint="eastAsia"/>
                <w:sz w:val="24"/>
                <w:szCs w:val="24"/>
              </w:rPr>
              <w:instrText>引导的</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程序是安全的，并产生持久的病变，导致非常低的重新连接率。复发主要是由于引发</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的新触发因素。</w:instrText>
            </w:r>
            <w:r w:rsidR="00877406">
              <w:rPr>
                <w:rFonts w:ascii="Times New Roman" w:hAnsi="Times New Roman" w:cs="Times New Roman" w:hint="eastAsia"/>
                <w:sz w:val="24"/>
                <w:szCs w:val="24"/>
              </w:rPr>
              <w:instrText xml:space="preserve">\ntitleTranslation: </w:instrText>
            </w:r>
            <w:r w:rsidR="00877406">
              <w:rPr>
                <w:rFonts w:ascii="Times New Roman" w:hAnsi="Times New Roman" w:cs="Times New Roman" w:hint="eastAsia"/>
                <w:sz w:val="24"/>
                <w:szCs w:val="24"/>
              </w:rPr>
              <w:instrText>接受</w:instrText>
            </w:r>
            <w:r w:rsidR="00877406">
              <w:rPr>
                <w:rFonts w:ascii="Times New Roman" w:hAnsi="Times New Roman" w:cs="Times New Roman" w:hint="eastAsia"/>
                <w:sz w:val="24"/>
                <w:szCs w:val="24"/>
              </w:rPr>
              <w:instrText xml:space="preserve"> ICE </w:instrText>
            </w:r>
            <w:r w:rsidR="00877406">
              <w:rPr>
                <w:rFonts w:ascii="Times New Roman" w:hAnsi="Times New Roman" w:cs="Times New Roman" w:hint="eastAsia"/>
                <w:sz w:val="24"/>
                <w:szCs w:val="24"/>
              </w:rPr>
              <w:instrText>引导脉冲场消融术的心房颤动患者的消融结果</w:instrText>
            </w:r>
            <w:r w:rsidR="00877406">
              <w:rPr>
                <w:rFonts w:ascii="Times New Roman" w:hAnsi="Times New Roman" w:cs="Times New Roman" w:hint="eastAsia"/>
                <w:sz w:val="24"/>
                <w:szCs w:val="24"/>
              </w:rPr>
              <w:instrText>","title":"Ablation outcome in patients with atrial fibrillation undergoing ICE-guided pulsed-field ablation","URL":"https://www.embase.com/search/results?subaction=viewrecord&amp;id=L646186187&amp;from=export","volume":"45","author":[{"family":"Mo</w:instrText>
            </w:r>
            <w:r w:rsidR="00877406">
              <w:rPr>
                <w:rFonts w:ascii="Times New Roman" w:hAnsi="Times New Roman" w:cs="Times New Roman"/>
                <w:sz w:val="24"/>
                <w:szCs w:val="24"/>
              </w:rPr>
              <w:instrText xml:space="preserve">hanty","given":"S."},{"family":"Casella","given":"M."},{"family":"Doty","given":"B."},{"family":"Schiavone","given":"M."},{"family":"Gabrah","given":"K."},{"family":"Valeri","given":"Y."},{"family":"Torlapati","given":"P.G."},{"family":"La Fazia","given":"V.M."},{"family":"Gianni","given":"C."},{"family":"Gallinghouse","given":"G.J."},{"family":"Al-Ahmad","given":"A."},{"family":"Dello Russo","given":"A."},{"family":"Tondo","given":"C."},{"family":"Nair","given":"D.G."},{"family":"Natale","given":"A."}],"issued":{"date-parts":[["2024"]]}}}],"schema":"https://github.com/citation-style-language/schema/raw/master/csl-citation.json"} </w:instrText>
            </w:r>
            <w:r w:rsidR="00CF3548">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8</w:t>
            </w:r>
            <w:r w:rsidR="00CF3548">
              <w:rPr>
                <w:rFonts w:ascii="Times New Roman" w:hAnsi="Times New Roman" w:cs="Times New Roman"/>
                <w:sz w:val="24"/>
                <w:szCs w:val="24"/>
              </w:rPr>
              <w:fldChar w:fldCharType="end"/>
            </w:r>
          </w:p>
        </w:tc>
        <w:tc>
          <w:tcPr>
            <w:tcW w:w="9696" w:type="dxa"/>
            <w:tcBorders>
              <w:bottom w:val="nil"/>
            </w:tcBorders>
          </w:tcPr>
          <w:p w14:paraId="53FABEE1" w14:textId="04379C65" w:rsidR="00851094" w:rsidRPr="00D35451" w:rsidRDefault="00851094" w:rsidP="00D064F3">
            <w:pPr>
              <w:tabs>
                <w:tab w:val="left" w:pos="1370"/>
              </w:tabs>
              <w:rPr>
                <w:rFonts w:ascii="Times New Roman" w:hAnsi="Times New Roman" w:cs="Times New Roman"/>
                <w:sz w:val="24"/>
                <w:szCs w:val="24"/>
              </w:rPr>
            </w:pPr>
            <w:r w:rsidRPr="00851094">
              <w:rPr>
                <w:rFonts w:ascii="Times New Roman" w:hAnsi="Times New Roman" w:cs="Times New Roman"/>
                <w:sz w:val="24"/>
                <w:szCs w:val="24"/>
              </w:rPr>
              <w:t>Lack of baseline data</w:t>
            </w:r>
          </w:p>
        </w:tc>
      </w:tr>
      <w:tr w:rsidR="00851094" w:rsidRPr="00D35451" w14:paraId="4617AFFB" w14:textId="77777777" w:rsidTr="0032579A">
        <w:trPr>
          <w:cantSplit/>
          <w:jc w:val="center"/>
        </w:trPr>
        <w:tc>
          <w:tcPr>
            <w:tcW w:w="3544" w:type="dxa"/>
            <w:tcBorders>
              <w:bottom w:val="nil"/>
            </w:tcBorders>
          </w:tcPr>
          <w:p w14:paraId="44487CA9" w14:textId="4CCD71B2" w:rsidR="00851094" w:rsidRPr="00D35451" w:rsidRDefault="0032579A" w:rsidP="00D064F3">
            <w:pPr>
              <w:tabs>
                <w:tab w:val="left" w:pos="1370"/>
              </w:tabs>
              <w:rPr>
                <w:rFonts w:ascii="Times New Roman" w:hAnsi="Times New Roman" w:cs="Times New Roman"/>
                <w:sz w:val="24"/>
                <w:szCs w:val="24"/>
                <w:highlight w:val="yellow"/>
              </w:rPr>
            </w:pPr>
            <w:r w:rsidRPr="0032579A">
              <w:rPr>
                <w:rFonts w:ascii="Times New Roman" w:hAnsi="Times New Roman" w:cs="Times New Roman" w:hint="eastAsia"/>
                <w:sz w:val="24"/>
                <w:szCs w:val="24"/>
              </w:rPr>
              <w:t>Sebag</w:t>
            </w:r>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2025</w:t>
            </w:r>
            <w:r w:rsidR="00CF3548">
              <w:rPr>
                <w:rFonts w:ascii="Times New Roman" w:hAnsi="Times New Roman" w:cs="Times New Roman"/>
                <w:sz w:val="24"/>
                <w:szCs w:val="24"/>
              </w:rPr>
              <w:fldChar w:fldCharType="begin"/>
            </w:r>
            <w:r w:rsidR="00877406">
              <w:rPr>
                <w:rFonts w:ascii="Times New Roman" w:hAnsi="Times New Roman" w:cs="Times New Roman"/>
                <w:sz w:val="24"/>
                <w:szCs w:val="24"/>
              </w:rPr>
              <w:instrText xml:space="preserve"> ADDIN ZOTERO_ITEM CSL_CITATION {"citationID":"Kjqe7QjY","properties":{"formattedCitation":"\\super 9\\nosupersub{}","plainCitation":"9","noteIndex":0},"citationItems":[{"id":11995,"uris":["http://zotero.org/users/14753858/items/3EAYK67B"],"itemData":{"id":11995,"type":"article-journal","abstract":"Background: Pulsed-field ablation (PFA) has demonstrated favorable safety and procedural efficiency for pulmonary vein isolation (PVI). This study aimed to compare procedural characteristics in patients with paroxysmal and persistent atrial fibrillation (AF) undergoing PVI with or without posterior wall isolation (PWI) using PFA versus radiofrequency ablation (RFA). Methods: We conducted a monocentric, retrospective observational study on consecutive patients scheduled for AF ablation with a variable loop PFA catheter between March and September 2024. A control group, matched by age, sex, and CHA2DS2-VASc score, was treated with RFA. Patients with paroxysmal AF underwent PVI only, while those with persistent AF received both PVI and PWI. Results: A total of 78 patients were included, with 39 in each group (PFA and RFA). Baseline demographics and AF characteristics were similar between groups. There was a trend toward longer procedure time in the PFA group (57±19 vs. 51±16 minutes; p=0.054). Most patients underwent zero-fluoroscopy procedures (PFA: 85%, RFA: 97%; p=0.11). PVI was achieved in all patients, although fewer touch-up applications were needed for the right superior pulmonary vein (RSPV) in the PFA group (PFA: 2.6% vs. RFA: 21%; p=0.029). PWI was successful in all PFA patients, while only 66% achieved posterior wall block in the RFA group (p=0.008). No procedural complications occurred in either group. Conclusion: VLPFA appears safe and effective for both paroxysmal and persistent AF, requiring fewer touch-ups for RSPV isolation and achieving more consistent posterior wall block than RFA.","archive":"Embase","container-title":"Europace","DOI":"10.1093/europace/euaf085.347","ISSN":"1099-5129","issue":"(Sebag F.; Roeun S.R.; Simeon E.S.; Villejoubert O.V.; Jorrot P.J.; Miled M.M.; Mignot N.M.; Aissani M.A.A.; Darondel J.M.D.; Vincent M.V.; Courty B.C.; Durand J.D.) Montsouris Mutualist Institute, Paris, France","journalAbbreviation":"Europace","language"</w:instrText>
            </w:r>
            <w:r w:rsidR="00877406">
              <w:rPr>
                <w:rFonts w:ascii="Times New Roman" w:hAnsi="Times New Roman" w:cs="Times New Roman" w:hint="eastAsia"/>
                <w:sz w:val="24"/>
                <w:szCs w:val="24"/>
              </w:rPr>
              <w:instrText>:"en-US","note":"JCR</w:instrText>
            </w:r>
            <w:r w:rsidR="00877406">
              <w:rPr>
                <w:rFonts w:ascii="Times New Roman" w:hAnsi="Times New Roman" w:cs="Times New Roman" w:hint="eastAsia"/>
                <w:sz w:val="24"/>
                <w:szCs w:val="24"/>
              </w:rPr>
              <w:instrText>分区</w:instrText>
            </w:r>
            <w:r w:rsidR="00877406">
              <w:rPr>
                <w:rFonts w:ascii="Times New Roman" w:hAnsi="Times New Roman" w:cs="Times New Roman" w:hint="eastAsia"/>
                <w:sz w:val="24"/>
                <w:szCs w:val="24"/>
              </w:rPr>
              <w:instrText>: Q1\n</w:instrText>
            </w:r>
            <w:r w:rsidR="00877406">
              <w:rPr>
                <w:rFonts w:ascii="Times New Roman" w:hAnsi="Times New Roman" w:cs="Times New Roman" w:hint="eastAsia"/>
                <w:sz w:val="24"/>
                <w:szCs w:val="24"/>
              </w:rPr>
              <w:instrText>中科院分区升级版</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医学</w:instrText>
            </w:r>
            <w:r w:rsidR="00877406">
              <w:rPr>
                <w:rFonts w:ascii="Times New Roman" w:hAnsi="Times New Roman" w:cs="Times New Roman" w:hint="eastAsia"/>
                <w:sz w:val="24"/>
                <w:szCs w:val="24"/>
              </w:rPr>
              <w:instrText>1</w:instrText>
            </w:r>
            <w:r w:rsidR="00877406">
              <w:rPr>
                <w:rFonts w:ascii="Times New Roman" w:hAnsi="Times New Roman" w:cs="Times New Roman" w:hint="eastAsia"/>
                <w:sz w:val="24"/>
                <w:szCs w:val="24"/>
              </w:rPr>
              <w:instrText>区</w:instrText>
            </w:r>
            <w:r w:rsidR="00877406">
              <w:rPr>
                <w:rFonts w:ascii="Times New Roman" w:hAnsi="Times New Roman" w:cs="Times New Roman" w:hint="eastAsia"/>
                <w:sz w:val="24"/>
                <w:szCs w:val="24"/>
              </w:rPr>
              <w:instrText>\n</w:instrText>
            </w:r>
            <w:r w:rsidR="00877406">
              <w:rPr>
                <w:rFonts w:ascii="Times New Roman" w:hAnsi="Times New Roman" w:cs="Times New Roman" w:hint="eastAsia"/>
                <w:sz w:val="24"/>
                <w:szCs w:val="24"/>
              </w:rPr>
              <w:instrText>影响因子</w:instrText>
            </w:r>
            <w:r w:rsidR="00877406">
              <w:rPr>
                <w:rFonts w:ascii="Times New Roman" w:hAnsi="Times New Roman" w:cs="Times New Roman" w:hint="eastAsia"/>
                <w:sz w:val="24"/>
                <w:szCs w:val="24"/>
              </w:rPr>
              <w:instrText>: 7.4\n5</w:instrText>
            </w:r>
            <w:r w:rsidR="00877406">
              <w:rPr>
                <w:rFonts w:ascii="Times New Roman" w:hAnsi="Times New Roman" w:cs="Times New Roman" w:hint="eastAsia"/>
                <w:sz w:val="24"/>
                <w:szCs w:val="24"/>
              </w:rPr>
              <w:instrText>年影响因子</w:instrText>
            </w:r>
            <w:r w:rsidR="00877406">
              <w:rPr>
                <w:rFonts w:ascii="Times New Roman" w:hAnsi="Times New Roman" w:cs="Times New Roman" w:hint="eastAsia"/>
                <w:sz w:val="24"/>
                <w:szCs w:val="24"/>
              </w:rPr>
              <w:instrText>: 6.5\n</w:instrText>
            </w:r>
            <w:r w:rsidR="00877406">
              <w:rPr>
                <w:rFonts w:ascii="Times New Roman" w:hAnsi="Times New Roman" w:cs="Times New Roman" w:hint="eastAsia"/>
                <w:sz w:val="24"/>
                <w:szCs w:val="24"/>
              </w:rPr>
              <w:instrText>南农高质量</w:instrText>
            </w:r>
            <w:r w:rsidR="00877406">
              <w:rPr>
                <w:rFonts w:ascii="Times New Roman" w:hAnsi="Times New Roman" w:cs="Times New Roman" w:hint="eastAsia"/>
                <w:sz w:val="24"/>
                <w:szCs w:val="24"/>
              </w:rPr>
              <w:instrText xml:space="preserve">: A\nabstractTranslation: </w:instrText>
            </w:r>
            <w:r w:rsidR="00877406">
              <w:rPr>
                <w:rFonts w:ascii="Times New Roman" w:hAnsi="Times New Roman" w:cs="Times New Roman" w:hint="eastAsia"/>
                <w:sz w:val="24"/>
                <w:szCs w:val="24"/>
              </w:rPr>
              <w:instrText>背景：脉冲场消融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已证明肺静脉隔离</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PVI</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具有良好的安全性和程序效率。本研究旨在比较使用</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与射频消融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RFA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进行</w:instrText>
            </w:r>
            <w:r w:rsidR="00877406">
              <w:rPr>
                <w:rFonts w:ascii="Times New Roman" w:hAnsi="Times New Roman" w:cs="Times New Roman" w:hint="eastAsia"/>
                <w:sz w:val="24"/>
                <w:szCs w:val="24"/>
              </w:rPr>
              <w:instrText xml:space="preserve"> PVI </w:instrText>
            </w:r>
            <w:r w:rsidR="00877406">
              <w:rPr>
                <w:rFonts w:ascii="Times New Roman" w:hAnsi="Times New Roman" w:cs="Times New Roman" w:hint="eastAsia"/>
                <w:sz w:val="24"/>
                <w:szCs w:val="24"/>
              </w:rPr>
              <w:instrText>联合或不联合后壁隔离</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PWI</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的阵发性和持续性心房颤动</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AF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患者的手术特征。方法：我们对</w:instrText>
            </w:r>
            <w:r w:rsidR="00877406">
              <w:rPr>
                <w:rFonts w:ascii="Times New Roman" w:hAnsi="Times New Roman" w:cs="Times New Roman" w:hint="eastAsia"/>
                <w:sz w:val="24"/>
                <w:szCs w:val="24"/>
              </w:rPr>
              <w:instrText xml:space="preserve"> 2024 </w:instrText>
            </w:r>
            <w:r w:rsidR="00877406">
              <w:rPr>
                <w:rFonts w:ascii="Times New Roman" w:hAnsi="Times New Roman" w:cs="Times New Roman" w:hint="eastAsia"/>
                <w:sz w:val="24"/>
                <w:szCs w:val="24"/>
              </w:rPr>
              <w:instrText>年</w:instrText>
            </w:r>
            <w:r w:rsidR="00877406">
              <w:rPr>
                <w:rFonts w:ascii="Times New Roman" w:hAnsi="Times New Roman" w:cs="Times New Roman" w:hint="eastAsia"/>
                <w:sz w:val="24"/>
                <w:szCs w:val="24"/>
              </w:rPr>
              <w:instrText xml:space="preserve"> 3 </w:instrText>
            </w:r>
            <w:r w:rsidR="00877406">
              <w:rPr>
                <w:rFonts w:ascii="Times New Roman" w:hAnsi="Times New Roman" w:cs="Times New Roman" w:hint="eastAsia"/>
                <w:sz w:val="24"/>
                <w:szCs w:val="24"/>
              </w:rPr>
              <w:instrText>月至</w:instrText>
            </w:r>
            <w:r w:rsidR="00877406">
              <w:rPr>
                <w:rFonts w:ascii="Times New Roman" w:hAnsi="Times New Roman" w:cs="Times New Roman" w:hint="eastAsia"/>
                <w:sz w:val="24"/>
                <w:szCs w:val="24"/>
              </w:rPr>
              <w:instrText xml:space="preserve"> 9 </w:instrText>
            </w:r>
            <w:r w:rsidR="00877406">
              <w:rPr>
                <w:rFonts w:ascii="Times New Roman" w:hAnsi="Times New Roman" w:cs="Times New Roman" w:hint="eastAsia"/>
                <w:sz w:val="24"/>
                <w:szCs w:val="24"/>
              </w:rPr>
              <w:instrText>月期间计划使用可变环</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导管进行</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消融的连续患者进行了一项单中心回顾性观察研究。根据年龄、性别和</w:instrText>
            </w:r>
            <w:r w:rsidR="00877406">
              <w:rPr>
                <w:rFonts w:ascii="Times New Roman" w:hAnsi="Times New Roman" w:cs="Times New Roman" w:hint="eastAsia"/>
                <w:sz w:val="24"/>
                <w:szCs w:val="24"/>
              </w:rPr>
              <w:instrText xml:space="preserve"> CHA2DS2-VASc </w:instrText>
            </w:r>
            <w:r w:rsidR="00877406">
              <w:rPr>
                <w:rFonts w:ascii="Times New Roman" w:hAnsi="Times New Roman" w:cs="Times New Roman" w:hint="eastAsia"/>
                <w:sz w:val="24"/>
                <w:szCs w:val="24"/>
              </w:rPr>
              <w:instrText>评分匹配的对照组接受</w:instrText>
            </w:r>
            <w:r w:rsidR="00877406">
              <w:rPr>
                <w:rFonts w:ascii="Times New Roman" w:hAnsi="Times New Roman" w:cs="Times New Roman" w:hint="eastAsia"/>
                <w:sz w:val="24"/>
                <w:szCs w:val="24"/>
              </w:rPr>
              <w:instrText xml:space="preserve"> RFA </w:instrText>
            </w:r>
            <w:r w:rsidR="00877406">
              <w:rPr>
                <w:rFonts w:ascii="Times New Roman" w:hAnsi="Times New Roman" w:cs="Times New Roman" w:hint="eastAsia"/>
                <w:sz w:val="24"/>
                <w:szCs w:val="24"/>
              </w:rPr>
              <w:instrText>治疗。阵发性</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患者仅接受</w:instrText>
            </w:r>
            <w:r w:rsidR="00877406">
              <w:rPr>
                <w:rFonts w:ascii="Times New Roman" w:hAnsi="Times New Roman" w:cs="Times New Roman" w:hint="eastAsia"/>
                <w:sz w:val="24"/>
                <w:szCs w:val="24"/>
              </w:rPr>
              <w:instrText xml:space="preserve"> PVI</w:instrText>
            </w:r>
            <w:r w:rsidR="00877406">
              <w:rPr>
                <w:rFonts w:ascii="Times New Roman" w:hAnsi="Times New Roman" w:cs="Times New Roman" w:hint="eastAsia"/>
                <w:sz w:val="24"/>
                <w:szCs w:val="24"/>
              </w:rPr>
              <w:instrText>，而持续性</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患者同时接受</w:instrText>
            </w:r>
            <w:r w:rsidR="00877406">
              <w:rPr>
                <w:rFonts w:ascii="Times New Roman" w:hAnsi="Times New Roman" w:cs="Times New Roman" w:hint="eastAsia"/>
                <w:sz w:val="24"/>
                <w:szCs w:val="24"/>
              </w:rPr>
              <w:instrText xml:space="preserve"> PVI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PWI</w:instrText>
            </w:r>
            <w:r w:rsidR="00877406">
              <w:rPr>
                <w:rFonts w:ascii="Times New Roman" w:hAnsi="Times New Roman" w:cs="Times New Roman" w:hint="eastAsia"/>
                <w:sz w:val="24"/>
                <w:szCs w:val="24"/>
              </w:rPr>
              <w:instrText>。结果：共纳入</w:instrText>
            </w:r>
            <w:r w:rsidR="00877406">
              <w:rPr>
                <w:rFonts w:ascii="Times New Roman" w:hAnsi="Times New Roman" w:cs="Times New Roman" w:hint="eastAsia"/>
                <w:sz w:val="24"/>
                <w:szCs w:val="24"/>
              </w:rPr>
              <w:instrText>78</w:instrText>
            </w:r>
            <w:r w:rsidR="00877406">
              <w:rPr>
                <w:rFonts w:ascii="Times New Roman" w:hAnsi="Times New Roman" w:cs="Times New Roman" w:hint="eastAsia"/>
                <w:sz w:val="24"/>
                <w:szCs w:val="24"/>
              </w:rPr>
              <w:instrText>例患者，每组</w:instrText>
            </w:r>
            <w:r w:rsidR="00877406">
              <w:rPr>
                <w:rFonts w:ascii="Times New Roman" w:hAnsi="Times New Roman" w:cs="Times New Roman" w:hint="eastAsia"/>
                <w:sz w:val="24"/>
                <w:szCs w:val="24"/>
              </w:rPr>
              <w:instrText>39</w:instrText>
            </w:r>
            <w:r w:rsidR="00877406">
              <w:rPr>
                <w:rFonts w:ascii="Times New Roman" w:hAnsi="Times New Roman" w:cs="Times New Roman" w:hint="eastAsia"/>
                <w:sz w:val="24"/>
                <w:szCs w:val="24"/>
              </w:rPr>
              <w:instrText>例（</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RFA</w:instrText>
            </w:r>
            <w:r w:rsidR="00877406">
              <w:rPr>
                <w:rFonts w:ascii="Times New Roman" w:hAnsi="Times New Roman" w:cs="Times New Roman" w:hint="eastAsia"/>
                <w:sz w:val="24"/>
                <w:szCs w:val="24"/>
              </w:rPr>
              <w:instrText>）。各组之间的基线人口统计学和</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特征相似。</w:instrText>
            </w:r>
            <w:r w:rsidR="00877406">
              <w:rPr>
                <w:rFonts w:ascii="Times New Roman" w:hAnsi="Times New Roman" w:cs="Times New Roman" w:hint="eastAsia"/>
                <w:sz w:val="24"/>
                <w:szCs w:val="24"/>
              </w:rPr>
              <w:instrText xml:space="preserve">PFA </w:instrText>
            </w:r>
            <w:r w:rsidR="00877406">
              <w:rPr>
                <w:rFonts w:ascii="Times New Roman" w:hAnsi="Times New Roman" w:cs="Times New Roman" w:hint="eastAsia"/>
                <w:sz w:val="24"/>
                <w:szCs w:val="24"/>
              </w:rPr>
              <w:instrText>组的手术时间有更长的趋势（</w:instrText>
            </w:r>
            <w:r w:rsidR="00877406">
              <w:rPr>
                <w:rFonts w:ascii="Times New Roman" w:hAnsi="Times New Roman" w:cs="Times New Roman" w:hint="eastAsia"/>
                <w:sz w:val="24"/>
                <w:szCs w:val="24"/>
              </w:rPr>
              <w:instrText>57</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19 </w:instrText>
            </w:r>
            <w:r w:rsidR="00877406">
              <w:rPr>
                <w:rFonts w:ascii="Times New Roman" w:hAnsi="Times New Roman" w:cs="Times New Roman" w:hint="eastAsia"/>
                <w:sz w:val="24"/>
                <w:szCs w:val="24"/>
              </w:rPr>
              <w:instrText>分钟</w:instrText>
            </w:r>
            <w:r w:rsidR="00877406">
              <w:rPr>
                <w:rFonts w:ascii="Times New Roman" w:hAnsi="Times New Roman" w:cs="Times New Roman" w:hint="eastAsia"/>
                <w:sz w:val="24"/>
                <w:szCs w:val="24"/>
              </w:rPr>
              <w:instrText xml:space="preserve"> vs. 51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16 </w:instrText>
            </w:r>
            <w:r w:rsidR="00877406">
              <w:rPr>
                <w:rFonts w:ascii="Times New Roman" w:hAnsi="Times New Roman" w:cs="Times New Roman" w:hint="eastAsia"/>
                <w:sz w:val="24"/>
                <w:szCs w:val="24"/>
              </w:rPr>
              <w:instrText>分钟</w:instrText>
            </w:r>
            <w:r w:rsidR="00877406">
              <w:rPr>
                <w:rFonts w:ascii="Times New Roman" w:hAnsi="Times New Roman" w:cs="Times New Roman" w:hint="eastAsia"/>
                <w:sz w:val="24"/>
                <w:szCs w:val="24"/>
              </w:rPr>
              <w:instrText>;p=0.054</w:instrText>
            </w:r>
            <w:r w:rsidR="00877406">
              <w:rPr>
                <w:rFonts w:ascii="Times New Roman" w:hAnsi="Times New Roman" w:cs="Times New Roman" w:hint="eastAsia"/>
                <w:sz w:val="24"/>
                <w:szCs w:val="24"/>
              </w:rPr>
              <w:instrText>）。大多数患者接受了零透视手术（</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85%</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RFA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97%;p=0.11</w:instrText>
            </w:r>
            <w:r w:rsidR="00877406">
              <w:rPr>
                <w:rFonts w:ascii="Times New Roman" w:hAnsi="Times New Roman" w:cs="Times New Roman" w:hint="eastAsia"/>
                <w:sz w:val="24"/>
                <w:szCs w:val="24"/>
              </w:rPr>
              <w:instrText>）。所有患者均实现了</w:instrText>
            </w:r>
            <w:r w:rsidR="00877406">
              <w:rPr>
                <w:rFonts w:ascii="Times New Roman" w:hAnsi="Times New Roman" w:cs="Times New Roman" w:hint="eastAsia"/>
                <w:sz w:val="24"/>
                <w:szCs w:val="24"/>
              </w:rPr>
              <w:instrText>PVI</w:instrText>
            </w:r>
            <w:r w:rsidR="00877406">
              <w:rPr>
                <w:rFonts w:ascii="Times New Roman" w:hAnsi="Times New Roman" w:cs="Times New Roman" w:hint="eastAsia"/>
                <w:sz w:val="24"/>
                <w:szCs w:val="24"/>
              </w:rPr>
              <w:instrText>，但</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组右上肺静脉（</w:instrText>
            </w:r>
            <w:r w:rsidR="00877406">
              <w:rPr>
                <w:rFonts w:ascii="Times New Roman" w:hAnsi="Times New Roman" w:cs="Times New Roman" w:hint="eastAsia"/>
                <w:sz w:val="24"/>
                <w:szCs w:val="24"/>
              </w:rPr>
              <w:instrText>RSPV</w:instrText>
            </w:r>
            <w:r w:rsidR="00877406">
              <w:rPr>
                <w:rFonts w:ascii="Times New Roman" w:hAnsi="Times New Roman" w:cs="Times New Roman" w:hint="eastAsia"/>
                <w:sz w:val="24"/>
                <w:szCs w:val="24"/>
              </w:rPr>
              <w:instrText>）需要的补丁应用较少（</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2.6% vs. RFA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21%;p=0.029</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PWI </w:instrText>
            </w:r>
            <w:r w:rsidR="00877406">
              <w:rPr>
                <w:rFonts w:ascii="Times New Roman" w:hAnsi="Times New Roman" w:cs="Times New Roman" w:hint="eastAsia"/>
                <w:sz w:val="24"/>
                <w:szCs w:val="24"/>
              </w:rPr>
              <w:instrText>在所有</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患者中都成功，而</w:instrText>
            </w:r>
            <w:r w:rsidR="00877406">
              <w:rPr>
                <w:rFonts w:ascii="Times New Roman" w:hAnsi="Times New Roman" w:cs="Times New Roman" w:hint="eastAsia"/>
                <w:sz w:val="24"/>
                <w:szCs w:val="24"/>
              </w:rPr>
              <w:instrText xml:space="preserve"> RFA </w:instrText>
            </w:r>
            <w:r w:rsidR="00877406">
              <w:rPr>
                <w:rFonts w:ascii="Times New Roman" w:hAnsi="Times New Roman" w:cs="Times New Roman" w:hint="eastAsia"/>
                <w:sz w:val="24"/>
                <w:szCs w:val="24"/>
              </w:rPr>
              <w:instrText>组中只有</w:instrText>
            </w:r>
            <w:r w:rsidR="00877406">
              <w:rPr>
                <w:rFonts w:ascii="Times New Roman" w:hAnsi="Times New Roman" w:cs="Times New Roman" w:hint="eastAsia"/>
                <w:sz w:val="24"/>
                <w:szCs w:val="24"/>
              </w:rPr>
              <w:instrText xml:space="preserve"> 66% </w:instrText>
            </w:r>
            <w:r w:rsidR="00877406">
              <w:rPr>
                <w:rFonts w:ascii="Times New Roman" w:hAnsi="Times New Roman" w:cs="Times New Roman" w:hint="eastAsia"/>
                <w:sz w:val="24"/>
                <w:szCs w:val="24"/>
              </w:rPr>
              <w:instrText>的患者实现了后壁阻滞</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p=0.008</w:instrText>
            </w:r>
            <w:r w:rsidR="00877406">
              <w:rPr>
                <w:rFonts w:ascii="Times New Roman" w:hAnsi="Times New Roman" w:cs="Times New Roman" w:hint="eastAsia"/>
                <w:sz w:val="24"/>
                <w:szCs w:val="24"/>
              </w:rPr>
              <w:instrText>）。两组均未发生手术并发症。结论：</w:instrText>
            </w:r>
            <w:r w:rsidR="00877406">
              <w:rPr>
                <w:rFonts w:ascii="Times New Roman" w:hAnsi="Times New Roman" w:cs="Times New Roman" w:hint="eastAsia"/>
                <w:sz w:val="24"/>
                <w:szCs w:val="24"/>
              </w:rPr>
              <w:instrText xml:space="preserve">VLPFA </w:instrText>
            </w:r>
            <w:r w:rsidR="00877406">
              <w:rPr>
                <w:rFonts w:ascii="Times New Roman" w:hAnsi="Times New Roman" w:cs="Times New Roman" w:hint="eastAsia"/>
                <w:sz w:val="24"/>
                <w:szCs w:val="24"/>
              </w:rPr>
              <w:instrText>对于阵发性和持续性</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似乎安全有效，</w:instrText>
            </w:r>
            <w:r w:rsidR="00877406">
              <w:rPr>
                <w:rFonts w:ascii="Times New Roman" w:hAnsi="Times New Roman" w:cs="Times New Roman" w:hint="eastAsia"/>
                <w:sz w:val="24"/>
                <w:szCs w:val="24"/>
              </w:rPr>
              <w:instrText xml:space="preserve">RSPV </w:instrText>
            </w:r>
            <w:r w:rsidR="00877406">
              <w:rPr>
                <w:rFonts w:ascii="Times New Roman" w:hAnsi="Times New Roman" w:cs="Times New Roman" w:hint="eastAsia"/>
                <w:sz w:val="24"/>
                <w:szCs w:val="24"/>
              </w:rPr>
              <w:instrText>隔离需要更少的修饰，并且比</w:instrText>
            </w:r>
            <w:r w:rsidR="00877406">
              <w:rPr>
                <w:rFonts w:ascii="Times New Roman" w:hAnsi="Times New Roman" w:cs="Times New Roman" w:hint="eastAsia"/>
                <w:sz w:val="24"/>
                <w:szCs w:val="24"/>
              </w:rPr>
              <w:instrText xml:space="preserve"> RFA </w:instrText>
            </w:r>
            <w:r w:rsidR="00877406">
              <w:rPr>
                <w:rFonts w:ascii="Times New Roman" w:hAnsi="Times New Roman" w:cs="Times New Roman" w:hint="eastAsia"/>
                <w:sz w:val="24"/>
                <w:szCs w:val="24"/>
              </w:rPr>
              <w:instrText>实现更一致的后壁阻滞。</w:instrText>
            </w:r>
            <w:r w:rsidR="00877406">
              <w:rPr>
                <w:rFonts w:ascii="Times New Roman" w:hAnsi="Times New Roman" w:cs="Times New Roman" w:hint="eastAsia"/>
                <w:sz w:val="24"/>
                <w:szCs w:val="24"/>
              </w:rPr>
              <w:instrText xml:space="preserve">\ntitleTranslation: </w:instrText>
            </w:r>
            <w:r w:rsidR="00877406">
              <w:rPr>
                <w:rFonts w:ascii="Times New Roman" w:hAnsi="Times New Roman" w:cs="Times New Roman" w:hint="eastAsia"/>
                <w:sz w:val="24"/>
                <w:szCs w:val="24"/>
              </w:rPr>
              <w:instrText>在现实世界中使用可变环脉冲场消融进行心房颤动消融：一项观察性研究</w:instrText>
            </w:r>
            <w:r w:rsidR="00877406">
              <w:rPr>
                <w:rFonts w:ascii="Times New Roman" w:hAnsi="Times New Roman" w:cs="Times New Roman" w:hint="eastAsia"/>
                <w:sz w:val="24"/>
                <w:szCs w:val="24"/>
              </w:rPr>
              <w:instrText>\nTLDR: VLPF</w:instrText>
            </w:r>
            <w:r w:rsidR="00877406">
              <w:rPr>
                <w:rFonts w:ascii="Times New Roman" w:hAnsi="Times New Roman" w:cs="Times New Roman"/>
                <w:sz w:val="24"/>
                <w:szCs w:val="24"/>
              </w:rPr>
              <w:instrText xml:space="preserve">A appears safe and effective for both paroxysmal and persistent AF, requiring fewer touch-ups for RSPV isolation and achieving more consistent posterior wall block than RFA.","page":"i592","title":"Atrial fibrillation ablation using variable loop pulse field ablation in the real world: An observational study","volume":"27","author":[{"family":"Sebag","given":"F."},{"family":"Roeun","given":"S.R."},{"family":"Simeon","given":"E.S."},{"family":"Villejoubert","given":"O.V."},{"family":"Jorrot","given":"P.J."},{"family":"Miled","given":"M.M."},{"family":"Mignot","given":"N.M."},{"family":"Aissani","given":"M.A.A."},{"family":"Darondel","given":"J.M.D."},{"family":"Vincent","given":"M.V."},{"family":"Courty","given":"B.C."},{"family":"Durand","given":"J.D."}],"issued":{"date-parts":[["2025"]]}}}],"schema":"https://github.com/citation-style-language/schema/raw/master/csl-citation.json"} </w:instrText>
            </w:r>
            <w:r w:rsidR="00CF3548">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9</w:t>
            </w:r>
            <w:r w:rsidR="00CF3548">
              <w:rPr>
                <w:rFonts w:ascii="Times New Roman" w:hAnsi="Times New Roman" w:cs="Times New Roman"/>
                <w:sz w:val="24"/>
                <w:szCs w:val="24"/>
              </w:rPr>
              <w:fldChar w:fldCharType="end"/>
            </w:r>
          </w:p>
        </w:tc>
        <w:tc>
          <w:tcPr>
            <w:tcW w:w="9696" w:type="dxa"/>
            <w:tcBorders>
              <w:bottom w:val="nil"/>
            </w:tcBorders>
          </w:tcPr>
          <w:p w14:paraId="2BE33291" w14:textId="64778CCE" w:rsidR="00851094" w:rsidRPr="00D35451" w:rsidRDefault="00851094" w:rsidP="00D064F3">
            <w:pPr>
              <w:tabs>
                <w:tab w:val="left" w:pos="1370"/>
              </w:tabs>
              <w:rPr>
                <w:rFonts w:ascii="Times New Roman" w:hAnsi="Times New Roman" w:cs="Times New Roman"/>
                <w:sz w:val="24"/>
                <w:szCs w:val="24"/>
              </w:rPr>
            </w:pPr>
            <w:r w:rsidRPr="00851094">
              <w:rPr>
                <w:rFonts w:ascii="Times New Roman" w:hAnsi="Times New Roman" w:cs="Times New Roman"/>
                <w:sz w:val="24"/>
                <w:szCs w:val="24"/>
              </w:rPr>
              <w:t>Lack of baseline data</w:t>
            </w:r>
          </w:p>
        </w:tc>
      </w:tr>
      <w:tr w:rsidR="00851094" w:rsidRPr="00D35451" w14:paraId="25884C91" w14:textId="77777777" w:rsidTr="0032579A">
        <w:trPr>
          <w:cantSplit/>
          <w:jc w:val="center"/>
        </w:trPr>
        <w:tc>
          <w:tcPr>
            <w:tcW w:w="3544" w:type="dxa"/>
            <w:tcBorders>
              <w:bottom w:val="nil"/>
            </w:tcBorders>
          </w:tcPr>
          <w:p w14:paraId="3198F776" w14:textId="33D82D9C" w:rsidR="00851094" w:rsidRPr="00D35451" w:rsidRDefault="0032579A" w:rsidP="00D064F3">
            <w:pPr>
              <w:tabs>
                <w:tab w:val="left" w:pos="1370"/>
              </w:tabs>
              <w:rPr>
                <w:rFonts w:ascii="Times New Roman" w:hAnsi="Times New Roman" w:cs="Times New Roman"/>
                <w:sz w:val="24"/>
                <w:szCs w:val="24"/>
                <w:highlight w:val="yellow"/>
              </w:rPr>
            </w:pPr>
            <w:r w:rsidRPr="0032579A">
              <w:rPr>
                <w:rFonts w:ascii="Times New Roman" w:hAnsi="Times New Roman" w:cs="Times New Roman" w:hint="eastAsia"/>
                <w:sz w:val="24"/>
                <w:szCs w:val="24"/>
              </w:rPr>
              <w:t>Tay Cheong Kiat</w:t>
            </w:r>
            <w:r w:rsidRPr="00851094">
              <w:rPr>
                <w:rFonts w:ascii="Times New Roman" w:hAnsi="Times New Roman" w:cs="Times New Roman" w:hint="eastAsia"/>
                <w:sz w:val="24"/>
                <w:szCs w:val="24"/>
              </w:rPr>
              <w:t xml:space="preserve"> et al.</w:t>
            </w:r>
            <w:r>
              <w:rPr>
                <w:rFonts w:ascii="Times New Roman" w:hAnsi="Times New Roman" w:cs="Times New Roman" w:hint="eastAsia"/>
                <w:sz w:val="24"/>
                <w:szCs w:val="24"/>
              </w:rPr>
              <w:t xml:space="preserve"> 2025</w:t>
            </w:r>
            <w:r w:rsidR="00CF3548">
              <w:rPr>
                <w:rFonts w:ascii="Times New Roman" w:hAnsi="Times New Roman" w:cs="Times New Roman"/>
                <w:sz w:val="24"/>
                <w:szCs w:val="24"/>
              </w:rPr>
              <w:fldChar w:fldCharType="begin"/>
            </w:r>
            <w:r w:rsidR="00877406">
              <w:rPr>
                <w:rFonts w:ascii="Times New Roman" w:hAnsi="Times New Roman" w:cs="Times New Roman"/>
                <w:sz w:val="24"/>
                <w:szCs w:val="24"/>
              </w:rPr>
              <w:instrText xml:space="preserve"> ADDIN ZOTERO_ITEM CSL_CITATION {"citationID":"VEEUbJ1d","properties":{"formattedCitation":"\\super 10\\nosupersub{}","plainCitation":"10","noteIndex":0},"citationItems":[{"id":11945,"uris":["http://zotero.org/users/14753858/items/KJWL27HH"],"itemData":{"id":11945,"type":"article-journal","abstract":"Introduction: PFA has been shown to be comparable to radiofrequency ablation and cryoablation in terms of acute safety and outcome for PVI for AF. Characteristics and outcomes of patients undergoing additional ablations beyond PVI using PFA (extra-PV ablation) such as posterior wall (PWA), cavotricuspid isthmus (CTI), mitral isthmus (MI) and superior vena cava (SVC) ablation are still under investigation. We hereby report the patient profile, procedural characteristics and 1-year outcomes for patients undergoing extra-PV PFA ablation. Methods: Consecutive patients with paroxysmal or persistent atrial fibrillation who underwent PFA were included. The primary efficacy endpoint was any atrial arrhythmia recurrence after a 90-days blanking period at 1-year. Safety endpoints included all-cause death within 30 days, cardiac tamponade, CVA, myocardial infarction, PNI, AEF, PV stenosis, hemolysis and AKI. Results: 200 (68% males) patients underwent PFA for AF, 45 (22.5%) were persistent and 16 (8.0%) had prior AF ablation. All patients had PVI. A total of 77 (38.5%) patients underwent extra-PV PFA ablation of which 66 (85.7%) underwent PWA only, 7 (9.1%) had both PWA + MI ablation and the remaining 4 patients each underwent either PWA + SVC ablation (n=1), PWA + CTI ablation (n=1), CTI + SVC ablation (n=1) or CTI + MI ablation (n=1). Extra-PV PFA ablations were more likely performed in patients with persistent AF, prior AF ablation, require GA, have lower mean LVEF and 100% EAM use (all p&lt;0.001). While total PFA applications was expectedly higher in the extra-PV PFA group (63.8 ± 9.8 vs 46.0 ± 9.6, p&lt;0.001), there were no significant differences in PFA LA dwell time (38.4 ± 11.8 vs 39.9 ± 15.6min, p=0.444), procedural time (116.3 ± 41.8 vs 121.6 ± 45.6min, p=0.402) and fluoroscopic time, (26.5 ± 8.0 vs 28.5 ± 11.8min, p=0.154). The average number of applications required for PWA, MI, CTI and SVC were 17, 11, 9 and 4 applications, respectively. Extra-PV isolation/ block was acutely successful in all 77 patients. Factors for performing PWA include presence of PW scar (21.6%), prior/ inducible LA tachycardia (16.2%), redo AF indication (13.5%), empiric in persistent AF patients (21.6%) and inadvertent narrow gap in the posterior wall (27.1%). There were no significant differences in all safety endpoints (all p&gt;0.05). Arrhythmia recurrence occurred in 19 patients (9.9%), 11 (9.6%) in PVI only and 8 (10.5%) in extra-PV group (p=0.811). Use of AAD at follow-up was not significantly different (p = 0.143). Conclusion: Extra-PV PFA ablation appears to be feasible and safe with excellent acute isolation and does not lengthen procedural nor fluoroscopic duration. Extra-PV PFA lesion sets using PFA should be tailored according to patient's atrial substrate/ clinical context and requires larger studies to evaluate its utility.","archive":"Embase","container-title":"Europace","DOI":"10.1093/europace/euaf085.389","ISSN":"1099-5129","issue":"(Tay Cheong Kiat J.; Chua Y.Y.; Tarranza </w:instrText>
            </w:r>
            <w:r w:rsidR="00877406">
              <w:rPr>
                <w:rFonts w:ascii="Times New Roman" w:hAnsi="Times New Roman" w:cs="Times New Roman" w:hint="eastAsia"/>
                <w:sz w:val="24"/>
                <w:szCs w:val="24"/>
              </w:rPr>
              <w:instrText>J.L.; Ong J.W.S.; Loo G.J.M.; Pung X.M.; Lim E.T.S.; Chong D.T.T.; Ho K.L.; Ching C.K.) National Heart Centre Singapore, Singapore, Singapore","journalAbbreviation":"Europace","language":"en-US","note":"JCR</w:instrText>
            </w:r>
            <w:r w:rsidR="00877406">
              <w:rPr>
                <w:rFonts w:ascii="Times New Roman" w:hAnsi="Times New Roman" w:cs="Times New Roman" w:hint="eastAsia"/>
                <w:sz w:val="24"/>
                <w:szCs w:val="24"/>
              </w:rPr>
              <w:instrText>分区</w:instrText>
            </w:r>
            <w:r w:rsidR="00877406">
              <w:rPr>
                <w:rFonts w:ascii="Times New Roman" w:hAnsi="Times New Roman" w:cs="Times New Roman" w:hint="eastAsia"/>
                <w:sz w:val="24"/>
                <w:szCs w:val="24"/>
              </w:rPr>
              <w:instrText>: Q1\n</w:instrText>
            </w:r>
            <w:r w:rsidR="00877406">
              <w:rPr>
                <w:rFonts w:ascii="Times New Roman" w:hAnsi="Times New Roman" w:cs="Times New Roman" w:hint="eastAsia"/>
                <w:sz w:val="24"/>
                <w:szCs w:val="24"/>
              </w:rPr>
              <w:instrText>中科院分区升级版</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医学</w:instrText>
            </w:r>
            <w:r w:rsidR="00877406">
              <w:rPr>
                <w:rFonts w:ascii="Times New Roman" w:hAnsi="Times New Roman" w:cs="Times New Roman" w:hint="eastAsia"/>
                <w:sz w:val="24"/>
                <w:szCs w:val="24"/>
              </w:rPr>
              <w:instrText>1</w:instrText>
            </w:r>
            <w:r w:rsidR="00877406">
              <w:rPr>
                <w:rFonts w:ascii="Times New Roman" w:hAnsi="Times New Roman" w:cs="Times New Roman" w:hint="eastAsia"/>
                <w:sz w:val="24"/>
                <w:szCs w:val="24"/>
              </w:rPr>
              <w:instrText>区</w:instrText>
            </w:r>
            <w:r w:rsidR="00877406">
              <w:rPr>
                <w:rFonts w:ascii="Times New Roman" w:hAnsi="Times New Roman" w:cs="Times New Roman" w:hint="eastAsia"/>
                <w:sz w:val="24"/>
                <w:szCs w:val="24"/>
              </w:rPr>
              <w:instrText>\n</w:instrText>
            </w:r>
            <w:r w:rsidR="00877406">
              <w:rPr>
                <w:rFonts w:ascii="Times New Roman" w:hAnsi="Times New Roman" w:cs="Times New Roman" w:hint="eastAsia"/>
                <w:sz w:val="24"/>
                <w:szCs w:val="24"/>
              </w:rPr>
              <w:instrText>影响因子</w:instrText>
            </w:r>
            <w:r w:rsidR="00877406">
              <w:rPr>
                <w:rFonts w:ascii="Times New Roman" w:hAnsi="Times New Roman" w:cs="Times New Roman" w:hint="eastAsia"/>
                <w:sz w:val="24"/>
                <w:szCs w:val="24"/>
              </w:rPr>
              <w:instrText>: 7.4\n5</w:instrText>
            </w:r>
            <w:r w:rsidR="00877406">
              <w:rPr>
                <w:rFonts w:ascii="Times New Roman" w:hAnsi="Times New Roman" w:cs="Times New Roman" w:hint="eastAsia"/>
                <w:sz w:val="24"/>
                <w:szCs w:val="24"/>
              </w:rPr>
              <w:instrText>年影响因子</w:instrText>
            </w:r>
            <w:r w:rsidR="00877406">
              <w:rPr>
                <w:rFonts w:ascii="Times New Roman" w:hAnsi="Times New Roman" w:cs="Times New Roman" w:hint="eastAsia"/>
                <w:sz w:val="24"/>
                <w:szCs w:val="24"/>
              </w:rPr>
              <w:instrText>: 6.5\n</w:instrText>
            </w:r>
            <w:r w:rsidR="00877406">
              <w:rPr>
                <w:rFonts w:ascii="Times New Roman" w:hAnsi="Times New Roman" w:cs="Times New Roman" w:hint="eastAsia"/>
                <w:sz w:val="24"/>
                <w:szCs w:val="24"/>
              </w:rPr>
              <w:instrText>南农高质量</w:instrText>
            </w:r>
            <w:r w:rsidR="00877406">
              <w:rPr>
                <w:rFonts w:ascii="Times New Roman" w:hAnsi="Times New Roman" w:cs="Times New Roman" w:hint="eastAsia"/>
                <w:sz w:val="24"/>
                <w:szCs w:val="24"/>
              </w:rPr>
              <w:instrText xml:space="preserve">: A\nabstractTranslation: </w:instrText>
            </w:r>
            <w:r w:rsidR="00877406">
              <w:rPr>
                <w:rFonts w:ascii="Times New Roman" w:hAnsi="Times New Roman" w:cs="Times New Roman" w:hint="eastAsia"/>
                <w:sz w:val="24"/>
                <w:szCs w:val="24"/>
              </w:rPr>
              <w:instrText>简介：</w:instrText>
            </w:r>
            <w:r w:rsidR="00877406">
              <w:rPr>
                <w:rFonts w:ascii="Times New Roman" w:hAnsi="Times New Roman" w:cs="Times New Roman" w:hint="eastAsia"/>
                <w:sz w:val="24"/>
                <w:szCs w:val="24"/>
              </w:rPr>
              <w:instrText xml:space="preserve">PFA </w:instrText>
            </w:r>
            <w:r w:rsidR="00877406">
              <w:rPr>
                <w:rFonts w:ascii="Times New Roman" w:hAnsi="Times New Roman" w:cs="Times New Roman" w:hint="eastAsia"/>
                <w:sz w:val="24"/>
                <w:szCs w:val="24"/>
              </w:rPr>
              <w:instrText>已被证明在</w:instrText>
            </w:r>
            <w:r w:rsidR="00877406">
              <w:rPr>
                <w:rFonts w:ascii="Times New Roman" w:hAnsi="Times New Roman" w:cs="Times New Roman" w:hint="eastAsia"/>
                <w:sz w:val="24"/>
                <w:szCs w:val="24"/>
              </w:rPr>
              <w:instrText xml:space="preserve"> AF PVI </w:instrText>
            </w:r>
            <w:r w:rsidR="00877406">
              <w:rPr>
                <w:rFonts w:ascii="Times New Roman" w:hAnsi="Times New Roman" w:cs="Times New Roman" w:hint="eastAsia"/>
                <w:sz w:val="24"/>
                <w:szCs w:val="24"/>
              </w:rPr>
              <w:instrText>的急性安全性和结果方面与射频消融和冷冻消融相当。使用</w:instrText>
            </w:r>
            <w:r w:rsidR="00877406">
              <w:rPr>
                <w:rFonts w:ascii="Times New Roman" w:hAnsi="Times New Roman" w:cs="Times New Roman" w:hint="eastAsia"/>
                <w:sz w:val="24"/>
                <w:szCs w:val="24"/>
              </w:rPr>
              <w:instrText xml:space="preserve"> PFA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PV </w:instrText>
            </w:r>
            <w:r w:rsidR="00877406">
              <w:rPr>
                <w:rFonts w:ascii="Times New Roman" w:hAnsi="Times New Roman" w:cs="Times New Roman" w:hint="eastAsia"/>
                <w:sz w:val="24"/>
                <w:szCs w:val="24"/>
              </w:rPr>
              <w:instrText>外消融）在</w:instrText>
            </w:r>
            <w:r w:rsidR="00877406">
              <w:rPr>
                <w:rFonts w:ascii="Times New Roman" w:hAnsi="Times New Roman" w:cs="Times New Roman" w:hint="eastAsia"/>
                <w:sz w:val="24"/>
                <w:szCs w:val="24"/>
              </w:rPr>
              <w:instrText xml:space="preserve"> PVI </w:instrText>
            </w:r>
            <w:r w:rsidR="00877406">
              <w:rPr>
                <w:rFonts w:ascii="Times New Roman" w:hAnsi="Times New Roman" w:cs="Times New Roman" w:hint="eastAsia"/>
                <w:sz w:val="24"/>
                <w:szCs w:val="24"/>
              </w:rPr>
              <w:instrText>之外接受额外消融的患者的特征和结果，例如后壁</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PWA</w:instrText>
            </w:r>
            <w:r w:rsidR="00877406">
              <w:rPr>
                <w:rFonts w:ascii="Times New Roman" w:hAnsi="Times New Roman" w:cs="Times New Roman" w:hint="eastAsia"/>
                <w:sz w:val="24"/>
                <w:szCs w:val="24"/>
              </w:rPr>
              <w:instrText>）、三尖瓣峡部</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CTI</w:instrText>
            </w:r>
            <w:r w:rsidR="00877406">
              <w:rPr>
                <w:rFonts w:ascii="Times New Roman" w:hAnsi="Times New Roman" w:cs="Times New Roman" w:hint="eastAsia"/>
                <w:sz w:val="24"/>
                <w:szCs w:val="24"/>
              </w:rPr>
              <w:instrText>）、二尖瓣峡部</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MI</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和上腔静脉</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SVC</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消融仍在研究中。我们特此报告接受</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外</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消融术的患者概况、手术特征和</w:instrText>
            </w:r>
            <w:r w:rsidR="00877406">
              <w:rPr>
                <w:rFonts w:ascii="Times New Roman" w:hAnsi="Times New Roman" w:cs="Times New Roman" w:hint="eastAsia"/>
                <w:sz w:val="24"/>
                <w:szCs w:val="24"/>
              </w:rPr>
              <w:instrText xml:space="preserve"> 1 </w:instrText>
            </w:r>
            <w:r w:rsidR="00877406">
              <w:rPr>
                <w:rFonts w:ascii="Times New Roman" w:hAnsi="Times New Roman" w:cs="Times New Roman" w:hint="eastAsia"/>
                <w:sz w:val="24"/>
                <w:szCs w:val="24"/>
              </w:rPr>
              <w:instrText>年结果。方法：纳入连续接受</w:instrText>
            </w:r>
            <w:r w:rsidR="00877406">
              <w:rPr>
                <w:rFonts w:ascii="Times New Roman" w:hAnsi="Times New Roman" w:cs="Times New Roman" w:hint="eastAsia"/>
                <w:sz w:val="24"/>
                <w:szCs w:val="24"/>
              </w:rPr>
              <w:instrText>PFA</w:instrText>
            </w:r>
            <w:r w:rsidR="00877406">
              <w:rPr>
                <w:rFonts w:ascii="Times New Roman" w:hAnsi="Times New Roman" w:cs="Times New Roman" w:hint="eastAsia"/>
                <w:sz w:val="24"/>
                <w:szCs w:val="24"/>
              </w:rPr>
              <w:instrText>的阵发性或持续性心房颤动患者。主要疗效终点是</w:instrText>
            </w:r>
            <w:r w:rsidR="00877406">
              <w:rPr>
                <w:rFonts w:ascii="Times New Roman" w:hAnsi="Times New Roman" w:cs="Times New Roman" w:hint="eastAsia"/>
                <w:sz w:val="24"/>
                <w:szCs w:val="24"/>
              </w:rPr>
              <w:instrText xml:space="preserve"> 1 </w:instrText>
            </w:r>
            <w:r w:rsidR="00877406">
              <w:rPr>
                <w:rFonts w:ascii="Times New Roman" w:hAnsi="Times New Roman" w:cs="Times New Roman" w:hint="eastAsia"/>
                <w:sz w:val="24"/>
                <w:szCs w:val="24"/>
              </w:rPr>
              <w:instrText>年时</w:instrText>
            </w:r>
            <w:r w:rsidR="00877406">
              <w:rPr>
                <w:rFonts w:ascii="Times New Roman" w:hAnsi="Times New Roman" w:cs="Times New Roman" w:hint="eastAsia"/>
                <w:sz w:val="24"/>
                <w:szCs w:val="24"/>
              </w:rPr>
              <w:instrText xml:space="preserve"> 90 </w:instrText>
            </w:r>
            <w:r w:rsidR="00877406">
              <w:rPr>
                <w:rFonts w:ascii="Times New Roman" w:hAnsi="Times New Roman" w:cs="Times New Roman" w:hint="eastAsia"/>
                <w:sz w:val="24"/>
                <w:szCs w:val="24"/>
              </w:rPr>
              <w:instrText>天空白期后任何房性心律失常复发。安全性终点包括</w:instrText>
            </w:r>
            <w:r w:rsidR="00877406">
              <w:rPr>
                <w:rFonts w:ascii="Times New Roman" w:hAnsi="Times New Roman" w:cs="Times New Roman" w:hint="eastAsia"/>
                <w:sz w:val="24"/>
                <w:szCs w:val="24"/>
              </w:rPr>
              <w:instrText xml:space="preserve"> 30 </w:instrText>
            </w:r>
            <w:r w:rsidR="00877406">
              <w:rPr>
                <w:rFonts w:ascii="Times New Roman" w:hAnsi="Times New Roman" w:cs="Times New Roman" w:hint="eastAsia"/>
                <w:sz w:val="24"/>
                <w:szCs w:val="24"/>
              </w:rPr>
              <w:instrText>天内全因死亡、心包填塞、</w:instrText>
            </w:r>
            <w:r w:rsidR="00877406">
              <w:rPr>
                <w:rFonts w:ascii="Times New Roman" w:hAnsi="Times New Roman" w:cs="Times New Roman" w:hint="eastAsia"/>
                <w:sz w:val="24"/>
                <w:szCs w:val="24"/>
              </w:rPr>
              <w:instrText>CVA</w:instrText>
            </w:r>
            <w:r w:rsidR="00877406">
              <w:rPr>
                <w:rFonts w:ascii="Times New Roman" w:hAnsi="Times New Roman" w:cs="Times New Roman" w:hint="eastAsia"/>
                <w:sz w:val="24"/>
                <w:szCs w:val="24"/>
              </w:rPr>
              <w:instrText>、心肌梗死、</w:instrText>
            </w:r>
            <w:r w:rsidR="00877406">
              <w:rPr>
                <w:rFonts w:ascii="Times New Roman" w:hAnsi="Times New Roman" w:cs="Times New Roman" w:hint="eastAsia"/>
                <w:sz w:val="24"/>
                <w:szCs w:val="24"/>
              </w:rPr>
              <w:instrText>PNI</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AEF</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PV </w:instrText>
            </w:r>
            <w:r w:rsidR="00877406">
              <w:rPr>
                <w:rFonts w:ascii="Times New Roman" w:hAnsi="Times New Roman" w:cs="Times New Roman" w:hint="eastAsia"/>
                <w:sz w:val="24"/>
                <w:szCs w:val="24"/>
              </w:rPr>
              <w:instrText>狭窄、溶血和</w:instrText>
            </w:r>
            <w:r w:rsidR="00877406">
              <w:rPr>
                <w:rFonts w:ascii="Times New Roman" w:hAnsi="Times New Roman" w:cs="Times New Roman" w:hint="eastAsia"/>
                <w:sz w:val="24"/>
                <w:szCs w:val="24"/>
              </w:rPr>
              <w:instrText xml:space="preserve"> AKI</w:instrText>
            </w:r>
            <w:r w:rsidR="00877406">
              <w:rPr>
                <w:rFonts w:ascii="Times New Roman" w:hAnsi="Times New Roman" w:cs="Times New Roman" w:hint="eastAsia"/>
                <w:sz w:val="24"/>
                <w:szCs w:val="24"/>
              </w:rPr>
              <w:instrText>。结果：</w:instrText>
            </w:r>
            <w:r w:rsidR="00877406">
              <w:rPr>
                <w:rFonts w:ascii="Times New Roman" w:hAnsi="Times New Roman" w:cs="Times New Roman" w:hint="eastAsia"/>
                <w:sz w:val="24"/>
                <w:szCs w:val="24"/>
              </w:rPr>
              <w:instrText xml:space="preserve">200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68% </w:instrText>
            </w:r>
            <w:r w:rsidR="00877406">
              <w:rPr>
                <w:rFonts w:ascii="Times New Roman" w:hAnsi="Times New Roman" w:cs="Times New Roman" w:hint="eastAsia"/>
                <w:sz w:val="24"/>
                <w:szCs w:val="24"/>
              </w:rPr>
              <w:instrText>男性）患者因</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接受了</w:instrText>
            </w:r>
            <w:r w:rsidR="00877406">
              <w:rPr>
                <w:rFonts w:ascii="Times New Roman" w:hAnsi="Times New Roman" w:cs="Times New Roman" w:hint="eastAsia"/>
                <w:sz w:val="24"/>
                <w:szCs w:val="24"/>
              </w:rPr>
              <w:instrText xml:space="preserve"> PFA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45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22.5%</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患者持续存在，</w:instrText>
            </w:r>
            <w:r w:rsidR="00877406">
              <w:rPr>
                <w:rFonts w:ascii="Times New Roman" w:hAnsi="Times New Roman" w:cs="Times New Roman" w:hint="eastAsia"/>
                <w:sz w:val="24"/>
                <w:szCs w:val="24"/>
              </w:rPr>
              <w:instrText xml:space="preserve">16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8.0%</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患者既往接受过</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消融术。所有患者均有</w:instrText>
            </w:r>
            <w:r w:rsidR="00877406">
              <w:rPr>
                <w:rFonts w:ascii="Times New Roman" w:hAnsi="Times New Roman" w:cs="Times New Roman" w:hint="eastAsia"/>
                <w:sz w:val="24"/>
                <w:szCs w:val="24"/>
              </w:rPr>
              <w:instrText>PVI</w:instrText>
            </w:r>
            <w:r w:rsidR="00877406">
              <w:rPr>
                <w:rFonts w:ascii="Times New Roman" w:hAnsi="Times New Roman" w:cs="Times New Roman" w:hint="eastAsia"/>
                <w:sz w:val="24"/>
                <w:szCs w:val="24"/>
              </w:rPr>
              <w:instrText>。共有</w:instrText>
            </w:r>
            <w:r w:rsidR="00877406">
              <w:rPr>
                <w:rFonts w:ascii="Times New Roman" w:hAnsi="Times New Roman" w:cs="Times New Roman" w:hint="eastAsia"/>
                <w:sz w:val="24"/>
                <w:szCs w:val="24"/>
              </w:rPr>
              <w:instrText xml:space="preserve"> 77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38.5%</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患者接受了</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外</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消融术，其中</w:instrText>
            </w:r>
            <w:r w:rsidR="00877406">
              <w:rPr>
                <w:rFonts w:ascii="Times New Roman" w:hAnsi="Times New Roman" w:cs="Times New Roman" w:hint="eastAsia"/>
                <w:sz w:val="24"/>
                <w:szCs w:val="24"/>
              </w:rPr>
              <w:instrText xml:space="preserve"> 66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85.7%</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仅接受</w:instrText>
            </w:r>
            <w:r w:rsidR="00877406">
              <w:rPr>
                <w:rFonts w:ascii="Times New Roman" w:hAnsi="Times New Roman" w:cs="Times New Roman" w:hint="eastAsia"/>
                <w:sz w:val="24"/>
                <w:szCs w:val="24"/>
              </w:rPr>
              <w:instrText xml:space="preserve"> PWA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7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9.1%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同时接受</w:instrText>
            </w:r>
            <w:r w:rsidR="00877406">
              <w:rPr>
                <w:rFonts w:ascii="Times New Roman" w:hAnsi="Times New Roman" w:cs="Times New Roman" w:hint="eastAsia"/>
                <w:sz w:val="24"/>
                <w:szCs w:val="24"/>
              </w:rPr>
              <w:instrText xml:space="preserve"> PWA + MI </w:instrText>
            </w:r>
            <w:r w:rsidR="00877406">
              <w:rPr>
                <w:rFonts w:ascii="Times New Roman" w:hAnsi="Times New Roman" w:cs="Times New Roman" w:hint="eastAsia"/>
                <w:sz w:val="24"/>
                <w:szCs w:val="24"/>
              </w:rPr>
              <w:instrText>消融，其余</w:instrText>
            </w:r>
            <w:r w:rsidR="00877406">
              <w:rPr>
                <w:rFonts w:ascii="Times New Roman" w:hAnsi="Times New Roman" w:cs="Times New Roman" w:hint="eastAsia"/>
                <w:sz w:val="24"/>
                <w:szCs w:val="24"/>
              </w:rPr>
              <w:instrText xml:space="preserve"> 4 </w:instrText>
            </w:r>
            <w:r w:rsidR="00877406">
              <w:rPr>
                <w:rFonts w:ascii="Times New Roman" w:hAnsi="Times New Roman" w:cs="Times New Roman" w:hint="eastAsia"/>
                <w:sz w:val="24"/>
                <w:szCs w:val="24"/>
              </w:rPr>
              <w:instrText>名患者各接受</w:instrText>
            </w:r>
            <w:r w:rsidR="00877406">
              <w:rPr>
                <w:rFonts w:ascii="Times New Roman" w:hAnsi="Times New Roman" w:cs="Times New Roman" w:hint="eastAsia"/>
                <w:sz w:val="24"/>
                <w:szCs w:val="24"/>
              </w:rPr>
              <w:instrText xml:space="preserve"> PWA + SVC </w:instrText>
            </w:r>
            <w:r w:rsidR="00877406">
              <w:rPr>
                <w:rFonts w:ascii="Times New Roman" w:hAnsi="Times New Roman" w:cs="Times New Roman" w:hint="eastAsia"/>
                <w:sz w:val="24"/>
                <w:szCs w:val="24"/>
              </w:rPr>
              <w:instrText>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n=1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PWA + CTI </w:instrText>
            </w:r>
            <w:r w:rsidR="00877406">
              <w:rPr>
                <w:rFonts w:ascii="Times New Roman" w:hAnsi="Times New Roman" w:cs="Times New Roman" w:hint="eastAsia"/>
                <w:sz w:val="24"/>
                <w:szCs w:val="24"/>
              </w:rPr>
              <w:instrText>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n=1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CTI + SVC </w:instrText>
            </w:r>
            <w:r w:rsidR="00877406">
              <w:rPr>
                <w:rFonts w:ascii="Times New Roman" w:hAnsi="Times New Roman" w:cs="Times New Roman" w:hint="eastAsia"/>
                <w:sz w:val="24"/>
                <w:szCs w:val="24"/>
              </w:rPr>
              <w:instrText>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n=1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或</w:instrText>
            </w:r>
            <w:r w:rsidR="00877406">
              <w:rPr>
                <w:rFonts w:ascii="Times New Roman" w:hAnsi="Times New Roman" w:cs="Times New Roman" w:hint="eastAsia"/>
                <w:sz w:val="24"/>
                <w:szCs w:val="24"/>
              </w:rPr>
              <w:instrText xml:space="preserve"> CTI + MI </w:instrText>
            </w:r>
            <w:r w:rsidR="00877406">
              <w:rPr>
                <w:rFonts w:ascii="Times New Roman" w:hAnsi="Times New Roman" w:cs="Times New Roman" w:hint="eastAsia"/>
                <w:sz w:val="24"/>
                <w:szCs w:val="24"/>
              </w:rPr>
              <w:instrText>消融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n=1</w:instrText>
            </w:r>
            <w:r w:rsidR="00877406">
              <w:rPr>
                <w:rFonts w:ascii="Times New Roman" w:hAnsi="Times New Roman" w:cs="Times New Roman" w:hint="eastAsia"/>
                <w:sz w:val="24"/>
                <w:szCs w:val="24"/>
              </w:rPr>
              <w:instrText>）。在持续性</w:instrText>
            </w:r>
            <w:r w:rsidR="00877406">
              <w:rPr>
                <w:rFonts w:ascii="Times New Roman" w:hAnsi="Times New Roman" w:cs="Times New Roman" w:hint="eastAsia"/>
                <w:sz w:val="24"/>
                <w:szCs w:val="24"/>
              </w:rPr>
              <w:instrText xml:space="preserve"> AF</w:instrText>
            </w:r>
            <w:r w:rsidR="00877406">
              <w:rPr>
                <w:rFonts w:ascii="Times New Roman" w:hAnsi="Times New Roman" w:cs="Times New Roman" w:hint="eastAsia"/>
                <w:sz w:val="24"/>
                <w:szCs w:val="24"/>
              </w:rPr>
              <w:instrText>、既往</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消融、需要</w:instrText>
            </w:r>
            <w:r w:rsidR="00877406">
              <w:rPr>
                <w:rFonts w:ascii="Times New Roman" w:hAnsi="Times New Roman" w:cs="Times New Roman" w:hint="eastAsia"/>
                <w:sz w:val="24"/>
                <w:szCs w:val="24"/>
              </w:rPr>
              <w:instrText xml:space="preserve"> GA</w:instrText>
            </w:r>
            <w:r w:rsidR="00877406">
              <w:rPr>
                <w:rFonts w:ascii="Times New Roman" w:hAnsi="Times New Roman" w:cs="Times New Roman" w:hint="eastAsia"/>
                <w:sz w:val="24"/>
                <w:szCs w:val="24"/>
              </w:rPr>
              <w:instrText>、平均</w:instrText>
            </w:r>
            <w:r w:rsidR="00877406">
              <w:rPr>
                <w:rFonts w:ascii="Times New Roman" w:hAnsi="Times New Roman" w:cs="Times New Roman" w:hint="eastAsia"/>
                <w:sz w:val="24"/>
                <w:szCs w:val="24"/>
              </w:rPr>
              <w:instrText xml:space="preserve"> LVEF </w:instrText>
            </w:r>
            <w:r w:rsidR="00877406">
              <w:rPr>
                <w:rFonts w:ascii="Times New Roman" w:hAnsi="Times New Roman" w:cs="Times New Roman" w:hint="eastAsia"/>
                <w:sz w:val="24"/>
                <w:szCs w:val="24"/>
              </w:rPr>
              <w:instrText>较低且</w:instrText>
            </w:r>
            <w:r w:rsidR="00877406">
              <w:rPr>
                <w:rFonts w:ascii="Times New Roman" w:hAnsi="Times New Roman" w:cs="Times New Roman" w:hint="eastAsia"/>
                <w:sz w:val="24"/>
                <w:szCs w:val="24"/>
              </w:rPr>
              <w:instrText xml:space="preserve"> 100% EAM </w:instrText>
            </w:r>
            <w:r w:rsidR="00877406">
              <w:rPr>
                <w:rFonts w:ascii="Times New Roman" w:hAnsi="Times New Roman" w:cs="Times New Roman" w:hint="eastAsia"/>
                <w:sz w:val="24"/>
                <w:szCs w:val="24"/>
              </w:rPr>
              <w:instrText>使用的患者中更有可能进行</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外</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消融（均</w:instrText>
            </w:r>
            <w:r w:rsidR="00877406">
              <w:rPr>
                <w:rFonts w:ascii="Times New Roman" w:hAnsi="Times New Roman" w:cs="Times New Roman" w:hint="eastAsia"/>
                <w:sz w:val="24"/>
                <w:szCs w:val="24"/>
              </w:rPr>
              <w:instrText xml:space="preserve"> p&lt;0.001</w:instrText>
            </w:r>
            <w:r w:rsidR="00877406">
              <w:rPr>
                <w:rFonts w:ascii="Times New Roman" w:hAnsi="Times New Roman" w:cs="Times New Roman" w:hint="eastAsia"/>
                <w:sz w:val="24"/>
                <w:szCs w:val="24"/>
              </w:rPr>
              <w:instrText>）。虽然预计</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外</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组的</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总应用量更高（</w:instrText>
            </w:r>
            <w:r w:rsidR="00877406">
              <w:rPr>
                <w:rFonts w:ascii="Times New Roman" w:hAnsi="Times New Roman" w:cs="Times New Roman" w:hint="eastAsia"/>
                <w:sz w:val="24"/>
                <w:szCs w:val="24"/>
              </w:rPr>
              <w:instrText xml:space="preserve">63.8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9.8 vs 46.0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9.6</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p&lt;0.001</w:instrText>
            </w:r>
            <w:r w:rsidR="00877406">
              <w:rPr>
                <w:rFonts w:ascii="Times New Roman" w:hAnsi="Times New Roman" w:cs="Times New Roman" w:hint="eastAsia"/>
                <w:sz w:val="24"/>
                <w:szCs w:val="24"/>
              </w:rPr>
              <w:instrText>），但</w:instrText>
            </w:r>
            <w:r w:rsidR="00877406">
              <w:rPr>
                <w:rFonts w:ascii="Times New Roman" w:hAnsi="Times New Roman" w:cs="Times New Roman" w:hint="eastAsia"/>
                <w:sz w:val="24"/>
                <w:szCs w:val="24"/>
              </w:rPr>
              <w:instrText xml:space="preserve"> PFA LA </w:instrText>
            </w:r>
            <w:r w:rsidR="00877406">
              <w:rPr>
                <w:rFonts w:ascii="Times New Roman" w:hAnsi="Times New Roman" w:cs="Times New Roman" w:hint="eastAsia"/>
                <w:sz w:val="24"/>
                <w:szCs w:val="24"/>
              </w:rPr>
              <w:instrText>停留时间（</w:instrText>
            </w:r>
            <w:r w:rsidR="00877406">
              <w:rPr>
                <w:rFonts w:ascii="Times New Roman" w:hAnsi="Times New Roman" w:cs="Times New Roman" w:hint="eastAsia"/>
                <w:sz w:val="24"/>
                <w:szCs w:val="24"/>
              </w:rPr>
              <w:instrText xml:space="preserve">38.4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11.8 vs 39.9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15.6min</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p=0.444</w:instrText>
            </w:r>
            <w:r w:rsidR="00877406">
              <w:rPr>
                <w:rFonts w:ascii="Times New Roman" w:hAnsi="Times New Roman" w:cs="Times New Roman" w:hint="eastAsia"/>
                <w:sz w:val="24"/>
                <w:szCs w:val="24"/>
              </w:rPr>
              <w:instrText>）、手术时间（</w:instrText>
            </w:r>
            <w:r w:rsidR="00877406">
              <w:rPr>
                <w:rFonts w:ascii="Times New Roman" w:hAnsi="Times New Roman" w:cs="Times New Roman" w:hint="eastAsia"/>
                <w:sz w:val="24"/>
                <w:szCs w:val="24"/>
              </w:rPr>
              <w:instrText xml:space="preserve">116.3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41.8 vs 121.6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45.6min</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p=0.402</w:instrText>
            </w:r>
            <w:r w:rsidR="00877406">
              <w:rPr>
                <w:rFonts w:ascii="Times New Roman" w:hAnsi="Times New Roman" w:cs="Times New Roman" w:hint="eastAsia"/>
                <w:sz w:val="24"/>
                <w:szCs w:val="24"/>
              </w:rPr>
              <w:instrText>）和透视时间（</w:instrText>
            </w:r>
            <w:r w:rsidR="00877406">
              <w:rPr>
                <w:rFonts w:ascii="Times New Roman" w:hAnsi="Times New Roman" w:cs="Times New Roman" w:hint="eastAsia"/>
                <w:sz w:val="24"/>
                <w:szCs w:val="24"/>
              </w:rPr>
              <w:instrText xml:space="preserve">26.5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8.0 vs 28.5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11.8min</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p=0.154</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PWA</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MI</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CTI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SVC </w:instrText>
            </w:r>
            <w:r w:rsidR="00877406">
              <w:rPr>
                <w:rFonts w:ascii="Times New Roman" w:hAnsi="Times New Roman" w:cs="Times New Roman" w:hint="eastAsia"/>
                <w:sz w:val="24"/>
                <w:szCs w:val="24"/>
              </w:rPr>
              <w:instrText>所需的平均申请数量分别为</w:instrText>
            </w:r>
            <w:r w:rsidR="00877406">
              <w:rPr>
                <w:rFonts w:ascii="Times New Roman" w:hAnsi="Times New Roman" w:cs="Times New Roman" w:hint="eastAsia"/>
                <w:sz w:val="24"/>
                <w:szCs w:val="24"/>
              </w:rPr>
              <w:instrText xml:space="preserve"> 17</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11</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9 </w:instrText>
            </w:r>
            <w:r w:rsidR="00877406">
              <w:rPr>
                <w:rFonts w:ascii="Times New Roman" w:hAnsi="Times New Roman" w:cs="Times New Roman" w:hint="eastAsia"/>
                <w:sz w:val="24"/>
                <w:szCs w:val="24"/>
              </w:rPr>
              <w:instrText>和</w:instrText>
            </w:r>
            <w:r w:rsidR="00877406">
              <w:rPr>
                <w:rFonts w:ascii="Times New Roman" w:hAnsi="Times New Roman" w:cs="Times New Roman" w:hint="eastAsia"/>
                <w:sz w:val="24"/>
                <w:szCs w:val="24"/>
              </w:rPr>
              <w:instrText xml:space="preserve"> 4 </w:instrText>
            </w:r>
            <w:r w:rsidR="00877406">
              <w:rPr>
                <w:rFonts w:ascii="Times New Roman" w:hAnsi="Times New Roman" w:cs="Times New Roman" w:hint="eastAsia"/>
                <w:sz w:val="24"/>
                <w:szCs w:val="24"/>
              </w:rPr>
              <w:instrText>个。所有</w:instrText>
            </w:r>
            <w:r w:rsidR="00877406">
              <w:rPr>
                <w:rFonts w:ascii="Times New Roman" w:hAnsi="Times New Roman" w:cs="Times New Roman" w:hint="eastAsia"/>
                <w:sz w:val="24"/>
                <w:szCs w:val="24"/>
              </w:rPr>
              <w:instrText xml:space="preserve"> 77 </w:instrText>
            </w:r>
            <w:r w:rsidR="00877406">
              <w:rPr>
                <w:rFonts w:ascii="Times New Roman" w:hAnsi="Times New Roman" w:cs="Times New Roman" w:hint="eastAsia"/>
                <w:sz w:val="24"/>
                <w:szCs w:val="24"/>
              </w:rPr>
              <w:instrText>名患者都对</w:instrText>
            </w:r>
            <w:r w:rsidR="00877406">
              <w:rPr>
                <w:rFonts w:ascii="Times New Roman" w:hAnsi="Times New Roman" w:cs="Times New Roman" w:hint="eastAsia"/>
                <w:sz w:val="24"/>
                <w:szCs w:val="24"/>
              </w:rPr>
              <w:instrText xml:space="preserve"> Extra-PV </w:instrText>
            </w:r>
            <w:r w:rsidR="00877406">
              <w:rPr>
                <w:rFonts w:ascii="Times New Roman" w:hAnsi="Times New Roman" w:cs="Times New Roman" w:hint="eastAsia"/>
                <w:sz w:val="24"/>
                <w:szCs w:val="24"/>
              </w:rPr>
              <w:instrText>隔离</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阻滞取得了巨大的成功。执行</w:instrText>
            </w:r>
            <w:r w:rsidR="00877406">
              <w:rPr>
                <w:rFonts w:ascii="Times New Roman" w:hAnsi="Times New Roman" w:cs="Times New Roman" w:hint="eastAsia"/>
                <w:sz w:val="24"/>
                <w:szCs w:val="24"/>
              </w:rPr>
              <w:instrText xml:space="preserve"> PWA </w:instrText>
            </w:r>
            <w:r w:rsidR="00877406">
              <w:rPr>
                <w:rFonts w:ascii="Times New Roman" w:hAnsi="Times New Roman" w:cs="Times New Roman" w:hint="eastAsia"/>
                <w:sz w:val="24"/>
                <w:szCs w:val="24"/>
              </w:rPr>
              <w:instrText>的因素包括存在</w:instrText>
            </w:r>
            <w:r w:rsidR="00877406">
              <w:rPr>
                <w:rFonts w:ascii="Times New Roman" w:hAnsi="Times New Roman" w:cs="Times New Roman" w:hint="eastAsia"/>
                <w:sz w:val="24"/>
                <w:szCs w:val="24"/>
              </w:rPr>
              <w:instrText xml:space="preserve"> PW </w:instrText>
            </w:r>
            <w:r w:rsidR="00877406">
              <w:rPr>
                <w:rFonts w:ascii="Times New Roman" w:hAnsi="Times New Roman" w:cs="Times New Roman" w:hint="eastAsia"/>
                <w:sz w:val="24"/>
                <w:szCs w:val="24"/>
              </w:rPr>
              <w:instrText>疤痕</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21.6%</w:instrText>
            </w:r>
            <w:r w:rsidR="00877406">
              <w:rPr>
                <w:rFonts w:ascii="Times New Roman" w:hAnsi="Times New Roman" w:cs="Times New Roman" w:hint="eastAsia"/>
                <w:sz w:val="24"/>
                <w:szCs w:val="24"/>
              </w:rPr>
              <w:instrText>）、既往</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诱发性</w:instrText>
            </w:r>
            <w:r w:rsidR="00877406">
              <w:rPr>
                <w:rFonts w:ascii="Times New Roman" w:hAnsi="Times New Roman" w:cs="Times New Roman" w:hint="eastAsia"/>
                <w:sz w:val="24"/>
                <w:szCs w:val="24"/>
              </w:rPr>
              <w:instrText xml:space="preserve"> LA </w:instrText>
            </w:r>
            <w:r w:rsidR="00877406">
              <w:rPr>
                <w:rFonts w:ascii="Times New Roman" w:hAnsi="Times New Roman" w:cs="Times New Roman" w:hint="eastAsia"/>
                <w:sz w:val="24"/>
                <w:szCs w:val="24"/>
              </w:rPr>
              <w:instrText>心动过速</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16.2%</w:instrText>
            </w:r>
            <w:r w:rsidR="00877406">
              <w:rPr>
                <w:rFonts w:ascii="Times New Roman" w:hAnsi="Times New Roman" w:cs="Times New Roman" w:hint="eastAsia"/>
                <w:sz w:val="24"/>
                <w:szCs w:val="24"/>
              </w:rPr>
              <w:instrText>）、重做</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适应症</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13.5%</w:instrText>
            </w:r>
            <w:r w:rsidR="00877406">
              <w:rPr>
                <w:rFonts w:ascii="Times New Roman" w:hAnsi="Times New Roman" w:cs="Times New Roman" w:hint="eastAsia"/>
                <w:sz w:val="24"/>
                <w:szCs w:val="24"/>
              </w:rPr>
              <w:instrText>）、持续性</w:instrText>
            </w:r>
            <w:r w:rsidR="00877406">
              <w:rPr>
                <w:rFonts w:ascii="Times New Roman" w:hAnsi="Times New Roman" w:cs="Times New Roman" w:hint="eastAsia"/>
                <w:sz w:val="24"/>
                <w:szCs w:val="24"/>
              </w:rPr>
              <w:instrText xml:space="preserve"> AF </w:instrText>
            </w:r>
            <w:r w:rsidR="00877406">
              <w:rPr>
                <w:rFonts w:ascii="Times New Roman" w:hAnsi="Times New Roman" w:cs="Times New Roman" w:hint="eastAsia"/>
                <w:sz w:val="24"/>
                <w:szCs w:val="24"/>
              </w:rPr>
              <w:instrText>患者的经验性</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21.6%</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和无意的后壁狭窄间隙</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27.1%</w:instrText>
            </w:r>
            <w:r w:rsidR="00877406">
              <w:rPr>
                <w:rFonts w:ascii="Times New Roman" w:hAnsi="Times New Roman" w:cs="Times New Roman" w:hint="eastAsia"/>
                <w:sz w:val="24"/>
                <w:szCs w:val="24"/>
              </w:rPr>
              <w:instrText>）。所有安全性终点均无显著差异（均为</w:instrText>
            </w:r>
            <w:r w:rsidR="00877406">
              <w:rPr>
                <w:rFonts w:ascii="Times New Roman" w:hAnsi="Times New Roman" w:cs="Times New Roman" w:hint="eastAsia"/>
                <w:sz w:val="24"/>
                <w:szCs w:val="24"/>
              </w:rPr>
              <w:instrText>p&gt;0.05</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19 </w:instrText>
            </w:r>
            <w:r w:rsidR="00877406">
              <w:rPr>
                <w:rFonts w:ascii="Times New Roman" w:hAnsi="Times New Roman" w:cs="Times New Roman" w:hint="eastAsia"/>
                <w:sz w:val="24"/>
                <w:szCs w:val="24"/>
              </w:rPr>
              <w:instrText>名患者</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9.9%</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发生心律失常复发，</w:instrText>
            </w:r>
            <w:r w:rsidR="00877406">
              <w:rPr>
                <w:rFonts w:ascii="Times New Roman" w:hAnsi="Times New Roman" w:cs="Times New Roman" w:hint="eastAsia"/>
                <w:sz w:val="24"/>
                <w:szCs w:val="24"/>
              </w:rPr>
              <w:instrText xml:space="preserve">11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9.6%</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仅</w:instrText>
            </w:r>
            <w:r w:rsidR="00877406">
              <w:rPr>
                <w:rFonts w:ascii="Times New Roman" w:hAnsi="Times New Roman" w:cs="Times New Roman" w:hint="eastAsia"/>
                <w:sz w:val="24"/>
                <w:szCs w:val="24"/>
              </w:rPr>
              <w:instrText xml:space="preserve"> PVI </w:instrText>
            </w:r>
            <w:r w:rsidR="00877406">
              <w:rPr>
                <w:rFonts w:ascii="Times New Roman" w:hAnsi="Times New Roman" w:cs="Times New Roman" w:hint="eastAsia"/>
                <w:sz w:val="24"/>
                <w:szCs w:val="24"/>
              </w:rPr>
              <w:instrText>组发生，</w:instrText>
            </w:r>
            <w:r w:rsidR="00877406">
              <w:rPr>
                <w:rFonts w:ascii="Times New Roman" w:hAnsi="Times New Roman" w:cs="Times New Roman" w:hint="eastAsia"/>
                <w:sz w:val="24"/>
                <w:szCs w:val="24"/>
              </w:rPr>
              <w:instrText xml:space="preserve">8 </w:instrText>
            </w:r>
            <w:r w:rsidR="00877406">
              <w:rPr>
                <w:rFonts w:ascii="Times New Roman" w:hAnsi="Times New Roman" w:cs="Times New Roman" w:hint="eastAsia"/>
                <w:sz w:val="24"/>
                <w:szCs w:val="24"/>
              </w:rPr>
              <w:instrText>名</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10.5%</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发生在</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外组</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p=0.811</w:instrText>
            </w:r>
            <w:r w:rsidR="00877406">
              <w:rPr>
                <w:rFonts w:ascii="Times New Roman" w:hAnsi="Times New Roman" w:cs="Times New Roman" w:hint="eastAsia"/>
                <w:sz w:val="24"/>
                <w:szCs w:val="24"/>
              </w:rPr>
              <w:instrText>）。随访时使用</w:instrText>
            </w:r>
            <w:r w:rsidR="00877406">
              <w:rPr>
                <w:rFonts w:ascii="Times New Roman" w:hAnsi="Times New Roman" w:cs="Times New Roman" w:hint="eastAsia"/>
                <w:sz w:val="24"/>
                <w:szCs w:val="24"/>
              </w:rPr>
              <w:instrText xml:space="preserve"> AAD </w:instrText>
            </w:r>
            <w:r w:rsidR="00877406">
              <w:rPr>
                <w:rFonts w:ascii="Times New Roman" w:hAnsi="Times New Roman" w:cs="Times New Roman" w:hint="eastAsia"/>
                <w:sz w:val="24"/>
                <w:szCs w:val="24"/>
              </w:rPr>
              <w:instrText>没有显着差异</w:instrText>
            </w:r>
            <w:r w:rsidR="00877406">
              <w:rPr>
                <w:rFonts w:ascii="Times New Roman" w:hAnsi="Times New Roman" w:cs="Times New Roman" w:hint="eastAsia"/>
                <w:sz w:val="24"/>
                <w:szCs w:val="24"/>
              </w:rPr>
              <w:instrText xml:space="preserve"> </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p = 0.143</w:instrText>
            </w:r>
            <w:r w:rsidR="00877406">
              <w:rPr>
                <w:rFonts w:ascii="Times New Roman" w:hAnsi="Times New Roman" w:cs="Times New Roman" w:hint="eastAsia"/>
                <w:sz w:val="24"/>
                <w:szCs w:val="24"/>
              </w:rPr>
              <w:instrText>）。结论：</w:instrText>
            </w:r>
            <w:r w:rsidR="00877406">
              <w:rPr>
                <w:rFonts w:ascii="Times New Roman" w:hAnsi="Times New Roman" w:cs="Times New Roman" w:hint="eastAsia"/>
                <w:sz w:val="24"/>
                <w:szCs w:val="24"/>
              </w:rPr>
              <w:instrText xml:space="preserve">PV </w:instrText>
            </w:r>
            <w:r w:rsidR="00877406">
              <w:rPr>
                <w:rFonts w:ascii="Times New Roman" w:hAnsi="Times New Roman" w:cs="Times New Roman" w:hint="eastAsia"/>
                <w:sz w:val="24"/>
                <w:szCs w:val="24"/>
              </w:rPr>
              <w:instrText>外</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消融似乎是可行且安全的，具有出色的急性隔离效果，并且不会延长手术时间或透视持续时间。使用</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的</w:instrText>
            </w:r>
            <w:r w:rsidR="00877406">
              <w:rPr>
                <w:rFonts w:ascii="Times New Roman" w:hAnsi="Times New Roman" w:cs="Times New Roman" w:hint="eastAsia"/>
                <w:sz w:val="24"/>
                <w:szCs w:val="24"/>
              </w:rPr>
              <w:instrText xml:space="preserve"> PV </w:instrText>
            </w:r>
            <w:r w:rsidR="00877406">
              <w:rPr>
                <w:rFonts w:ascii="Times New Roman" w:hAnsi="Times New Roman" w:cs="Times New Roman" w:hint="eastAsia"/>
                <w:sz w:val="24"/>
                <w:szCs w:val="24"/>
              </w:rPr>
              <w:instrText>外</w:instrText>
            </w:r>
            <w:r w:rsidR="00877406">
              <w:rPr>
                <w:rFonts w:ascii="Times New Roman" w:hAnsi="Times New Roman" w:cs="Times New Roman" w:hint="eastAsia"/>
                <w:sz w:val="24"/>
                <w:szCs w:val="24"/>
              </w:rPr>
              <w:instrText xml:space="preserve"> PFA </w:instrText>
            </w:r>
            <w:r w:rsidR="00877406">
              <w:rPr>
                <w:rFonts w:ascii="Times New Roman" w:hAnsi="Times New Roman" w:cs="Times New Roman" w:hint="eastAsia"/>
                <w:sz w:val="24"/>
                <w:szCs w:val="24"/>
              </w:rPr>
              <w:instrText>病灶组应根据患者的心房基质</w:instrText>
            </w:r>
            <w:r w:rsidR="00877406">
              <w:rPr>
                <w:rFonts w:ascii="Times New Roman" w:hAnsi="Times New Roman" w:cs="Times New Roman" w:hint="eastAsia"/>
                <w:sz w:val="24"/>
                <w:szCs w:val="24"/>
              </w:rPr>
              <w:instrText>/</w:instrText>
            </w:r>
            <w:r w:rsidR="00877406">
              <w:rPr>
                <w:rFonts w:ascii="Times New Roman" w:hAnsi="Times New Roman" w:cs="Times New Roman" w:hint="eastAsia"/>
                <w:sz w:val="24"/>
                <w:szCs w:val="24"/>
              </w:rPr>
              <w:instrText>临床情况进行定制，并需要更大规模的研究来评估其效用。</w:instrText>
            </w:r>
            <w:r w:rsidR="00877406">
              <w:rPr>
                <w:rFonts w:ascii="Times New Roman" w:hAnsi="Times New Roman" w:cs="Times New Roman" w:hint="eastAsia"/>
                <w:sz w:val="24"/>
                <w:szCs w:val="24"/>
              </w:rPr>
              <w:instrText xml:space="preserve">\ntitleTranslation: </w:instrText>
            </w:r>
            <w:r w:rsidR="00877406">
              <w:rPr>
                <w:rFonts w:ascii="Times New Roman" w:hAnsi="Times New Roman" w:cs="Times New Roman" w:hint="eastAsia"/>
                <w:sz w:val="24"/>
                <w:szCs w:val="24"/>
              </w:rPr>
              <w:instrText>使用脉冲场消融治疗心房颤动接受肺外静脉消融术的患者的特征和结果</w:instrText>
            </w:r>
            <w:r w:rsidR="00877406">
              <w:rPr>
                <w:rFonts w:ascii="Times New Roman" w:hAnsi="Times New Roman" w:cs="Times New Roman" w:hint="eastAsia"/>
                <w:sz w:val="24"/>
                <w:szCs w:val="24"/>
              </w:rPr>
              <w:instrText>","page":"i659","title":"Characteristics and outcomes of patients undergoing extra-pulmonary vein ablation using pulsed field ablation for atrial fibrillation","volume":"27","author</w:instrText>
            </w:r>
            <w:r w:rsidR="00877406">
              <w:rPr>
                <w:rFonts w:ascii="Times New Roman" w:hAnsi="Times New Roman" w:cs="Times New Roman"/>
                <w:sz w:val="24"/>
                <w:szCs w:val="24"/>
              </w:rPr>
              <w:instrText xml:space="preserve">":[{"family":"Tay Cheong Kiat","given":"J."},{"family":"Chua","given":"Y.Y."},{"family":"Tarranza","given":"J.L."},{"family":"Ong","given":"J.W.S."},{"family":"Loo","given":"G.J.M."},{"family":"Pung","given":"X.M."},{"family":"Tan","given":"V.H."},{"family":"Yeo","given":"C."},{"family":"Lim","given":"E.T.S."},{"family":"Chong","given":"D.T.T."},{"family":"Ho","given":"K.L."},{"family":"Ching","given":"C.K."}],"issued":{"date-parts":[["2025"]]}}}],"schema":"https://github.com/citation-style-language/schema/raw/master/csl-citation.json"} </w:instrText>
            </w:r>
            <w:r w:rsidR="00CF3548">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10</w:t>
            </w:r>
            <w:r w:rsidR="00CF3548">
              <w:rPr>
                <w:rFonts w:ascii="Times New Roman" w:hAnsi="Times New Roman" w:cs="Times New Roman"/>
                <w:sz w:val="24"/>
                <w:szCs w:val="24"/>
              </w:rPr>
              <w:fldChar w:fldCharType="end"/>
            </w:r>
          </w:p>
        </w:tc>
        <w:tc>
          <w:tcPr>
            <w:tcW w:w="9696" w:type="dxa"/>
            <w:tcBorders>
              <w:bottom w:val="nil"/>
            </w:tcBorders>
          </w:tcPr>
          <w:p w14:paraId="545A414F" w14:textId="5961AAED" w:rsidR="00851094" w:rsidRPr="00D35451" w:rsidRDefault="00851094" w:rsidP="00D064F3">
            <w:pPr>
              <w:tabs>
                <w:tab w:val="left" w:pos="1370"/>
              </w:tabs>
              <w:rPr>
                <w:rFonts w:ascii="Times New Roman" w:hAnsi="Times New Roman" w:cs="Times New Roman"/>
                <w:sz w:val="24"/>
                <w:szCs w:val="24"/>
              </w:rPr>
            </w:pPr>
            <w:r w:rsidRPr="00851094">
              <w:rPr>
                <w:rFonts w:ascii="Times New Roman" w:hAnsi="Times New Roman" w:cs="Times New Roman"/>
                <w:sz w:val="24"/>
                <w:szCs w:val="24"/>
              </w:rPr>
              <w:t>Lack of baseline data</w:t>
            </w:r>
          </w:p>
        </w:tc>
      </w:tr>
      <w:tr w:rsidR="00877406" w:rsidRPr="00D35451" w14:paraId="0A0B41BA" w14:textId="77777777" w:rsidTr="0032579A">
        <w:trPr>
          <w:cantSplit/>
          <w:jc w:val="center"/>
        </w:trPr>
        <w:tc>
          <w:tcPr>
            <w:tcW w:w="3544" w:type="dxa"/>
            <w:tcBorders>
              <w:bottom w:val="nil"/>
            </w:tcBorders>
          </w:tcPr>
          <w:p w14:paraId="2C4731C1" w14:textId="5E40D426" w:rsidR="00877406" w:rsidRPr="0032579A" w:rsidRDefault="00877406" w:rsidP="00877406">
            <w:pPr>
              <w:tabs>
                <w:tab w:val="left" w:pos="1370"/>
              </w:tabs>
              <w:rPr>
                <w:rFonts w:ascii="Times New Roman" w:hAnsi="Times New Roman" w:cs="Times New Roman"/>
                <w:sz w:val="24"/>
                <w:szCs w:val="24"/>
              </w:rPr>
            </w:pPr>
            <w:r w:rsidRPr="00877406">
              <w:rPr>
                <w:rFonts w:ascii="Times New Roman" w:hAnsi="Times New Roman" w:cs="Times New Roman" w:hint="eastAsia"/>
                <w:sz w:val="24"/>
                <w:szCs w:val="24"/>
              </w:rPr>
              <w:t>Weidlich et al. 2023</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{"citationID":"Y9HUGkLY","properties":{"formattedCitation":"\\super 11\\nosupersub{}","plainCitation":"11","noteIndex":0},"citationItems":[{"id":9701,"uris":["http://zotero.org/users/14753858/items/GNJDGXUS"],"itemData":{"id":9701,"type":"article-journal","abstract":"Background: Pulsed-field ablation (PFA) has emerged as a novel treatment strategy for patients with atrial fibrillation (AF). Among targets beyond pulmonary vein isolation (PVI), ablation of the left atrial posterior wall (LAPW) has gained increased interest in patients with persistent AF. PFA offers a novel ablation technology possibly able to overcome the obstacles of incomplete isolation and concerns of damage to adjacent structures. Purpose: To assess procedural characteristics, safety, myocardial injury and short-term outcomes of patients undergoing LAPW ablation in a clinical setting. Methods: Consecutive patients undergoing PFA PVI with LAPW isolation were included. Using a multi-spline PFA catheter in a flower configuration, two anchor lesions per vein extending to the LAPW were deployed. Then, the wire was pulled back into the lumen, the PFA catheter and sheath were rotated along the entire LAPW in a flower configuration thereby creating overlapping lesions as assessed by a 3D-electro-anatomical mapping system. First-pass isolation was controlled using a multipolar mapping catheter. Complications were checked with an echocardiogram, high sensitivity cardiac troponin T was measured the next day and for recurrence detection a Holter ECG was performed during follow up. Results: 25 patients with persistent AF undergoing PVI were included (age 69 ± 12 years, left atrial volume index 37 ml/m2). 17 patients underwent redo-PVI with LAPW and 8 patients first time PVI with LAPW ablation. The median number of applications to perform LAPW isolation using PFA was 24 (IQR 14-28). The median procedure time was 69 min (IQR 56-81). The median LA dwell time was 59 min (IQR 49-72). The median fluoroscopy time was 10 min (IQR 8-14). First-pass isolation was achieved in 24/25 cases (95%). There were no complications. High sensitivity cardiac troponin T level post-procedurally was 951 ng/L (IQR 717-1189). Median duration of follow-up were 95 days, (IQR 84-184), AF recurrence was observed in 2 patients (8%). Conclusion: LAPW ablation with PFA appears safe and results in high acute isolation rates. The optimal technique to perform LAPW ablation using PFA needs to be defined. Data on long-term outcomes are missing.","archive":"Embase","container-title":"European Heart Journal","DOI":"10.1093/eurheartj/ehad655.502","ISSN":"1522-9645","issue":"(Weidlich S.; Schweigler A.; Serban T.; Krisai P.; Voellmin G.; Knecht S.; Sticherling C.; Kuehne M.; Badertscher P.) University Hospital</w:instrText>
            </w:r>
            <w:r>
              <w:rPr>
                <w:rFonts w:ascii="Times New Roman" w:hAnsi="Times New Roman" w:cs="Times New Roman" w:hint="eastAsia"/>
                <w:sz w:val="24"/>
                <w:szCs w:val="24"/>
              </w:rPr>
              <w:instrText xml:space="preserve"> Basel, Basel, Switzerland","journalAbbreviation":"Eur. Heart J.","language":"en-US","note":"abstractTranslation: </w:instrText>
            </w:r>
            <w:r>
              <w:rPr>
                <w:rFonts w:ascii="Times New Roman" w:hAnsi="Times New Roman" w:cs="Times New Roman" w:hint="eastAsia"/>
                <w:sz w:val="24"/>
                <w:szCs w:val="24"/>
              </w:rPr>
              <w:instrText>背景：脉冲场消融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已成为心房颤动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患者的一种新治疗策略。在肺静脉隔离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以外的靶点中，左心房后壁消融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LAPW</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越来越受到持续性</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患者的关注。</w:instrText>
            </w:r>
            <w:r>
              <w:rPr>
                <w:rFonts w:ascii="Times New Roman" w:hAnsi="Times New Roman" w:cs="Times New Roman" w:hint="eastAsia"/>
                <w:sz w:val="24"/>
                <w:szCs w:val="24"/>
              </w:rPr>
              <w:instrText xml:space="preserve">PFA </w:instrText>
            </w:r>
            <w:r>
              <w:rPr>
                <w:rFonts w:ascii="Times New Roman" w:hAnsi="Times New Roman" w:cs="Times New Roman" w:hint="eastAsia"/>
                <w:sz w:val="24"/>
                <w:szCs w:val="24"/>
              </w:rPr>
              <w:instrText>提供了一种新颖的消融技术，可能能够克服隔离不完全的障碍和对相邻结构损坏的担忧。目的：评估在临床环境中接受</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消融术的患者的手术特征、安全性、心肌损伤和短期结果。方法：纳入连续接受</w:instrText>
            </w:r>
            <w:r>
              <w:rPr>
                <w:rFonts w:ascii="Times New Roman" w:hAnsi="Times New Roman" w:cs="Times New Roman" w:hint="eastAsia"/>
                <w:sz w:val="24"/>
                <w:szCs w:val="24"/>
              </w:rPr>
              <w:instrText xml:space="preserve"> PFA PVI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隔离的患者。使用花配置中的多花键</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导管，部署每条静脉两个延伸至</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的锚病灶。然后，将导线拉回管腔，</w:instrText>
            </w:r>
            <w:r>
              <w:rPr>
                <w:rFonts w:ascii="Times New Roman" w:hAnsi="Times New Roman" w:cs="Times New Roman" w:hint="eastAsia"/>
                <w:sz w:val="24"/>
                <w:szCs w:val="24"/>
              </w:rPr>
              <w:instrText xml:space="preserve">PFA </w:instrText>
            </w:r>
            <w:r>
              <w:rPr>
                <w:rFonts w:ascii="Times New Roman" w:hAnsi="Times New Roman" w:cs="Times New Roman" w:hint="eastAsia"/>
                <w:sz w:val="24"/>
                <w:szCs w:val="24"/>
              </w:rPr>
              <w:instrText>导管和护套沿着整个</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以花形配置旋转，从而产生重叠病变，如</w:instrText>
            </w:r>
            <w:r>
              <w:rPr>
                <w:rFonts w:ascii="Times New Roman" w:hAnsi="Times New Roman" w:cs="Times New Roman" w:hint="eastAsia"/>
                <w:sz w:val="24"/>
                <w:szCs w:val="24"/>
              </w:rPr>
              <w:instrText xml:space="preserve"> 3D </w:instrText>
            </w:r>
            <w:r>
              <w:rPr>
                <w:rFonts w:ascii="Times New Roman" w:hAnsi="Times New Roman" w:cs="Times New Roman" w:hint="eastAsia"/>
                <w:sz w:val="24"/>
                <w:szCs w:val="24"/>
              </w:rPr>
              <w:instrText>电解剖映射系统评估的那样。使用多极标测导管控制首过隔离。通过超声心动图检查并发症，第二天测量高灵敏度心肌肌钙蛋白</w:instrText>
            </w:r>
            <w:r>
              <w:rPr>
                <w:rFonts w:ascii="Times New Roman" w:hAnsi="Times New Roman" w:cs="Times New Roman" w:hint="eastAsia"/>
                <w:sz w:val="24"/>
                <w:szCs w:val="24"/>
              </w:rPr>
              <w:instrText xml:space="preserve"> T</w:instrText>
            </w:r>
            <w:r>
              <w:rPr>
                <w:rFonts w:ascii="Times New Roman" w:hAnsi="Times New Roman" w:cs="Times New Roman" w:hint="eastAsia"/>
                <w:sz w:val="24"/>
                <w:szCs w:val="24"/>
              </w:rPr>
              <w:instrText>，并在随访期间进行动态心电图检测复发。结果：纳入</w:instrText>
            </w:r>
            <w:r>
              <w:rPr>
                <w:rFonts w:ascii="Times New Roman" w:hAnsi="Times New Roman" w:cs="Times New Roman" w:hint="eastAsia"/>
                <w:sz w:val="24"/>
                <w:szCs w:val="24"/>
              </w:rPr>
              <w:instrText>25</w:instrText>
            </w:r>
            <w:r>
              <w:rPr>
                <w:rFonts w:ascii="Times New Roman" w:hAnsi="Times New Roman" w:cs="Times New Roman" w:hint="eastAsia"/>
                <w:sz w:val="24"/>
                <w:szCs w:val="24"/>
              </w:rPr>
              <w:instrText>例持续性房颤患者（年龄</w:instrText>
            </w:r>
            <w:r>
              <w:rPr>
                <w:rFonts w:ascii="Times New Roman" w:hAnsi="Times New Roman" w:cs="Times New Roman" w:hint="eastAsia"/>
                <w:sz w:val="24"/>
                <w:szCs w:val="24"/>
              </w:rPr>
              <w:instrText>69</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12</w:instrText>
            </w:r>
            <w:r>
              <w:rPr>
                <w:rFonts w:ascii="Times New Roman" w:hAnsi="Times New Roman" w:cs="Times New Roman" w:hint="eastAsia"/>
                <w:sz w:val="24"/>
                <w:szCs w:val="24"/>
              </w:rPr>
              <w:instrText>岁，左心房容积指数</w:instrText>
            </w:r>
            <w:r>
              <w:rPr>
                <w:rFonts w:ascii="Times New Roman" w:hAnsi="Times New Roman" w:cs="Times New Roman" w:hint="eastAsia"/>
                <w:sz w:val="24"/>
                <w:szCs w:val="24"/>
              </w:rPr>
              <w:instrText>37 ml/m2</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17 </w:instrText>
            </w:r>
            <w:r>
              <w:rPr>
                <w:rFonts w:ascii="Times New Roman" w:hAnsi="Times New Roman" w:cs="Times New Roman" w:hint="eastAsia"/>
                <w:sz w:val="24"/>
                <w:szCs w:val="24"/>
              </w:rPr>
              <w:instrText>名患者接受了</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的重做</w:instrText>
            </w:r>
            <w:r>
              <w:rPr>
                <w:rFonts w:ascii="Times New Roman" w:hAnsi="Times New Roman" w:cs="Times New Roman" w:hint="eastAsia"/>
                <w:sz w:val="24"/>
                <w:szCs w:val="24"/>
              </w:rPr>
              <w:instrText xml:space="preserve"> 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8 </w:instrText>
            </w:r>
            <w:r>
              <w:rPr>
                <w:rFonts w:ascii="Times New Roman" w:hAnsi="Times New Roman" w:cs="Times New Roman" w:hint="eastAsia"/>
                <w:sz w:val="24"/>
                <w:szCs w:val="24"/>
              </w:rPr>
              <w:instrText>名患者首次接受</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消融的</w:instrText>
            </w:r>
            <w:r>
              <w:rPr>
                <w:rFonts w:ascii="Times New Roman" w:hAnsi="Times New Roman" w:cs="Times New Roman" w:hint="eastAsia"/>
                <w:sz w:val="24"/>
                <w:szCs w:val="24"/>
              </w:rPr>
              <w:instrText xml:space="preserve"> PVI</w:instrText>
            </w:r>
            <w:r>
              <w:rPr>
                <w:rFonts w:ascii="Times New Roman" w:hAnsi="Times New Roman" w:cs="Times New Roman" w:hint="eastAsia"/>
                <w:sz w:val="24"/>
                <w:szCs w:val="24"/>
              </w:rPr>
              <w:instrText>。使用</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进行</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分离的申请中位数为</w:instrText>
            </w:r>
            <w:r>
              <w:rPr>
                <w:rFonts w:ascii="Times New Roman" w:hAnsi="Times New Roman" w:cs="Times New Roman" w:hint="eastAsia"/>
                <w:sz w:val="24"/>
                <w:szCs w:val="24"/>
              </w:rPr>
              <w:instrText xml:space="preserve"> 24 </w:instrText>
            </w:r>
            <w:r>
              <w:rPr>
                <w:rFonts w:ascii="Times New Roman" w:hAnsi="Times New Roman" w:cs="Times New Roman" w:hint="eastAsia"/>
                <w:sz w:val="24"/>
                <w:szCs w:val="24"/>
              </w:rPr>
              <w:instrText>个</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IQR 14-28</w:instrText>
            </w:r>
            <w:r>
              <w:rPr>
                <w:rFonts w:ascii="Times New Roman" w:hAnsi="Times New Roman" w:cs="Times New Roman" w:hint="eastAsia"/>
                <w:sz w:val="24"/>
                <w:szCs w:val="24"/>
              </w:rPr>
              <w:instrText>）。中位手术时间为</w:instrText>
            </w:r>
            <w:r>
              <w:rPr>
                <w:rFonts w:ascii="Times New Roman" w:hAnsi="Times New Roman" w:cs="Times New Roman" w:hint="eastAsia"/>
                <w:sz w:val="24"/>
                <w:szCs w:val="24"/>
              </w:rPr>
              <w:instrText xml:space="preserve"> 69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IQR 56-81</w:instrText>
            </w:r>
            <w:r>
              <w:rPr>
                <w:rFonts w:ascii="Times New Roman" w:hAnsi="Times New Roman" w:cs="Times New Roman" w:hint="eastAsia"/>
                <w:sz w:val="24"/>
                <w:szCs w:val="24"/>
              </w:rPr>
              <w:instrText>）。中位</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停留时间为</w:instrText>
            </w:r>
            <w:r>
              <w:rPr>
                <w:rFonts w:ascii="Times New Roman" w:hAnsi="Times New Roman" w:cs="Times New Roman" w:hint="eastAsia"/>
                <w:sz w:val="24"/>
                <w:szCs w:val="24"/>
              </w:rPr>
              <w:instrText xml:space="preserve"> 59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IQR 49-72</w:instrText>
            </w:r>
            <w:r>
              <w:rPr>
                <w:rFonts w:ascii="Times New Roman" w:hAnsi="Times New Roman" w:cs="Times New Roman" w:hint="eastAsia"/>
                <w:sz w:val="24"/>
                <w:szCs w:val="24"/>
              </w:rPr>
              <w:instrText>）。中位透视时间为</w:instrText>
            </w:r>
            <w:r>
              <w:rPr>
                <w:rFonts w:ascii="Times New Roman" w:hAnsi="Times New Roman" w:cs="Times New Roman" w:hint="eastAsia"/>
                <w:sz w:val="24"/>
                <w:szCs w:val="24"/>
              </w:rPr>
              <w:instrText xml:space="preserve"> 10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IQR 8-14</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24/25 </w:instrText>
            </w:r>
            <w:r>
              <w:rPr>
                <w:rFonts w:ascii="Times New Roman" w:hAnsi="Times New Roman" w:cs="Times New Roman" w:hint="eastAsia"/>
                <w:sz w:val="24"/>
                <w:szCs w:val="24"/>
              </w:rPr>
              <w:instrText>例</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95%</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实现了首过隔离。没有并发症。术后高敏心肌肌钙蛋白</w:instrText>
            </w:r>
            <w:r>
              <w:rPr>
                <w:rFonts w:ascii="Times New Roman" w:hAnsi="Times New Roman" w:cs="Times New Roman" w:hint="eastAsia"/>
                <w:sz w:val="24"/>
                <w:szCs w:val="24"/>
              </w:rPr>
              <w:instrText xml:space="preserve"> T </w:instrText>
            </w:r>
            <w:r>
              <w:rPr>
                <w:rFonts w:ascii="Times New Roman" w:hAnsi="Times New Roman" w:cs="Times New Roman" w:hint="eastAsia"/>
                <w:sz w:val="24"/>
                <w:szCs w:val="24"/>
              </w:rPr>
              <w:instrText>水平为</w:instrText>
            </w:r>
            <w:r>
              <w:rPr>
                <w:rFonts w:ascii="Times New Roman" w:hAnsi="Times New Roman" w:cs="Times New Roman" w:hint="eastAsia"/>
                <w:sz w:val="24"/>
                <w:szCs w:val="24"/>
              </w:rPr>
              <w:instrText xml:space="preserve"> 951 ng/L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IQR 717-1189</w:instrText>
            </w:r>
            <w:r>
              <w:rPr>
                <w:rFonts w:ascii="Times New Roman" w:hAnsi="Times New Roman" w:cs="Times New Roman" w:hint="eastAsia"/>
                <w:sz w:val="24"/>
                <w:szCs w:val="24"/>
              </w:rPr>
              <w:instrText>）。中位随访时间为</w:instrText>
            </w:r>
            <w:r>
              <w:rPr>
                <w:rFonts w:ascii="Times New Roman" w:hAnsi="Times New Roman" w:cs="Times New Roman" w:hint="eastAsia"/>
                <w:sz w:val="24"/>
                <w:szCs w:val="24"/>
              </w:rPr>
              <w:instrText xml:space="preserve"> 95 </w:instrText>
            </w:r>
            <w:r>
              <w:rPr>
                <w:rFonts w:ascii="Times New Roman" w:hAnsi="Times New Roman" w:cs="Times New Roman" w:hint="eastAsia"/>
                <w:sz w:val="24"/>
                <w:szCs w:val="24"/>
              </w:rPr>
              <w:instrText>天，（</w:instrText>
            </w:r>
            <w:r>
              <w:rPr>
                <w:rFonts w:ascii="Times New Roman" w:hAnsi="Times New Roman" w:cs="Times New Roman" w:hint="eastAsia"/>
                <w:sz w:val="24"/>
                <w:szCs w:val="24"/>
              </w:rPr>
              <w:instrText>IQR 84-184</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2 </w:instrText>
            </w:r>
            <w:r>
              <w:rPr>
                <w:rFonts w:ascii="Times New Roman" w:hAnsi="Times New Roman" w:cs="Times New Roman" w:hint="eastAsia"/>
                <w:sz w:val="24"/>
                <w:szCs w:val="24"/>
              </w:rPr>
              <w:instrText>例患者</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8%</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观察到</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复发。结论：</w:instrText>
            </w:r>
            <w:r>
              <w:rPr>
                <w:rFonts w:ascii="Times New Roman" w:hAnsi="Times New Roman" w:cs="Times New Roman" w:hint="eastAsia"/>
                <w:sz w:val="24"/>
                <w:szCs w:val="24"/>
              </w:rPr>
              <w:instrText xml:space="preserve">PFA </w:instrText>
            </w:r>
            <w:r>
              <w:rPr>
                <w:rFonts w:ascii="Times New Roman" w:hAnsi="Times New Roman" w:cs="Times New Roman" w:hint="eastAsia"/>
                <w:sz w:val="24"/>
                <w:szCs w:val="24"/>
              </w:rPr>
              <w:instrText>的</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消融似乎是安全的，并且具有较高的急性隔离率。需要定义使用</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进行</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消融的最佳技术。缺少有关长期结果的数据。</w:instrText>
            </w:r>
            <w:r>
              <w:rPr>
                <w:rFonts w:ascii="Times New Roman" w:hAnsi="Times New Roman" w:cs="Times New Roman" w:hint="eastAsia"/>
                <w:sz w:val="24"/>
                <w:szCs w:val="24"/>
              </w:rPr>
              <w:instrText xml:space="preserve">\ntitleTranslation: </w:instrText>
            </w:r>
            <w:r>
              <w:rPr>
                <w:rFonts w:ascii="Times New Roman" w:hAnsi="Times New Roman" w:cs="Times New Roman" w:hint="eastAsia"/>
                <w:sz w:val="24"/>
                <w:szCs w:val="24"/>
              </w:rPr>
              <w:instrText>使用脉冲场消融术进行左心房后壁隔离：程序特征、安全性、心肌损伤和短期结果</w:instrText>
            </w:r>
            <w:r>
              <w:rPr>
                <w:rFonts w:ascii="Times New Roman" w:hAnsi="Times New Roman" w:cs="Times New Roman" w:hint="eastAsia"/>
                <w:sz w:val="24"/>
                <w:szCs w:val="24"/>
              </w:rPr>
              <w:instrText>\nTLDR: LAPw ablation with PFA appears safe and results in high acute isolation rates, and the optimal technique to perform LAPW ablation using PFA needs to be defined.\nJCR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Q1\n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35.6\n5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34.4\n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A","title":"Left atrial posterior wall isolation using pulsed-field ablation: Procedural char</w:instrText>
            </w:r>
            <w:r>
              <w:rPr>
                <w:rFonts w:ascii="Times New Roman" w:hAnsi="Times New Roman" w:cs="Times New Roman"/>
                <w:sz w:val="24"/>
                <w:szCs w:val="24"/>
              </w:rPr>
              <w:instrText xml:space="preserve">acteristics, safety, myocardial injury and short-term outcomes","URL":"https://www.embase.com/search/results?subaction=viewrecord&amp;id=L643011840&amp;from=export","volume":"44","author":[{"family":"Weidlich","given":"S."},{"family":"Schweigler","given":"A."},{"family":"Serban","given":"T."},{"family":"Krisai","given":"P."},{"family":"Voellmin","given":"G."},{"family":"Knecht","given":"S."},{"family":"Sticherling","given":"C."},{"family":"Kuehne","given":"M."},{"family":"Badertscher","given":"P."}],"issued":{"date-parts":[["2023"]]}}}],"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11</w:t>
            </w:r>
            <w:r>
              <w:rPr>
                <w:rFonts w:ascii="Times New Roman" w:hAnsi="Times New Roman" w:cs="Times New Roman"/>
                <w:sz w:val="24"/>
                <w:szCs w:val="24"/>
              </w:rPr>
              <w:fldChar w:fldCharType="end"/>
            </w:r>
          </w:p>
        </w:tc>
        <w:tc>
          <w:tcPr>
            <w:tcW w:w="9696" w:type="dxa"/>
            <w:tcBorders>
              <w:bottom w:val="nil"/>
            </w:tcBorders>
          </w:tcPr>
          <w:p w14:paraId="424C7402" w14:textId="3E5A78D6" w:rsidR="00877406" w:rsidRPr="00851094"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sz w:val="24"/>
                <w:szCs w:val="24"/>
              </w:rPr>
              <w:t>Lack of baseline data</w:t>
            </w:r>
          </w:p>
        </w:tc>
      </w:tr>
      <w:tr w:rsidR="00877406" w:rsidRPr="00D35451" w14:paraId="3111E923" w14:textId="77777777" w:rsidTr="0032579A">
        <w:trPr>
          <w:cantSplit/>
          <w:jc w:val="center"/>
        </w:trPr>
        <w:tc>
          <w:tcPr>
            <w:tcW w:w="3544" w:type="dxa"/>
            <w:tcBorders>
              <w:bottom w:val="nil"/>
            </w:tcBorders>
          </w:tcPr>
          <w:p w14:paraId="3B6B4771" w14:textId="5A777DBC" w:rsidR="00877406" w:rsidRPr="00D35451" w:rsidRDefault="00877406" w:rsidP="00877406">
            <w:pPr>
              <w:tabs>
                <w:tab w:val="left" w:pos="1370"/>
              </w:tabs>
              <w:rPr>
                <w:rFonts w:ascii="Times New Roman" w:hAnsi="Times New Roman" w:cs="Times New Roman"/>
                <w:sz w:val="24"/>
                <w:szCs w:val="24"/>
                <w:highlight w:val="yellow"/>
              </w:rPr>
            </w:pPr>
            <w:r w:rsidRPr="0032579A">
              <w:rPr>
                <w:rFonts w:ascii="Times New Roman" w:hAnsi="Times New Roman" w:cs="Times New Roman" w:hint="eastAsia"/>
                <w:sz w:val="24"/>
                <w:szCs w:val="24"/>
              </w:rPr>
              <w:t>Zito</w:t>
            </w:r>
            <w:r w:rsidRPr="00851094">
              <w:rPr>
                <w:rFonts w:ascii="Times New Roman" w:hAnsi="Times New Roman" w:cs="Times New Roman" w:hint="eastAsia"/>
                <w:sz w:val="24"/>
                <w:szCs w:val="24"/>
              </w:rPr>
              <w:t xml:space="preserve"> et al.</w:t>
            </w:r>
            <w:r>
              <w:rPr>
                <w:rFonts w:ascii="Times New Roman" w:hAnsi="Times New Roman" w:cs="Times New Roman" w:hint="eastAsia"/>
                <w:sz w:val="24"/>
                <w:szCs w:val="24"/>
              </w:rPr>
              <w:t xml:space="preserve"> 2025</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{"citationID":"yrifMktq","properties":{"formattedCitation":"\\super 12\\nosupersub{}","plainCitation":"12","noteIndex":0},"citationItems":[{"id":11917,"uris":["http://zotero.org/users/14753858/items/CMRN3QT9"],"itemData":{"id":11917,"type":"article-journal","abstract":"Background: There are limited effective treatment options for persistent atrial fibrillation (AF) patients, with pulmonary veins (PV) isolation alone being considered suboptimal for many patients. Hybrid convergent ablation has been shown to improve clinical outcomes when compared to an endocardial-only radiofrequency (RF) strategy. Pulsed field ablation (PFA) has recently gained growing interest for its efficacy and safety profile in PV and posterior wall (PW) ablation. Objectives: This study aimed to compare the efficacy and safety of the hybrid-convergent RF vs PFA of PVs and LAPW in long-standing persistent atrial fibrillation (LSPAF) Methods: Ninety-three consecutive LSPAF patients, treated with 2-step hybrid-convergent RF ablation (hybrid group, n = 49) or with PFA of PVs and LAPW (PFA group, n = 44) were enrolled. Primary efficacy endpoint was defined as any atrial tachyarrhythmias (ATA) recurrence after the 3-month blanking period, over a follow-up time of 18 months. Periprocedural adverse events and late complications during follow-up were deemed primary safety outcomes. Results: PV and LAPW ablation were acutely successful in all patients. The hybrid and PFA groups had similar baseline characteristics: no differences were found between PFA and Hybrid groups regarding age (PFA 66.0±7.4 years vs Hybrid 63.9±10.6 years; p=0.193) and left atrial volume index (PFA 45.5 [36.7-57.2] ml/m2 vs Hybrid 45.0 [39.2-59.7] ml/m2; p=0.920). There were no significant differences regarding AF duration (PFA 38.0 months [IQR: 19.2 to 99.0 months] vs Hybrid 70.0 months [IQR: 46.0 to 118.0 months]; p = 0.063). Redo ablation patients' rate was higher in the hybrid group (PFA n=16, 36.4% vs Hybrid n=28, 66.6%; p&lt;0.001). Differences regarding left ventricular ejection fraction were borderline significant among groups (PFA 55.0 [49.5- 62.0] % vs Hybrid 60.5 [52.3-65.0] %; p=0.048), both showing an overall normal LV function. Step 1 hybrid-epicardial procedures were longer than PFA (166 [Q1-Q3: 140-205] minutes vs 107.5 [Q1-Q3: 82.5-12] minutes; P &lt; 0.01). After a median follow-up of 615.5 [498-750] days, there was no difference in ATA recurrences between groups (Hybrid 52,3 % vs PFA 44,1 %; P = 0.450); no difference in the antiarrhythmic drug use rate was found (PFA n=24, 54.5% vs Hybrid n=19, 45.2%; p=0.388). PFA showed a better safety profile with a lower rate of major periprocedural complications compared with hybrid ablation (12%vs 0%; P = 0.028). Conclusions: Hybrid-convergent and PFA PVI and PW ablation share 18 months comparable arrhythmic outcomes in LSPAF, with PFA of PV and PW being an endocardial-only, less invasive and faster procedure.","archive":"Embase","container-title":"Europace","DOI":"10.1093/europace/euaf</w:instrText>
            </w:r>
            <w:r>
              <w:rPr>
                <w:rFonts w:ascii="Times New Roman" w:hAnsi="Times New Roman" w:cs="Times New Roman" w:hint="eastAsia"/>
                <w:sz w:val="24"/>
                <w:szCs w:val="24"/>
              </w:rPr>
              <w:instrText xml:space="preserve">085.138","ISSN":"1099-5129","issue":"(Zito E.) University of Milan, Milan, Italy","journalAbbreviation":"Europace","language":"en-US","note":"titleTranslation: </w:instrText>
            </w:r>
            <w:r>
              <w:rPr>
                <w:rFonts w:ascii="Times New Roman" w:hAnsi="Times New Roman" w:cs="Times New Roman" w:hint="eastAsia"/>
                <w:sz w:val="24"/>
                <w:szCs w:val="24"/>
              </w:rPr>
              <w:instrText>分期混合收敛手术与</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PW</w:instrText>
            </w:r>
            <w:r>
              <w:rPr>
                <w:rFonts w:ascii="Times New Roman" w:hAnsi="Times New Roman" w:cs="Times New Roman" w:hint="eastAsia"/>
                <w:sz w:val="24"/>
                <w:szCs w:val="24"/>
              </w:rPr>
              <w:instrText>脉冲场消融术在长期持续性</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患者中的中期结果</w:instrText>
            </w:r>
            <w:r>
              <w:rPr>
                <w:rFonts w:ascii="Times New Roman" w:hAnsi="Times New Roman" w:cs="Times New Roman" w:hint="eastAsia"/>
                <w:sz w:val="24"/>
                <w:szCs w:val="24"/>
              </w:rPr>
              <w:instrText xml:space="preserve">\nabstractTranslation: </w:instrText>
            </w:r>
            <w:r>
              <w:rPr>
                <w:rFonts w:ascii="Times New Roman" w:hAnsi="Times New Roman" w:cs="Times New Roman" w:hint="eastAsia"/>
                <w:sz w:val="24"/>
                <w:szCs w:val="24"/>
              </w:rPr>
              <w:instrText>背景：对于持续性心房颤动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患者，有效的治疗选择有限，对于许多患者来说，单独隔离肺静脉</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被认为是次优的。与仅心内膜射频</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RF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策略相比，混合收敛消融已被证明可以改善临床结果。脉冲场消融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最近因其在</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和后壁</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PW</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消融中的有效性和安全性而越来越受到关注。目的：本研究旨在比较</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的混合收敛</w:instrText>
            </w:r>
            <w:r>
              <w:rPr>
                <w:rFonts w:ascii="Times New Roman" w:hAnsi="Times New Roman" w:cs="Times New Roman" w:hint="eastAsia"/>
                <w:sz w:val="24"/>
                <w:szCs w:val="24"/>
              </w:rPr>
              <w:instrText xml:space="preserve"> RF </w:instrText>
            </w:r>
            <w:r>
              <w:rPr>
                <w:rFonts w:ascii="Times New Roman" w:hAnsi="Times New Roman" w:cs="Times New Roman" w:hint="eastAsia"/>
                <w:sz w:val="24"/>
                <w:szCs w:val="24"/>
              </w:rPr>
              <w:instrText>与</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在长期持续性心房颤动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LSPAF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中的疗效和安全性方法：连续</w:instrText>
            </w:r>
            <w:r>
              <w:rPr>
                <w:rFonts w:ascii="Times New Roman" w:hAnsi="Times New Roman" w:cs="Times New Roman" w:hint="eastAsia"/>
                <w:sz w:val="24"/>
                <w:szCs w:val="24"/>
              </w:rPr>
              <w:instrText xml:space="preserve"> 93 </w:instrText>
            </w:r>
            <w:r>
              <w:rPr>
                <w:rFonts w:ascii="Times New Roman" w:hAnsi="Times New Roman" w:cs="Times New Roman" w:hint="eastAsia"/>
                <w:sz w:val="24"/>
                <w:szCs w:val="24"/>
              </w:rPr>
              <w:instrText>名</w:instrText>
            </w:r>
            <w:r>
              <w:rPr>
                <w:rFonts w:ascii="Times New Roman" w:hAnsi="Times New Roman" w:cs="Times New Roman" w:hint="eastAsia"/>
                <w:sz w:val="24"/>
                <w:szCs w:val="24"/>
              </w:rPr>
              <w:instrText xml:space="preserve"> LSPAF </w:instrText>
            </w:r>
            <w:r>
              <w:rPr>
                <w:rFonts w:ascii="Times New Roman" w:hAnsi="Times New Roman" w:cs="Times New Roman" w:hint="eastAsia"/>
                <w:sz w:val="24"/>
                <w:szCs w:val="24"/>
              </w:rPr>
              <w:instrText>患者，接受</w:instrText>
            </w:r>
            <w:r>
              <w:rPr>
                <w:rFonts w:ascii="Times New Roman" w:hAnsi="Times New Roman" w:cs="Times New Roman" w:hint="eastAsia"/>
                <w:sz w:val="24"/>
                <w:szCs w:val="24"/>
              </w:rPr>
              <w:instrText xml:space="preserve"> 2 </w:instrText>
            </w:r>
            <w:r>
              <w:rPr>
                <w:rFonts w:ascii="Times New Roman" w:hAnsi="Times New Roman" w:cs="Times New Roman" w:hint="eastAsia"/>
                <w:sz w:val="24"/>
                <w:szCs w:val="24"/>
              </w:rPr>
              <w:instrText>步混合收敛射频消融治疗（混合组，</w:instrText>
            </w:r>
            <w:r>
              <w:rPr>
                <w:rFonts w:ascii="Times New Roman" w:hAnsi="Times New Roman" w:cs="Times New Roman" w:hint="eastAsia"/>
                <w:sz w:val="24"/>
                <w:szCs w:val="24"/>
              </w:rPr>
              <w:instrText>n = 49</w:instrText>
            </w:r>
            <w:r>
              <w:rPr>
                <w:rFonts w:ascii="Times New Roman" w:hAnsi="Times New Roman" w:cs="Times New Roman" w:hint="eastAsia"/>
                <w:sz w:val="24"/>
                <w:szCs w:val="24"/>
              </w:rPr>
              <w:instrText>）或接受</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的</w:instrText>
            </w:r>
            <w:r>
              <w:rPr>
                <w:rFonts w:ascii="Times New Roman" w:hAnsi="Times New Roman" w:cs="Times New Roman" w:hint="eastAsia"/>
                <w:sz w:val="24"/>
                <w:szCs w:val="24"/>
              </w:rPr>
              <w:instrText xml:space="preserve"> 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PFA </w:instrText>
            </w:r>
            <w:r>
              <w:rPr>
                <w:rFonts w:ascii="Times New Roman" w:hAnsi="Times New Roman" w:cs="Times New Roman" w:hint="eastAsia"/>
                <w:sz w:val="24"/>
                <w:szCs w:val="24"/>
              </w:rPr>
              <w:instrText>组，</w:instrText>
            </w:r>
            <w:r>
              <w:rPr>
                <w:rFonts w:ascii="Times New Roman" w:hAnsi="Times New Roman" w:cs="Times New Roman" w:hint="eastAsia"/>
                <w:sz w:val="24"/>
                <w:szCs w:val="24"/>
              </w:rPr>
              <w:instrText>n = 44</w:instrText>
            </w:r>
            <w:r>
              <w:rPr>
                <w:rFonts w:ascii="Times New Roman" w:hAnsi="Times New Roman" w:cs="Times New Roman" w:hint="eastAsia"/>
                <w:sz w:val="24"/>
                <w:szCs w:val="24"/>
              </w:rPr>
              <w:instrText>）被纳入。主要疗效终点定义为在</w:instrText>
            </w:r>
            <w:r>
              <w:rPr>
                <w:rFonts w:ascii="Times New Roman" w:hAnsi="Times New Roman" w:cs="Times New Roman" w:hint="eastAsia"/>
                <w:sz w:val="24"/>
                <w:szCs w:val="24"/>
              </w:rPr>
              <w:instrText xml:space="preserve"> 3 </w:instrText>
            </w:r>
            <w:r>
              <w:rPr>
                <w:rFonts w:ascii="Times New Roman" w:hAnsi="Times New Roman" w:cs="Times New Roman" w:hint="eastAsia"/>
                <w:sz w:val="24"/>
                <w:szCs w:val="24"/>
              </w:rPr>
              <w:instrText>个月的空白期后，在</w:instrText>
            </w:r>
            <w:r>
              <w:rPr>
                <w:rFonts w:ascii="Times New Roman" w:hAnsi="Times New Roman" w:cs="Times New Roman" w:hint="eastAsia"/>
                <w:sz w:val="24"/>
                <w:szCs w:val="24"/>
              </w:rPr>
              <w:instrText xml:space="preserve"> 18 </w:instrText>
            </w:r>
            <w:r>
              <w:rPr>
                <w:rFonts w:ascii="Times New Roman" w:hAnsi="Times New Roman" w:cs="Times New Roman" w:hint="eastAsia"/>
                <w:sz w:val="24"/>
                <w:szCs w:val="24"/>
              </w:rPr>
              <w:instrText>个月的随访时间内出现任何房性快速性心律失常</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ATA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复发。随访期间的围手术期不良事件和晚期并发症被认为是主要安全结果。结果：</w:instrText>
            </w:r>
            <w:r>
              <w:rPr>
                <w:rFonts w:ascii="Times New Roman" w:hAnsi="Times New Roman" w:cs="Times New Roman" w:hint="eastAsia"/>
                <w:sz w:val="24"/>
                <w:szCs w:val="24"/>
              </w:rPr>
              <w:instrText xml:space="preserve">PV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消融在所有患者中都取得了急性成功。混合组和</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组具有相似的基线特征：</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组和混合组在年龄（</w:instrText>
            </w:r>
            <w:r>
              <w:rPr>
                <w:rFonts w:ascii="Times New Roman" w:hAnsi="Times New Roman" w:cs="Times New Roman" w:hint="eastAsia"/>
                <w:sz w:val="24"/>
                <w:szCs w:val="24"/>
              </w:rPr>
              <w:instrText>PFA 66.0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7.4</w:instrText>
            </w:r>
            <w:r>
              <w:rPr>
                <w:rFonts w:ascii="Times New Roman" w:hAnsi="Times New Roman" w:cs="Times New Roman" w:hint="eastAsia"/>
                <w:sz w:val="24"/>
                <w:szCs w:val="24"/>
              </w:rPr>
              <w:instrText>岁</w:instrText>
            </w:r>
            <w:r>
              <w:rPr>
                <w:rFonts w:ascii="Times New Roman" w:hAnsi="Times New Roman" w:cs="Times New Roman" w:hint="eastAsia"/>
                <w:sz w:val="24"/>
                <w:szCs w:val="24"/>
              </w:rPr>
              <w:instrText xml:space="preserve"> vs </w:instrText>
            </w:r>
            <w:r>
              <w:rPr>
                <w:rFonts w:ascii="Times New Roman" w:hAnsi="Times New Roman" w:cs="Times New Roman" w:hint="eastAsia"/>
                <w:sz w:val="24"/>
                <w:szCs w:val="24"/>
              </w:rPr>
              <w:instrText>混合组</w:instrText>
            </w:r>
            <w:r>
              <w:rPr>
                <w:rFonts w:ascii="Times New Roman" w:hAnsi="Times New Roman" w:cs="Times New Roman" w:hint="eastAsia"/>
                <w:sz w:val="24"/>
                <w:szCs w:val="24"/>
              </w:rPr>
              <w:instrText>63.9</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10.6</w:instrText>
            </w:r>
            <w:r>
              <w:rPr>
                <w:rFonts w:ascii="Times New Roman" w:hAnsi="Times New Roman" w:cs="Times New Roman" w:hint="eastAsia"/>
                <w:sz w:val="24"/>
                <w:szCs w:val="24"/>
              </w:rPr>
              <w:instrText>岁</w:instrText>
            </w:r>
            <w:r>
              <w:rPr>
                <w:rFonts w:ascii="Times New Roman" w:hAnsi="Times New Roman" w:cs="Times New Roman" w:hint="eastAsia"/>
                <w:sz w:val="24"/>
                <w:szCs w:val="24"/>
              </w:rPr>
              <w:instrText>;p=0.193</w:instrText>
            </w:r>
            <w:r>
              <w:rPr>
                <w:rFonts w:ascii="Times New Roman" w:hAnsi="Times New Roman" w:cs="Times New Roman" w:hint="eastAsia"/>
                <w:sz w:val="24"/>
                <w:szCs w:val="24"/>
              </w:rPr>
              <w:instrText>）和左心房容积指数（</w:instrText>
            </w:r>
            <w:r>
              <w:rPr>
                <w:rFonts w:ascii="Times New Roman" w:hAnsi="Times New Roman" w:cs="Times New Roman" w:hint="eastAsia"/>
                <w:sz w:val="24"/>
                <w:szCs w:val="24"/>
              </w:rPr>
              <w:instrText xml:space="preserve">PFA 45.5 [36.7-57.2] ml/m2 vs </w:instrText>
            </w:r>
            <w:r>
              <w:rPr>
                <w:rFonts w:ascii="Times New Roman" w:hAnsi="Times New Roman" w:cs="Times New Roman" w:hint="eastAsia"/>
                <w:sz w:val="24"/>
                <w:szCs w:val="24"/>
              </w:rPr>
              <w:instrText>混合</w:instrText>
            </w:r>
            <w:r>
              <w:rPr>
                <w:rFonts w:ascii="Times New Roman" w:hAnsi="Times New Roman" w:cs="Times New Roman" w:hint="eastAsia"/>
                <w:sz w:val="24"/>
                <w:szCs w:val="24"/>
              </w:rPr>
              <w:instrText>45.0 [39.2-59.7] ml/m2;p=0.920</w:instrText>
            </w:r>
            <w:r>
              <w:rPr>
                <w:rFonts w:ascii="Times New Roman" w:hAnsi="Times New Roman" w:cs="Times New Roman" w:hint="eastAsia"/>
                <w:sz w:val="24"/>
                <w:szCs w:val="24"/>
              </w:rPr>
              <w:instrText>）方面没有发现差异。房颤持续时间没有显着差异（</w:instrText>
            </w:r>
            <w:r>
              <w:rPr>
                <w:rFonts w:ascii="Times New Roman" w:hAnsi="Times New Roman" w:cs="Times New Roman" w:hint="eastAsia"/>
                <w:sz w:val="24"/>
                <w:szCs w:val="24"/>
              </w:rPr>
              <w:instrText>PFA 38.0</w:instrText>
            </w:r>
            <w:r>
              <w:rPr>
                <w:rFonts w:ascii="Times New Roman" w:hAnsi="Times New Roman" w:cs="Times New Roman" w:hint="eastAsia"/>
                <w:sz w:val="24"/>
                <w:szCs w:val="24"/>
              </w:rPr>
              <w:instrText>个月</w:instrText>
            </w:r>
            <w:r>
              <w:rPr>
                <w:rFonts w:ascii="Times New Roman" w:hAnsi="Times New Roman" w:cs="Times New Roman" w:hint="eastAsia"/>
                <w:sz w:val="24"/>
                <w:szCs w:val="24"/>
              </w:rPr>
              <w:instrText>[IQR</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19.2</w:instrText>
            </w:r>
            <w:r>
              <w:rPr>
                <w:rFonts w:ascii="Times New Roman" w:hAnsi="Times New Roman" w:cs="Times New Roman" w:hint="eastAsia"/>
                <w:sz w:val="24"/>
                <w:szCs w:val="24"/>
              </w:rPr>
              <w:instrText>至</w:instrText>
            </w:r>
            <w:r>
              <w:rPr>
                <w:rFonts w:ascii="Times New Roman" w:hAnsi="Times New Roman" w:cs="Times New Roman" w:hint="eastAsia"/>
                <w:sz w:val="24"/>
                <w:szCs w:val="24"/>
              </w:rPr>
              <w:instrText>99.0</w:instrText>
            </w:r>
            <w:r>
              <w:rPr>
                <w:rFonts w:ascii="Times New Roman" w:hAnsi="Times New Roman" w:cs="Times New Roman" w:hint="eastAsia"/>
                <w:sz w:val="24"/>
                <w:szCs w:val="24"/>
              </w:rPr>
              <w:instrText>个月</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与混合</w:instrText>
            </w:r>
            <w:r>
              <w:rPr>
                <w:rFonts w:ascii="Times New Roman" w:hAnsi="Times New Roman" w:cs="Times New Roman" w:hint="eastAsia"/>
                <w:sz w:val="24"/>
                <w:szCs w:val="24"/>
              </w:rPr>
              <w:instrText>70.0</w:instrText>
            </w:r>
            <w:r>
              <w:rPr>
                <w:rFonts w:ascii="Times New Roman" w:hAnsi="Times New Roman" w:cs="Times New Roman" w:hint="eastAsia"/>
                <w:sz w:val="24"/>
                <w:szCs w:val="24"/>
              </w:rPr>
              <w:instrText>个月</w:instrText>
            </w:r>
            <w:r>
              <w:rPr>
                <w:rFonts w:ascii="Times New Roman" w:hAnsi="Times New Roman" w:cs="Times New Roman" w:hint="eastAsia"/>
                <w:sz w:val="24"/>
                <w:szCs w:val="24"/>
              </w:rPr>
              <w:instrText>[IQR</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46.0</w:instrText>
            </w:r>
            <w:r>
              <w:rPr>
                <w:rFonts w:ascii="Times New Roman" w:hAnsi="Times New Roman" w:cs="Times New Roman" w:hint="eastAsia"/>
                <w:sz w:val="24"/>
                <w:szCs w:val="24"/>
              </w:rPr>
              <w:instrText>至</w:instrText>
            </w:r>
            <w:r>
              <w:rPr>
                <w:rFonts w:ascii="Times New Roman" w:hAnsi="Times New Roman" w:cs="Times New Roman" w:hint="eastAsia"/>
                <w:sz w:val="24"/>
                <w:szCs w:val="24"/>
              </w:rPr>
              <w:instrText>118.0</w:instrText>
            </w:r>
            <w:r>
              <w:rPr>
                <w:rFonts w:ascii="Times New Roman" w:hAnsi="Times New Roman" w:cs="Times New Roman" w:hint="eastAsia"/>
                <w:sz w:val="24"/>
                <w:szCs w:val="24"/>
              </w:rPr>
              <w:instrText>个月</w:instrText>
            </w:r>
            <w:r>
              <w:rPr>
                <w:rFonts w:ascii="Times New Roman" w:hAnsi="Times New Roman" w:cs="Times New Roman" w:hint="eastAsia"/>
                <w:sz w:val="24"/>
                <w:szCs w:val="24"/>
              </w:rPr>
              <w:instrText>];p = 0.063</w:instrText>
            </w:r>
            <w:r>
              <w:rPr>
                <w:rFonts w:ascii="Times New Roman" w:hAnsi="Times New Roman" w:cs="Times New Roman" w:hint="eastAsia"/>
                <w:sz w:val="24"/>
                <w:szCs w:val="24"/>
              </w:rPr>
              <w:instrText>）。混合组重做消融率较高（</w:instrText>
            </w:r>
            <w:r>
              <w:rPr>
                <w:rFonts w:ascii="Times New Roman" w:hAnsi="Times New Roman" w:cs="Times New Roman" w:hint="eastAsia"/>
                <w:sz w:val="24"/>
                <w:szCs w:val="24"/>
              </w:rPr>
              <w:instrText xml:space="preserve">PFA n=16,36.4% vs </w:instrText>
            </w:r>
            <w:r>
              <w:rPr>
                <w:rFonts w:ascii="Times New Roman" w:hAnsi="Times New Roman" w:cs="Times New Roman" w:hint="eastAsia"/>
                <w:sz w:val="24"/>
                <w:szCs w:val="24"/>
              </w:rPr>
              <w:instrText>混合组</w:instrText>
            </w:r>
            <w:r>
              <w:rPr>
                <w:rFonts w:ascii="Times New Roman" w:hAnsi="Times New Roman" w:cs="Times New Roman" w:hint="eastAsia"/>
                <w:sz w:val="24"/>
                <w:szCs w:val="24"/>
              </w:rPr>
              <w:instrText xml:space="preserve"> n=28,66.6%;p&lt;0.001</w:instrText>
            </w:r>
            <w:r>
              <w:rPr>
                <w:rFonts w:ascii="Times New Roman" w:hAnsi="Times New Roman" w:cs="Times New Roman" w:hint="eastAsia"/>
                <w:sz w:val="24"/>
                <w:szCs w:val="24"/>
              </w:rPr>
              <w:instrText>）。各组左心室射血分数的差异呈临界显着性（</w:instrText>
            </w:r>
            <w:r>
              <w:rPr>
                <w:rFonts w:ascii="Times New Roman" w:hAnsi="Times New Roman" w:cs="Times New Roman" w:hint="eastAsia"/>
                <w:sz w:val="24"/>
                <w:szCs w:val="24"/>
              </w:rPr>
              <w:instrText>PFA 55.0 [49.5-62.0] % vs Hybrid 60.5 [52.3-65.0] %; p=0.048</w:instrText>
            </w:r>
            <w:r>
              <w:rPr>
                <w:rFonts w:ascii="Times New Roman" w:hAnsi="Times New Roman" w:cs="Times New Roman" w:hint="eastAsia"/>
                <w:sz w:val="24"/>
                <w:szCs w:val="24"/>
              </w:rPr>
              <w:instrText>），均显示总体左心室功能正常。第</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步混合心外膜手术比</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长（</w:instrText>
            </w:r>
            <w:r>
              <w:rPr>
                <w:rFonts w:ascii="Times New Roman" w:hAnsi="Times New Roman" w:cs="Times New Roman" w:hint="eastAsia"/>
                <w:sz w:val="24"/>
                <w:szCs w:val="24"/>
              </w:rPr>
              <w:instrText>166 [Q1-Q3</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140-205]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 xml:space="preserve"> vs 107.5 [Q1-Q3</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82.5-12]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;P &lt; 0.01</w:instrText>
            </w:r>
            <w:r>
              <w:rPr>
                <w:rFonts w:ascii="Times New Roman" w:hAnsi="Times New Roman" w:cs="Times New Roman" w:hint="eastAsia"/>
                <w:sz w:val="24"/>
                <w:szCs w:val="24"/>
              </w:rPr>
              <w:instrText>）。中位随访</w:instrText>
            </w:r>
            <w:r>
              <w:rPr>
                <w:rFonts w:ascii="Times New Roman" w:hAnsi="Times New Roman" w:cs="Times New Roman" w:hint="eastAsia"/>
                <w:sz w:val="24"/>
                <w:szCs w:val="24"/>
              </w:rPr>
              <w:instrText xml:space="preserve"> 615.5 [498-750] </w:instrText>
            </w:r>
            <w:r>
              <w:rPr>
                <w:rFonts w:ascii="Times New Roman" w:hAnsi="Times New Roman" w:cs="Times New Roman" w:hint="eastAsia"/>
                <w:sz w:val="24"/>
                <w:szCs w:val="24"/>
              </w:rPr>
              <w:instrText>天后，两组间</w:instrText>
            </w:r>
            <w:r>
              <w:rPr>
                <w:rFonts w:ascii="Times New Roman" w:hAnsi="Times New Roman" w:cs="Times New Roman" w:hint="eastAsia"/>
                <w:sz w:val="24"/>
                <w:szCs w:val="24"/>
              </w:rPr>
              <w:instrText xml:space="preserve"> ATA </w:instrText>
            </w:r>
            <w:r>
              <w:rPr>
                <w:rFonts w:ascii="Times New Roman" w:hAnsi="Times New Roman" w:cs="Times New Roman" w:hint="eastAsia"/>
                <w:sz w:val="24"/>
                <w:szCs w:val="24"/>
              </w:rPr>
              <w:instrText>复发没有差异（混合</w:instrText>
            </w:r>
            <w:r>
              <w:rPr>
                <w:rFonts w:ascii="Times New Roman" w:hAnsi="Times New Roman" w:cs="Times New Roman" w:hint="eastAsia"/>
                <w:sz w:val="24"/>
                <w:szCs w:val="24"/>
              </w:rPr>
              <w:instrText xml:space="preserve"> 52.3% vs PFA 44.1%;P = 0.450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抗心律失常药物使用率无差异（</w:instrText>
            </w:r>
            <w:r>
              <w:rPr>
                <w:rFonts w:ascii="Times New Roman" w:hAnsi="Times New Roman" w:cs="Times New Roman" w:hint="eastAsia"/>
                <w:sz w:val="24"/>
                <w:szCs w:val="24"/>
              </w:rPr>
              <w:instrText>PFA n=24,54.5% vs Hybrid n=19,45.2%;p=0.388</w:instrText>
            </w:r>
            <w:r>
              <w:rPr>
                <w:rFonts w:ascii="Times New Roman" w:hAnsi="Times New Roman" w:cs="Times New Roman" w:hint="eastAsia"/>
                <w:sz w:val="24"/>
                <w:szCs w:val="24"/>
              </w:rPr>
              <w:instrText>）。与混合消融相比，</w:instrText>
            </w:r>
            <w:r>
              <w:rPr>
                <w:rFonts w:ascii="Times New Roman" w:hAnsi="Times New Roman" w:cs="Times New Roman" w:hint="eastAsia"/>
                <w:sz w:val="24"/>
                <w:szCs w:val="24"/>
              </w:rPr>
              <w:instrText xml:space="preserve">PFA </w:instrText>
            </w:r>
            <w:r>
              <w:rPr>
                <w:rFonts w:ascii="Times New Roman" w:hAnsi="Times New Roman" w:cs="Times New Roman" w:hint="eastAsia"/>
                <w:sz w:val="24"/>
                <w:szCs w:val="24"/>
              </w:rPr>
              <w:instrText>显示出更好的安全性，主要围手术期并发症的发生率更低（</w:instrText>
            </w:r>
            <w:r>
              <w:rPr>
                <w:rFonts w:ascii="Times New Roman" w:hAnsi="Times New Roman" w:cs="Times New Roman" w:hint="eastAsia"/>
                <w:sz w:val="24"/>
                <w:szCs w:val="24"/>
              </w:rPr>
              <w:instrText>12%vs 0%;P = 0.028</w:instrText>
            </w:r>
            <w:r>
              <w:rPr>
                <w:rFonts w:ascii="Times New Roman" w:hAnsi="Times New Roman" w:cs="Times New Roman" w:hint="eastAsia"/>
                <w:sz w:val="24"/>
                <w:szCs w:val="24"/>
              </w:rPr>
              <w:instrText>）。结论：混合收敛和</w:instrText>
            </w:r>
            <w:r>
              <w:rPr>
                <w:rFonts w:ascii="Times New Roman" w:hAnsi="Times New Roman" w:cs="Times New Roman" w:hint="eastAsia"/>
                <w:sz w:val="24"/>
                <w:szCs w:val="24"/>
              </w:rPr>
              <w:instrText xml:space="preserve"> PFA PVI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PW </w:instrText>
            </w:r>
            <w:r>
              <w:rPr>
                <w:rFonts w:ascii="Times New Roman" w:hAnsi="Times New Roman" w:cs="Times New Roman" w:hint="eastAsia"/>
                <w:sz w:val="24"/>
                <w:szCs w:val="24"/>
              </w:rPr>
              <w:instrText>消融在</w:instrText>
            </w:r>
            <w:r>
              <w:rPr>
                <w:rFonts w:ascii="Times New Roman" w:hAnsi="Times New Roman" w:cs="Times New Roman" w:hint="eastAsia"/>
                <w:sz w:val="24"/>
                <w:szCs w:val="24"/>
              </w:rPr>
              <w:instrText xml:space="preserve"> LSPAF </w:instrText>
            </w:r>
            <w:r>
              <w:rPr>
                <w:rFonts w:ascii="Times New Roman" w:hAnsi="Times New Roman" w:cs="Times New Roman" w:hint="eastAsia"/>
                <w:sz w:val="24"/>
                <w:szCs w:val="24"/>
              </w:rPr>
              <w:instrText>中具有</w:instrText>
            </w:r>
            <w:r>
              <w:rPr>
                <w:rFonts w:ascii="Times New Roman" w:hAnsi="Times New Roman" w:cs="Times New Roman" w:hint="eastAsia"/>
                <w:sz w:val="24"/>
                <w:szCs w:val="24"/>
              </w:rPr>
              <w:instrText xml:space="preserve"> 18 </w:instrText>
            </w:r>
            <w:r>
              <w:rPr>
                <w:rFonts w:ascii="Times New Roman" w:hAnsi="Times New Roman" w:cs="Times New Roman" w:hint="eastAsia"/>
                <w:sz w:val="24"/>
                <w:szCs w:val="24"/>
              </w:rPr>
              <w:instrText>个月可比的心律失常结果，其中</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PW </w:instrText>
            </w:r>
            <w:r>
              <w:rPr>
                <w:rFonts w:ascii="Times New Roman" w:hAnsi="Times New Roman" w:cs="Times New Roman" w:hint="eastAsia"/>
                <w:sz w:val="24"/>
                <w:szCs w:val="24"/>
              </w:rPr>
              <w:instrText>的</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是一种仅心内膜、侵入性更小且更快的手术。</w:instrText>
            </w:r>
            <w:r>
              <w:rPr>
                <w:rFonts w:ascii="Times New Roman" w:hAnsi="Times New Roman" w:cs="Times New Roman" w:hint="eastAsia"/>
                <w:sz w:val="24"/>
                <w:szCs w:val="24"/>
              </w:rPr>
              <w:instrText>\nTLDR: Hybrid-convergent and PFA PVI and PW ablation share 18 months comparable arrhythmic outcomes in LSPAF, with PFA of PV and PW being an endocardial-only, less invasive and faster procedure.\nJCR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Q1\n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7.4\n5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6.5\n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A","page":"i233","title":"Midterm outcomes of staged hybrid convergent procedure versus PVI andPWpulsed field ablation in long standing persistent AF patients</w:instrText>
            </w:r>
            <w:r>
              <w:rPr>
                <w:rFonts w:ascii="Times New Roman" w:hAnsi="Times New Roman" w:cs="Times New Roman"/>
                <w:sz w:val="24"/>
                <w:szCs w:val="24"/>
              </w:rPr>
              <w:instrText xml:space="preserve">","volume":"27","author":[{"family":"Zito","given":"E."},{"family":"Bianchini","given":"L."},{"family":"Schiavone","given":"M."},{"family":"Vettor","given":"G."},{"family":"Tundo","given":"F."},{"family":"Moltrasio","given":"M."},{"family":"Fassini","given":"G."},{"family":"Ballotta","given":"A."},{"family":"Polvani","given":"G."},{"family":"Tondo","given":"C."}],"issued":{"date-parts":[["2025"]]}}}],"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12</w:t>
            </w:r>
            <w:r>
              <w:rPr>
                <w:rFonts w:ascii="Times New Roman" w:hAnsi="Times New Roman" w:cs="Times New Roman"/>
                <w:sz w:val="24"/>
                <w:szCs w:val="24"/>
              </w:rPr>
              <w:fldChar w:fldCharType="end"/>
            </w:r>
          </w:p>
        </w:tc>
        <w:tc>
          <w:tcPr>
            <w:tcW w:w="9696" w:type="dxa"/>
            <w:tcBorders>
              <w:bottom w:val="nil"/>
            </w:tcBorders>
          </w:tcPr>
          <w:p w14:paraId="1DA07E17" w14:textId="12E73C1D"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sz w:val="24"/>
                <w:szCs w:val="24"/>
              </w:rPr>
              <w:t>Lack of baseline data</w:t>
            </w:r>
          </w:p>
        </w:tc>
      </w:tr>
      <w:tr w:rsidR="00877406" w:rsidRPr="00D35451" w14:paraId="2E87DC14" w14:textId="77777777" w:rsidTr="0032579A">
        <w:trPr>
          <w:cantSplit/>
          <w:jc w:val="center"/>
        </w:trPr>
        <w:tc>
          <w:tcPr>
            <w:tcW w:w="3544" w:type="dxa"/>
            <w:tcBorders>
              <w:bottom w:val="nil"/>
            </w:tcBorders>
          </w:tcPr>
          <w:p w14:paraId="5B1AD303" w14:textId="08323968" w:rsidR="00877406" w:rsidRPr="00D35451" w:rsidRDefault="00877406" w:rsidP="00877406">
            <w:pPr>
              <w:tabs>
                <w:tab w:val="left" w:pos="1370"/>
              </w:tabs>
              <w:rPr>
                <w:rFonts w:ascii="Times New Roman" w:hAnsi="Times New Roman" w:cs="Times New Roman"/>
                <w:sz w:val="24"/>
                <w:szCs w:val="24"/>
                <w:highlight w:val="yellow"/>
              </w:rPr>
            </w:pPr>
            <w:r w:rsidRPr="00CF3548">
              <w:rPr>
                <w:rFonts w:ascii="Times New Roman" w:hAnsi="Times New Roman" w:cs="Times New Roman" w:hint="eastAsia"/>
                <w:sz w:val="24"/>
                <w:szCs w:val="24"/>
              </w:rPr>
              <w:t>Albarran-Rincon</w:t>
            </w:r>
            <w:r w:rsidRPr="00851094">
              <w:rPr>
                <w:rFonts w:ascii="Times New Roman" w:hAnsi="Times New Roman" w:cs="Times New Roman" w:hint="eastAsia"/>
                <w:sz w:val="24"/>
                <w:szCs w:val="24"/>
              </w:rPr>
              <w:t xml:space="preserve"> et al.</w:t>
            </w:r>
            <w:r>
              <w:rPr>
                <w:rFonts w:ascii="Times New Roman" w:hAnsi="Times New Roman" w:cs="Times New Roman" w:hint="eastAsia"/>
                <w:sz w:val="24"/>
                <w:szCs w:val="24"/>
              </w:rPr>
              <w:t xml:space="preserve"> 2025</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{"citationID":"Isguet0L","properties":{"formattedCitation":"\\super 13\\nosupersub{}","plainCitation":"13","noteIndex":0},"citationItems":[{"id":11891,"uris":["http://zotero.org/users/14753858/items/6YGA86GF"],"itemData":{"id":11891,"type":"article-journal","abstract":"Background: Left atrial posterior wall ablation (LAPWA) has not demonstrated a long-term benefit in terms of efficacy when added to pulmonary vein isolation (PVI) in patients with symptomatic persistent atrial fibrillation (PersAF) undergoing a de novo catheter ablation. There is few data comparing the conventional strategy of PVI with radiofrequency (RF) versus PVI plus LAPWA with pulse field ablation (PFA) in this group of patients. Purpose: To compare the strategy of PVI with RF versus PVI plus LAPWA with PFA as an initial approach of ablation in patients with symptomatic PersAF. Methods: Consecutive patients with symptomatic PersAF who underwent PVI plus LAPWA using PFA were retrospectively analyzed. The results were compared with a historical cohort of consecutive patients with symptomatic PersAF who underwent PVI using RF as first line of treatment. Patient underwent clinical follow-up with 24-h Holter ECGs at 3, 6, and 12 months postablation. The primary efficacy and safety end-points were freedom from any supraventricular arrhythmia recurrences in 1-year of follow-up after a 3-months blanking period and from any major procedure related complications. Results: A total of 38 patients with symptomatic PersAF underwent an initial approach of PVI + LAPWA. The historical control group was a cohort of 108 patients treated with PVI using a state of the art RF approach. The 1-year freedom from atrial arrhythmia was significatively higher in the PFA group than in those patient with the conventional RF strategy (81.6% vs 66%, log-rank test p = 0.0471). Major adverse events occurred in 1 patient in PFA group and 3 patient in the RF group (2.63% vs 4.59%). Conclusion: PFA strategy with PVI and LAPWA as an initial approach in patients with symptomatic PersAF showed a beneficial impact on 1-year freedom from any atrial arrythmia compared to the RF ablation approach, with a lower rate of major complication. Randomized study are needed to address the long term effectiveness of this strategy. The 1-year freedom from AF/AT.","archive":"Embase","container-title":"Europace","DOI":"10.1093/europace/euaf085.481","ISSN":"1099-5129","issue":"(Albarran-Rincon R.; Larrea Inarra A.; Merejo Pena C.; Garcia De Yebenes M.; Pham Tru</w:instrText>
            </w:r>
            <w:r>
              <w:rPr>
                <w:rFonts w:ascii="Times New Roman" w:hAnsi="Times New Roman" w:cs="Times New Roman" w:hint="eastAsia"/>
                <w:sz w:val="24"/>
                <w:szCs w:val="24"/>
              </w:rPr>
              <w:instrText xml:space="preserve">ng C.; Alvarez Acedo A.; Bardalet Aldunate A.; Garcia Bolao I.) Clinic University of Navarra, Pamplona, Spain","journalAbbreviation":"Europace","language":"en-US","note":"abstractTranslation: </w:instrText>
            </w:r>
            <w:r>
              <w:rPr>
                <w:rFonts w:ascii="Times New Roman" w:hAnsi="Times New Roman" w:cs="Times New Roman" w:hint="eastAsia"/>
                <w:sz w:val="24"/>
                <w:szCs w:val="24"/>
              </w:rPr>
              <w:instrText>背景：左心房后壁消融术</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LAPWA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在接受新发导管消融术的有症状的持续性心房颤动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PersAF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患者中添加到肺静脉隔离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中时，尚未显示出疗效方面的长期益处。在这组患者中，很少有数据比较</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联合射频</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RF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与</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联合</w:instrText>
            </w:r>
            <w:r>
              <w:rPr>
                <w:rFonts w:ascii="Times New Roman" w:hAnsi="Times New Roman" w:cs="Times New Roman" w:hint="eastAsia"/>
                <w:sz w:val="24"/>
                <w:szCs w:val="24"/>
              </w:rPr>
              <w:instrText xml:space="preserve"> LAPWA </w:instrText>
            </w:r>
            <w:r>
              <w:rPr>
                <w:rFonts w:ascii="Times New Roman" w:hAnsi="Times New Roman" w:cs="Times New Roman" w:hint="eastAsia"/>
                <w:sz w:val="24"/>
                <w:szCs w:val="24"/>
              </w:rPr>
              <w:instrText>联合脉冲场消融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的传统策略。目的：比较</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联合</w:instrText>
            </w:r>
            <w:r>
              <w:rPr>
                <w:rFonts w:ascii="Times New Roman" w:hAnsi="Times New Roman" w:cs="Times New Roman" w:hint="eastAsia"/>
                <w:sz w:val="24"/>
                <w:szCs w:val="24"/>
              </w:rPr>
              <w:instrText xml:space="preserve"> RF </w:instrText>
            </w:r>
            <w:r>
              <w:rPr>
                <w:rFonts w:ascii="Times New Roman" w:hAnsi="Times New Roman" w:cs="Times New Roman" w:hint="eastAsia"/>
                <w:sz w:val="24"/>
                <w:szCs w:val="24"/>
              </w:rPr>
              <w:instrText>与</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加</w:instrText>
            </w:r>
            <w:r>
              <w:rPr>
                <w:rFonts w:ascii="Times New Roman" w:hAnsi="Times New Roman" w:cs="Times New Roman" w:hint="eastAsia"/>
                <w:sz w:val="24"/>
                <w:szCs w:val="24"/>
              </w:rPr>
              <w:instrText xml:space="preserve"> LAPWA </w:instrText>
            </w:r>
            <w:r>
              <w:rPr>
                <w:rFonts w:ascii="Times New Roman" w:hAnsi="Times New Roman" w:cs="Times New Roman" w:hint="eastAsia"/>
                <w:sz w:val="24"/>
                <w:szCs w:val="24"/>
              </w:rPr>
              <w:instrText>联合</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作为有症状</w:instrText>
            </w:r>
            <w:r>
              <w:rPr>
                <w:rFonts w:ascii="Times New Roman" w:hAnsi="Times New Roman" w:cs="Times New Roman" w:hint="eastAsia"/>
                <w:sz w:val="24"/>
                <w:szCs w:val="24"/>
              </w:rPr>
              <w:instrText xml:space="preserve"> PersAF </w:instrText>
            </w:r>
            <w:r>
              <w:rPr>
                <w:rFonts w:ascii="Times New Roman" w:hAnsi="Times New Roman" w:cs="Times New Roman" w:hint="eastAsia"/>
                <w:sz w:val="24"/>
                <w:szCs w:val="24"/>
              </w:rPr>
              <w:instrText>患者消融的初始方法的策略。方法：回顾性分析连续接受</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加</w:instrText>
            </w:r>
            <w:r>
              <w:rPr>
                <w:rFonts w:ascii="Times New Roman" w:hAnsi="Times New Roman" w:cs="Times New Roman" w:hint="eastAsia"/>
                <w:sz w:val="24"/>
                <w:szCs w:val="24"/>
              </w:rPr>
              <w:instrText xml:space="preserve"> PFA LAPWA </w:instrText>
            </w:r>
            <w:r>
              <w:rPr>
                <w:rFonts w:ascii="Times New Roman" w:hAnsi="Times New Roman" w:cs="Times New Roman" w:hint="eastAsia"/>
                <w:sz w:val="24"/>
                <w:szCs w:val="24"/>
              </w:rPr>
              <w:instrText>的有症状</w:instrText>
            </w:r>
            <w:r>
              <w:rPr>
                <w:rFonts w:ascii="Times New Roman" w:hAnsi="Times New Roman" w:cs="Times New Roman" w:hint="eastAsia"/>
                <w:sz w:val="24"/>
                <w:szCs w:val="24"/>
              </w:rPr>
              <w:instrText xml:space="preserve"> PersAF </w:instrText>
            </w:r>
            <w:r>
              <w:rPr>
                <w:rFonts w:ascii="Times New Roman" w:hAnsi="Times New Roman" w:cs="Times New Roman" w:hint="eastAsia"/>
                <w:sz w:val="24"/>
                <w:szCs w:val="24"/>
              </w:rPr>
              <w:instrText>患者。将结果与使用</w:instrText>
            </w:r>
            <w:r>
              <w:rPr>
                <w:rFonts w:ascii="Times New Roman" w:hAnsi="Times New Roman" w:cs="Times New Roman" w:hint="eastAsia"/>
                <w:sz w:val="24"/>
                <w:szCs w:val="24"/>
              </w:rPr>
              <w:instrText>RF</w:instrText>
            </w:r>
            <w:r>
              <w:rPr>
                <w:rFonts w:ascii="Times New Roman" w:hAnsi="Times New Roman" w:cs="Times New Roman" w:hint="eastAsia"/>
                <w:sz w:val="24"/>
                <w:szCs w:val="24"/>
              </w:rPr>
              <w:instrText>作为一线治疗接受</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的连续症状性</w:instrText>
            </w:r>
            <w:r>
              <w:rPr>
                <w:rFonts w:ascii="Times New Roman" w:hAnsi="Times New Roman" w:cs="Times New Roman" w:hint="eastAsia"/>
                <w:sz w:val="24"/>
                <w:szCs w:val="24"/>
              </w:rPr>
              <w:instrText>PersAF</w:instrText>
            </w:r>
            <w:r>
              <w:rPr>
                <w:rFonts w:ascii="Times New Roman" w:hAnsi="Times New Roman" w:cs="Times New Roman" w:hint="eastAsia"/>
                <w:sz w:val="24"/>
                <w:szCs w:val="24"/>
              </w:rPr>
              <w:instrText>患者的历史队列进行了比较。患者在消融后</w:instrText>
            </w:r>
            <w:r>
              <w:rPr>
                <w:rFonts w:ascii="Times New Roman" w:hAnsi="Times New Roman" w:cs="Times New Roman" w:hint="eastAsia"/>
                <w:sz w:val="24"/>
                <w:szCs w:val="24"/>
              </w:rPr>
              <w:instrText xml:space="preserve"> 3</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6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12 </w:instrText>
            </w:r>
            <w:r>
              <w:rPr>
                <w:rFonts w:ascii="Times New Roman" w:hAnsi="Times New Roman" w:cs="Times New Roman" w:hint="eastAsia"/>
                <w:sz w:val="24"/>
                <w:szCs w:val="24"/>
              </w:rPr>
              <w:instrText>个月接受了</w:instrText>
            </w:r>
            <w:r>
              <w:rPr>
                <w:rFonts w:ascii="Times New Roman" w:hAnsi="Times New Roman" w:cs="Times New Roman" w:hint="eastAsia"/>
                <w:sz w:val="24"/>
                <w:szCs w:val="24"/>
              </w:rPr>
              <w:instrText xml:space="preserve"> 24 </w:instrText>
            </w:r>
            <w:r>
              <w:rPr>
                <w:rFonts w:ascii="Times New Roman" w:hAnsi="Times New Roman" w:cs="Times New Roman" w:hint="eastAsia"/>
                <w:sz w:val="24"/>
                <w:szCs w:val="24"/>
              </w:rPr>
              <w:instrText>小时动态心电图的临床随访。主要疗效和安全性终点是在</w:instrText>
            </w:r>
            <w:r>
              <w:rPr>
                <w:rFonts w:ascii="Times New Roman" w:hAnsi="Times New Roman" w:cs="Times New Roman" w:hint="eastAsia"/>
                <w:sz w:val="24"/>
                <w:szCs w:val="24"/>
              </w:rPr>
              <w:instrText xml:space="preserve"> 3 </w:instrText>
            </w:r>
            <w:r>
              <w:rPr>
                <w:rFonts w:ascii="Times New Roman" w:hAnsi="Times New Roman" w:cs="Times New Roman" w:hint="eastAsia"/>
                <w:sz w:val="24"/>
                <w:szCs w:val="24"/>
              </w:rPr>
              <w:instrText>个月的空白期后</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年的随访中没有任何室上性心律失常复发，并且没有任何与重大手术相关的并发症。结果：共有</w:instrText>
            </w:r>
            <w:r>
              <w:rPr>
                <w:rFonts w:ascii="Times New Roman" w:hAnsi="Times New Roman" w:cs="Times New Roman" w:hint="eastAsia"/>
                <w:sz w:val="24"/>
                <w:szCs w:val="24"/>
              </w:rPr>
              <w:instrText xml:space="preserve"> 38 </w:instrText>
            </w:r>
            <w:r>
              <w:rPr>
                <w:rFonts w:ascii="Times New Roman" w:hAnsi="Times New Roman" w:cs="Times New Roman" w:hint="eastAsia"/>
                <w:sz w:val="24"/>
                <w:szCs w:val="24"/>
              </w:rPr>
              <w:instrText>名有症状的</w:instrText>
            </w:r>
            <w:r>
              <w:rPr>
                <w:rFonts w:ascii="Times New Roman" w:hAnsi="Times New Roman" w:cs="Times New Roman" w:hint="eastAsia"/>
                <w:sz w:val="24"/>
                <w:szCs w:val="24"/>
              </w:rPr>
              <w:instrText xml:space="preserve"> PersAF </w:instrText>
            </w:r>
            <w:r>
              <w:rPr>
                <w:rFonts w:ascii="Times New Roman" w:hAnsi="Times New Roman" w:cs="Times New Roman" w:hint="eastAsia"/>
                <w:sz w:val="24"/>
                <w:szCs w:val="24"/>
              </w:rPr>
              <w:instrText>患者接受了</w:instrText>
            </w:r>
            <w:r>
              <w:rPr>
                <w:rFonts w:ascii="Times New Roman" w:hAnsi="Times New Roman" w:cs="Times New Roman" w:hint="eastAsia"/>
                <w:sz w:val="24"/>
                <w:szCs w:val="24"/>
              </w:rPr>
              <w:instrText xml:space="preserve"> PVI + LATWA </w:instrText>
            </w:r>
            <w:r>
              <w:rPr>
                <w:rFonts w:ascii="Times New Roman" w:hAnsi="Times New Roman" w:cs="Times New Roman" w:hint="eastAsia"/>
                <w:sz w:val="24"/>
                <w:szCs w:val="24"/>
              </w:rPr>
              <w:instrText>的初始入路。历史对照组是一组</w:instrText>
            </w:r>
            <w:r>
              <w:rPr>
                <w:rFonts w:ascii="Times New Roman" w:hAnsi="Times New Roman" w:cs="Times New Roman" w:hint="eastAsia"/>
                <w:sz w:val="24"/>
                <w:szCs w:val="24"/>
              </w:rPr>
              <w:instrText xml:space="preserve"> 108 </w:instrText>
            </w:r>
            <w:r>
              <w:rPr>
                <w:rFonts w:ascii="Times New Roman" w:hAnsi="Times New Roman" w:cs="Times New Roman" w:hint="eastAsia"/>
                <w:sz w:val="24"/>
                <w:szCs w:val="24"/>
              </w:rPr>
              <w:instrText>名患者，使用最先进的射频方法接受</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治疗。</w:instrText>
            </w:r>
            <w:r>
              <w:rPr>
                <w:rFonts w:ascii="Times New Roman" w:hAnsi="Times New Roman" w:cs="Times New Roman" w:hint="eastAsia"/>
                <w:sz w:val="24"/>
                <w:szCs w:val="24"/>
              </w:rPr>
              <w:instrText xml:space="preserve">PFA </w:instrText>
            </w:r>
            <w:r>
              <w:rPr>
                <w:rFonts w:ascii="Times New Roman" w:hAnsi="Times New Roman" w:cs="Times New Roman" w:hint="eastAsia"/>
                <w:sz w:val="24"/>
                <w:szCs w:val="24"/>
              </w:rPr>
              <w:instrText>组的</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年无房性心律失常显着高于采用常规</w:instrText>
            </w:r>
            <w:r>
              <w:rPr>
                <w:rFonts w:ascii="Times New Roman" w:hAnsi="Times New Roman" w:cs="Times New Roman" w:hint="eastAsia"/>
                <w:sz w:val="24"/>
                <w:szCs w:val="24"/>
              </w:rPr>
              <w:instrText xml:space="preserve"> RF </w:instrText>
            </w:r>
            <w:r>
              <w:rPr>
                <w:rFonts w:ascii="Times New Roman" w:hAnsi="Times New Roman" w:cs="Times New Roman" w:hint="eastAsia"/>
                <w:sz w:val="24"/>
                <w:szCs w:val="24"/>
              </w:rPr>
              <w:instrText>策略的患者（</w:instrText>
            </w:r>
            <w:r>
              <w:rPr>
                <w:rFonts w:ascii="Times New Roman" w:hAnsi="Times New Roman" w:cs="Times New Roman" w:hint="eastAsia"/>
                <w:sz w:val="24"/>
                <w:szCs w:val="24"/>
              </w:rPr>
              <w:instrText>81.6% vs 66%</w:instrText>
            </w:r>
            <w:r>
              <w:rPr>
                <w:rFonts w:ascii="Times New Roman" w:hAnsi="Times New Roman" w:cs="Times New Roman" w:hint="eastAsia"/>
                <w:sz w:val="24"/>
                <w:szCs w:val="24"/>
              </w:rPr>
              <w:instrText>，对数秩检验</w:instrText>
            </w:r>
            <w:r>
              <w:rPr>
                <w:rFonts w:ascii="Times New Roman" w:hAnsi="Times New Roman" w:cs="Times New Roman" w:hint="eastAsia"/>
                <w:sz w:val="24"/>
                <w:szCs w:val="24"/>
              </w:rPr>
              <w:instrText xml:space="preserve"> p = 0.0471</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组</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例，</w:instrText>
            </w:r>
            <w:r>
              <w:rPr>
                <w:rFonts w:ascii="Times New Roman" w:hAnsi="Times New Roman" w:cs="Times New Roman" w:hint="eastAsia"/>
                <w:sz w:val="24"/>
                <w:szCs w:val="24"/>
              </w:rPr>
              <w:instrText>RF</w:instrText>
            </w:r>
            <w:r>
              <w:rPr>
                <w:rFonts w:ascii="Times New Roman" w:hAnsi="Times New Roman" w:cs="Times New Roman" w:hint="eastAsia"/>
                <w:sz w:val="24"/>
                <w:szCs w:val="24"/>
              </w:rPr>
              <w:instrText>组</w:instrText>
            </w:r>
            <w:r>
              <w:rPr>
                <w:rFonts w:ascii="Times New Roman" w:hAnsi="Times New Roman" w:cs="Times New Roman" w:hint="eastAsia"/>
                <w:sz w:val="24"/>
                <w:szCs w:val="24"/>
              </w:rPr>
              <w:instrText>3</w:instrText>
            </w:r>
            <w:r>
              <w:rPr>
                <w:rFonts w:ascii="Times New Roman" w:hAnsi="Times New Roman" w:cs="Times New Roman" w:hint="eastAsia"/>
                <w:sz w:val="24"/>
                <w:szCs w:val="24"/>
              </w:rPr>
              <w:instrText>例（</w:instrText>
            </w:r>
            <w:r>
              <w:rPr>
                <w:rFonts w:ascii="Times New Roman" w:hAnsi="Times New Roman" w:cs="Times New Roman" w:hint="eastAsia"/>
                <w:sz w:val="24"/>
                <w:szCs w:val="24"/>
              </w:rPr>
              <w:instrText>2.63% vs 4.59%</w:instrText>
            </w:r>
            <w:r>
              <w:rPr>
                <w:rFonts w:ascii="Times New Roman" w:hAnsi="Times New Roman" w:cs="Times New Roman" w:hint="eastAsia"/>
                <w:sz w:val="24"/>
                <w:szCs w:val="24"/>
              </w:rPr>
              <w:instrText>）发生主要不良事件。结论：与射频消融方法相比，</w:instrText>
            </w:r>
            <w:r>
              <w:rPr>
                <w:rFonts w:ascii="Times New Roman" w:hAnsi="Times New Roman" w:cs="Times New Roman" w:hint="eastAsia"/>
                <w:sz w:val="24"/>
                <w:szCs w:val="24"/>
              </w:rPr>
              <w:instrText xml:space="preserve">PVI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LAPWA </w:instrText>
            </w:r>
            <w:r>
              <w:rPr>
                <w:rFonts w:ascii="Times New Roman" w:hAnsi="Times New Roman" w:cs="Times New Roman" w:hint="eastAsia"/>
                <w:sz w:val="24"/>
                <w:szCs w:val="24"/>
              </w:rPr>
              <w:instrText>作为有症状的</w:instrText>
            </w:r>
            <w:r>
              <w:rPr>
                <w:rFonts w:ascii="Times New Roman" w:hAnsi="Times New Roman" w:cs="Times New Roman" w:hint="eastAsia"/>
                <w:sz w:val="24"/>
                <w:szCs w:val="24"/>
              </w:rPr>
              <w:instrText xml:space="preserve"> PersAF </w:instrText>
            </w:r>
            <w:r>
              <w:rPr>
                <w:rFonts w:ascii="Times New Roman" w:hAnsi="Times New Roman" w:cs="Times New Roman" w:hint="eastAsia"/>
                <w:sz w:val="24"/>
                <w:szCs w:val="24"/>
              </w:rPr>
              <w:instrText>患者的初始方法的</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策略显示出对</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年无任何房性心律失常的有益影响，并且主要并发症发生率较低。需要进行随机研究来解决该策略的长期有效性。</w:instrText>
            </w:r>
            <w:r>
              <w:rPr>
                <w:rFonts w:ascii="Times New Roman" w:hAnsi="Times New Roman" w:cs="Times New Roman" w:hint="eastAsia"/>
                <w:sz w:val="24"/>
                <w:szCs w:val="24"/>
              </w:rPr>
              <w:instrText xml:space="preserve">1 </w:instrText>
            </w:r>
            <w:r>
              <w:rPr>
                <w:rFonts w:ascii="Times New Roman" w:hAnsi="Times New Roman" w:cs="Times New Roman" w:hint="eastAsia"/>
                <w:sz w:val="24"/>
                <w:szCs w:val="24"/>
              </w:rPr>
              <w:instrText>年免于</w:instrText>
            </w:r>
            <w:r>
              <w:rPr>
                <w:rFonts w:ascii="Times New Roman" w:hAnsi="Times New Roman" w:cs="Times New Roman" w:hint="eastAsia"/>
                <w:sz w:val="24"/>
                <w:szCs w:val="24"/>
              </w:rPr>
              <w:instrText xml:space="preserve"> AF/AT</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\ntitleTranslation: </w:instrText>
            </w:r>
            <w:r>
              <w:rPr>
                <w:rFonts w:ascii="Times New Roman" w:hAnsi="Times New Roman" w:cs="Times New Roman" w:hint="eastAsia"/>
                <w:sz w:val="24"/>
                <w:szCs w:val="24"/>
              </w:rPr>
              <w:instrText>使用脉冲场能量进行左心房后壁消融术对持续性心房颤动的影响</w:instrText>
            </w:r>
            <w:r>
              <w:rPr>
                <w:rFonts w:ascii="Times New Roman" w:hAnsi="Times New Roman" w:cs="Times New Roman" w:hint="eastAsia"/>
                <w:sz w:val="24"/>
                <w:szCs w:val="24"/>
              </w:rPr>
              <w:instrText>\nTLDR: PFA strategy with PVI and LAPWA as an initial approach in patients with symptomatic PersAF showed a beneficial impact on 1-year freedom from any atrial arrythmia compared to the RF ablation approach, with a lower rate of major complication.\nJCR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Q1\n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7.4\n5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6.5\n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A","page":"i816</w:instrText>
            </w:r>
            <w:r>
              <w:rPr>
                <w:rFonts w:ascii="Times New Roman" w:hAnsi="Times New Roman" w:cs="Times New Roman"/>
                <w:sz w:val="24"/>
                <w:szCs w:val="24"/>
              </w:rPr>
              <w:instrText xml:space="preserve">-i817","title":"Impact of left atrial posterior wall ablation using pulse field energy on persistent atrial fibrillation","volume":"27","author":[{"family":"Albarran-Rincon","given":"R."},{"family":"Larrea Inarra","given":"A."},{"family":"Merejo Pena","given":"C."},{"family":"Garcia De Yebenes","given":"M."},{"family":"Pham Trung","given":"C."},{"family":"Alvarez Acedo","given":"A."},{"family":"Bardalet Aldunate","given":"A."},{"family":"Garcia Bolao","given":"I."}],"issued":{"date-parts":[["2025"]]}}}],"schema":"https://github.com/citation-style-language/schema/raw/master/csl-citation.json"}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13</w:t>
            </w:r>
            <w:r>
              <w:rPr>
                <w:rFonts w:ascii="Times New Roman" w:hAnsi="Times New Roman" w:cs="Times New Roman"/>
                <w:sz w:val="24"/>
                <w:szCs w:val="24"/>
              </w:rPr>
              <w:fldChar w:fldCharType="end"/>
            </w:r>
          </w:p>
        </w:tc>
        <w:tc>
          <w:tcPr>
            <w:tcW w:w="9696" w:type="dxa"/>
            <w:tcBorders>
              <w:bottom w:val="nil"/>
            </w:tcBorders>
          </w:tcPr>
          <w:p w14:paraId="2F1E0A8F" w14:textId="4739DE58"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Differences in intervention protocols</w:t>
            </w:r>
          </w:p>
        </w:tc>
      </w:tr>
      <w:tr w:rsidR="00877406" w:rsidRPr="00D35451" w14:paraId="13B4738B" w14:textId="77777777" w:rsidTr="0032579A">
        <w:trPr>
          <w:cantSplit/>
          <w:jc w:val="center"/>
        </w:trPr>
        <w:tc>
          <w:tcPr>
            <w:tcW w:w="3544" w:type="dxa"/>
            <w:tcBorders>
              <w:bottom w:val="nil"/>
            </w:tcBorders>
          </w:tcPr>
          <w:p w14:paraId="321EF5A7" w14:textId="0D150A64" w:rsidR="00877406" w:rsidRPr="00D35451" w:rsidRDefault="00877406" w:rsidP="00877406">
            <w:pPr>
              <w:tabs>
                <w:tab w:val="left" w:pos="1370"/>
              </w:tabs>
              <w:rPr>
                <w:rFonts w:ascii="Times New Roman" w:hAnsi="Times New Roman" w:cs="Times New Roman"/>
                <w:sz w:val="24"/>
                <w:szCs w:val="24"/>
                <w:highlight w:val="yellow"/>
              </w:rPr>
            </w:pPr>
            <w:r w:rsidRPr="00CF3548">
              <w:rPr>
                <w:rFonts w:ascii="Times New Roman" w:hAnsi="Times New Roman" w:cs="Times New Roman" w:hint="eastAsia"/>
                <w:sz w:val="24"/>
                <w:szCs w:val="24"/>
              </w:rPr>
              <w:t>Boersma</w:t>
            </w:r>
            <w:r w:rsidRPr="00851094">
              <w:rPr>
                <w:rFonts w:ascii="Times New Roman" w:hAnsi="Times New Roman" w:cs="Times New Roman" w:hint="eastAsia"/>
                <w:sz w:val="24"/>
                <w:szCs w:val="24"/>
              </w:rPr>
              <w:t xml:space="preserve"> et al.</w:t>
            </w:r>
            <w:r>
              <w:rPr>
                <w:rFonts w:ascii="Times New Roman" w:hAnsi="Times New Roman" w:cs="Times New Roman" w:hint="eastAsia"/>
                <w:sz w:val="24"/>
                <w:szCs w:val="24"/>
              </w:rPr>
              <w:t xml:space="preserve"> 2025</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{"citationID":"g2Gsmye9","properties":{"formattedCitation":"\\super 14\\nosupersub{}","plainCitation":"14","noteIndex":0},"citationItems":[{"id":11858,"uris":["http://zotero.org/users/14753858/items/A8UHS488"],"itemData":{"id":11858,"type":"article-journal","abstract":"Background: Atrial fibrillation (AF) ablation studies have demonstrated conflicting results on the optimal ablation strategy. The most widely used strategy is pulmonary vein isolation (PVI). However, many consider additional targets critical to managing AF. To date, limited evidence exists with pulsed field ablation (PFA) comparing clinical outcomes in AF patients treated with a varying lesion set. Purpose: Characterize the real-world use of PFA to treat AF through using a PVI-only strategy versus PVI plus additional ablation (PVI+). Methods: FARADISE is a prospective, non-randomized, global registry (NCT05501873) that enrolled subjects clinically indicated for an ablation procedure using the pentaspline PFA catheter per medical judgement and hospital standard-of-care. Patient demographics and procedural characteristics, including lesion sets, were collected for each subject. Those with a PVI-only procedure were compared to those receiving PVI+. Follow-up, up to 3 years post-ablation, is currently ongoing. Results: Out of the 1173 subjects enrolled in the registry, 1045 (89%) were de novo AF ablation cases. PVI-only was performed in 802 cases and PVI+ in 243 cases. Overall, the patients receiving PVI+ were older, more often had persistent AF, had a lower left ventricular ejection fraction and larger left atrial diameter (Table). Procedures performing extra-PV ablation had significantly longer procedure times (70.8±24.7 vs 51.1±20.4 min; p&lt;0.01) and fluoroscopy times (17.0±8.6 vs 12.5±7.8 min; p&lt;0.01). There was no difference in the rate of procedure- or device-related serious adverse events based on the lesion sets delivered [PVI-only: 10 (1.2%) vs PVI+: 5 (2.1%), p=0.31]. Conclusion: In a real-world registry, 77% of de novo ablation procedures using the pentaspline PFA catheter were PVI-only. Including additional ablation targets resulted in longer procedure times but didn't impact the observed safety profile compared to PVI-only procedures. The long-term follow-up is ongoing and will help us better understand chronic implications of PFA lesion sets to treat AF.","archive":"Embase","container-title":"Europace","DOI":"10.1093/europace/euaf085.424","ISSN":"1099-5129","issue":"(Boersma L.V.A.) St Antonius Hospi</w:instrText>
            </w:r>
            <w:r>
              <w:rPr>
                <w:rFonts w:ascii="Times New Roman" w:hAnsi="Times New Roman" w:cs="Times New Roman" w:hint="eastAsia"/>
                <w:sz w:val="24"/>
                <w:szCs w:val="24"/>
              </w:rPr>
              <w:instrText>tal, Nieuwegein, Netherlands","journalAbbreviation":"Europace","language":"en-US","note":"JCR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Q1\n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7.4\n5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6.5\n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xml:space="preserve">: A\nabstractTranslation: </w:instrText>
            </w:r>
            <w:r>
              <w:rPr>
                <w:rFonts w:ascii="Times New Roman" w:hAnsi="Times New Roman" w:cs="Times New Roman" w:hint="eastAsia"/>
                <w:sz w:val="24"/>
                <w:szCs w:val="24"/>
              </w:rPr>
              <w:instrText>背景：心房颤动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消融研究证明了最佳消融策略的结果相互矛盾。最广泛使用的策略是肺静脉隔离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）。然而，许多人认为其他目标对于管理</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至关重要。迄今为止，脉冲场消融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比较接受不同病变组治疗的</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患者的临床结果的证据有限。目的：通过使用仅</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策略与</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加额外消融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来描述</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在治疗</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的实际用途。方法：</w:instrText>
            </w:r>
            <w:r>
              <w:rPr>
                <w:rFonts w:ascii="Times New Roman" w:hAnsi="Times New Roman" w:cs="Times New Roman" w:hint="eastAsia"/>
                <w:sz w:val="24"/>
                <w:szCs w:val="24"/>
              </w:rPr>
              <w:instrText xml:space="preserve">FARADISE </w:instrText>
            </w:r>
            <w:r>
              <w:rPr>
                <w:rFonts w:ascii="Times New Roman" w:hAnsi="Times New Roman" w:cs="Times New Roman" w:hint="eastAsia"/>
                <w:sz w:val="24"/>
                <w:szCs w:val="24"/>
              </w:rPr>
              <w:instrText>是一个前瞻性、非随机、全球登记</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NCT05501873</w:instrText>
            </w:r>
            <w:r>
              <w:rPr>
                <w:rFonts w:ascii="Times New Roman" w:hAnsi="Times New Roman" w:cs="Times New Roman" w:hint="eastAsia"/>
                <w:sz w:val="24"/>
                <w:szCs w:val="24"/>
              </w:rPr>
              <w:instrText>），根据医学判断和医院护理标准，招募临床上需要使用</w:instrText>
            </w:r>
            <w:r>
              <w:rPr>
                <w:rFonts w:ascii="Times New Roman" w:hAnsi="Times New Roman" w:cs="Times New Roman" w:hint="eastAsia"/>
                <w:sz w:val="24"/>
                <w:szCs w:val="24"/>
              </w:rPr>
              <w:instrText xml:space="preserve"> pentaspline PFA </w:instrText>
            </w:r>
            <w:r>
              <w:rPr>
                <w:rFonts w:ascii="Times New Roman" w:hAnsi="Times New Roman" w:cs="Times New Roman" w:hint="eastAsia"/>
                <w:sz w:val="24"/>
                <w:szCs w:val="24"/>
              </w:rPr>
              <w:instrText>导管进行消融手术的受试者。收集每个受试者的患者人口统计学和程序特征，包括病变集。将仅接受</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手术的患者与接受</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的患者进行比较。消融后长达</w:instrText>
            </w:r>
            <w:r>
              <w:rPr>
                <w:rFonts w:ascii="Times New Roman" w:hAnsi="Times New Roman" w:cs="Times New Roman" w:hint="eastAsia"/>
                <w:sz w:val="24"/>
                <w:szCs w:val="24"/>
              </w:rPr>
              <w:instrText xml:space="preserve"> 3 </w:instrText>
            </w:r>
            <w:r>
              <w:rPr>
                <w:rFonts w:ascii="Times New Roman" w:hAnsi="Times New Roman" w:cs="Times New Roman" w:hint="eastAsia"/>
                <w:sz w:val="24"/>
                <w:szCs w:val="24"/>
              </w:rPr>
              <w:instrText>年的随访目前正在进行中。结果：在登记的</w:instrText>
            </w:r>
            <w:r>
              <w:rPr>
                <w:rFonts w:ascii="Times New Roman" w:hAnsi="Times New Roman" w:cs="Times New Roman" w:hint="eastAsia"/>
                <w:sz w:val="24"/>
                <w:szCs w:val="24"/>
              </w:rPr>
              <w:instrText xml:space="preserve"> 1173 </w:instrText>
            </w:r>
            <w:r>
              <w:rPr>
                <w:rFonts w:ascii="Times New Roman" w:hAnsi="Times New Roman" w:cs="Times New Roman" w:hint="eastAsia"/>
                <w:sz w:val="24"/>
                <w:szCs w:val="24"/>
              </w:rPr>
              <w:instrText>名受试者中，有</w:instrText>
            </w:r>
            <w:r>
              <w:rPr>
                <w:rFonts w:ascii="Times New Roman" w:hAnsi="Times New Roman" w:cs="Times New Roman" w:hint="eastAsia"/>
                <w:sz w:val="24"/>
                <w:szCs w:val="24"/>
              </w:rPr>
              <w:instrText xml:space="preserve"> 1045 </w:instrText>
            </w:r>
            <w:r>
              <w:rPr>
                <w:rFonts w:ascii="Times New Roman" w:hAnsi="Times New Roman" w:cs="Times New Roman" w:hint="eastAsia"/>
                <w:sz w:val="24"/>
                <w:szCs w:val="24"/>
              </w:rPr>
              <w:instrText>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89%</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是新发</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消融病例。</w:instrText>
            </w:r>
            <w:r>
              <w:rPr>
                <w:rFonts w:ascii="Times New Roman" w:hAnsi="Times New Roman" w:cs="Times New Roman" w:hint="eastAsia"/>
                <w:sz w:val="24"/>
                <w:szCs w:val="24"/>
              </w:rPr>
              <w:instrText>802</w:instrText>
            </w:r>
            <w:r>
              <w:rPr>
                <w:rFonts w:ascii="Times New Roman" w:hAnsi="Times New Roman" w:cs="Times New Roman" w:hint="eastAsia"/>
                <w:sz w:val="24"/>
                <w:szCs w:val="24"/>
              </w:rPr>
              <w:instrText>例仅</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243</w:instrText>
            </w:r>
            <w:r>
              <w:rPr>
                <w:rFonts w:ascii="Times New Roman" w:hAnsi="Times New Roman" w:cs="Times New Roman" w:hint="eastAsia"/>
                <w:sz w:val="24"/>
                <w:szCs w:val="24"/>
              </w:rPr>
              <w:instrText>例</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。总体而言，接受</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的患者年龄较大，更常患有持续性</w:instrText>
            </w:r>
            <w:r>
              <w:rPr>
                <w:rFonts w:ascii="Times New Roman" w:hAnsi="Times New Roman" w:cs="Times New Roman" w:hint="eastAsia"/>
                <w:sz w:val="24"/>
                <w:szCs w:val="24"/>
              </w:rPr>
              <w:instrText xml:space="preserve"> AF</w:instrText>
            </w:r>
            <w:r>
              <w:rPr>
                <w:rFonts w:ascii="Times New Roman" w:hAnsi="Times New Roman" w:cs="Times New Roman" w:hint="eastAsia"/>
                <w:sz w:val="24"/>
                <w:szCs w:val="24"/>
              </w:rPr>
              <w:instrText>，左心室射血分数较低，左心房直径较大（表）。进行</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外消融的手术时间显着更长（</w:instrText>
            </w:r>
            <w:r>
              <w:rPr>
                <w:rFonts w:ascii="Times New Roman" w:hAnsi="Times New Roman" w:cs="Times New Roman" w:hint="eastAsia"/>
                <w:sz w:val="24"/>
                <w:szCs w:val="24"/>
              </w:rPr>
              <w:instrText>70.8</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24.7 vs 51.1</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20.4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;p&lt;0.01</w:instrText>
            </w:r>
            <w:r>
              <w:rPr>
                <w:rFonts w:ascii="Times New Roman" w:hAnsi="Times New Roman" w:cs="Times New Roman" w:hint="eastAsia"/>
                <w:sz w:val="24"/>
                <w:szCs w:val="24"/>
              </w:rPr>
              <w:instrText>）和透视时间（</w:instrText>
            </w:r>
            <w:r>
              <w:rPr>
                <w:rFonts w:ascii="Times New Roman" w:hAnsi="Times New Roman" w:cs="Times New Roman" w:hint="eastAsia"/>
                <w:sz w:val="24"/>
                <w:szCs w:val="24"/>
              </w:rPr>
              <w:instrText>17.0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8.6 vs 12.5</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7.8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;p&lt;0.01</w:instrText>
            </w:r>
            <w:r>
              <w:rPr>
                <w:rFonts w:ascii="Times New Roman" w:hAnsi="Times New Roman" w:cs="Times New Roman" w:hint="eastAsia"/>
                <w:sz w:val="24"/>
                <w:szCs w:val="24"/>
              </w:rPr>
              <w:instrText>）。基于交付的病灶组，与手术或设备相关的严重不良事件发生率没有差异</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仅</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1.2%</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vs</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5</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2.1%</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p=0.31]</w:instrText>
            </w:r>
            <w:r>
              <w:rPr>
                <w:rFonts w:ascii="Times New Roman" w:hAnsi="Times New Roman" w:cs="Times New Roman" w:hint="eastAsia"/>
                <w:sz w:val="24"/>
                <w:szCs w:val="24"/>
              </w:rPr>
              <w:instrText>。结论：在真实世界的登记处，使用</w:instrText>
            </w:r>
            <w:r>
              <w:rPr>
                <w:rFonts w:ascii="Times New Roman" w:hAnsi="Times New Roman" w:cs="Times New Roman" w:hint="eastAsia"/>
                <w:sz w:val="24"/>
                <w:szCs w:val="24"/>
              </w:rPr>
              <w:instrText xml:space="preserve"> pentaspline PFA </w:instrText>
            </w:r>
            <w:r>
              <w:rPr>
                <w:rFonts w:ascii="Times New Roman" w:hAnsi="Times New Roman" w:cs="Times New Roman" w:hint="eastAsia"/>
                <w:sz w:val="24"/>
                <w:szCs w:val="24"/>
              </w:rPr>
              <w:instrText>导管的</w:instrText>
            </w:r>
            <w:r>
              <w:rPr>
                <w:rFonts w:ascii="Times New Roman" w:hAnsi="Times New Roman" w:cs="Times New Roman" w:hint="eastAsia"/>
                <w:sz w:val="24"/>
                <w:szCs w:val="24"/>
              </w:rPr>
              <w:instrText xml:space="preserve"> 77% </w:instrText>
            </w:r>
            <w:r>
              <w:rPr>
                <w:rFonts w:ascii="Times New Roman" w:hAnsi="Times New Roman" w:cs="Times New Roman" w:hint="eastAsia"/>
                <w:sz w:val="24"/>
                <w:szCs w:val="24"/>
              </w:rPr>
              <w:instrText>的新发消融手术仅</w:instrText>
            </w:r>
            <w:r>
              <w:rPr>
                <w:rFonts w:ascii="Times New Roman" w:hAnsi="Times New Roman" w:cs="Times New Roman" w:hint="eastAsia"/>
                <w:sz w:val="24"/>
                <w:szCs w:val="24"/>
              </w:rPr>
              <w:instrText xml:space="preserve"> PVI</w:instrText>
            </w:r>
            <w:r>
              <w:rPr>
                <w:rFonts w:ascii="Times New Roman" w:hAnsi="Times New Roman" w:cs="Times New Roman" w:hint="eastAsia"/>
                <w:sz w:val="24"/>
                <w:szCs w:val="24"/>
              </w:rPr>
              <w:instrText>。与仅</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的手术相比，包括额外的消融靶点会导致更长的手术时间，但不会影响观察到的安全性。长期随访正在进行中，将帮助我们更好地了解</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病变组治疗</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的慢性影响。</w:instrText>
            </w:r>
            <w:r>
              <w:rPr>
                <w:rFonts w:ascii="Times New Roman" w:hAnsi="Times New Roman" w:cs="Times New Roman" w:hint="eastAsia"/>
                <w:sz w:val="24"/>
                <w:szCs w:val="24"/>
              </w:rPr>
              <w:instrText xml:space="preserve">\ntitleTranslation: </w:instrText>
            </w:r>
            <w:r>
              <w:rPr>
                <w:rFonts w:ascii="Times New Roman" w:hAnsi="Times New Roman" w:cs="Times New Roman" w:hint="eastAsia"/>
                <w:sz w:val="24"/>
                <w:szCs w:val="24"/>
              </w:rPr>
              <w:instrText>使用脉冲场消融设置的病变范围是否会影响从头消融手术的安全性？</w:instrText>
            </w:r>
            <w:r>
              <w:rPr>
                <w:rFonts w:ascii="Times New Roman" w:hAnsi="Times New Roman" w:cs="Times New Roman" w:hint="eastAsia"/>
                <w:sz w:val="24"/>
                <w:szCs w:val="24"/>
              </w:rPr>
              <w:instrText xml:space="preserve">FARADISE </w:instrText>
            </w:r>
            <w:r>
              <w:rPr>
                <w:rFonts w:ascii="Times New Roman" w:hAnsi="Times New Roman" w:cs="Times New Roman" w:hint="eastAsia"/>
                <w:sz w:val="24"/>
                <w:szCs w:val="24"/>
              </w:rPr>
              <w:instrText>注册表的子分析</w:instrText>
            </w:r>
            <w:r>
              <w:rPr>
                <w:rFonts w:ascii="Times New Roman" w:hAnsi="Times New Roman" w:cs="Times New Roman" w:hint="eastAsia"/>
                <w:sz w:val="24"/>
                <w:szCs w:val="24"/>
              </w:rPr>
              <w:instrText xml:space="preserve">\nTLDR: In a </w:instrText>
            </w:r>
            <w:r>
              <w:rPr>
                <w:rFonts w:ascii="Times New Roman" w:hAnsi="Times New Roman" w:cs="Times New Roman"/>
                <w:sz w:val="24"/>
                <w:szCs w:val="24"/>
              </w:rPr>
              <w:instrText xml:space="preserve">real-world registry, 77% of de novo ablation procedures using the pentaspline PFA catheter were PVI-only, and including additional ablation targets resulted in longer procedure times but didn’t impact the observed safety profile compared to PVI-only procedures.","page":"i716","title":"Does extent of lesion set using pulsed field ablation impact the safety of de novo ablation procedures? Sub-analysis of the FARADISE registry","volume":"27","author":[{"family":"Boersma","given":"L.V.A."},{"family":"Szeplaki","given":"G."},{"family":"Garcia-Bolao","given":"I."},{"family":"Dello Russo","given":"A."},{"family":"Willems","given":"S."},{"family":"Szegedi","given":"N."},{"family":"Haqqani","given":"H."},{"family":"Gandjbakhch","given":"E."},{"family":"Efremidis","given":"M."},{"family":"Cielen","given":"N."},{"family":"Johnson","given":"M."},{"family":"Albrecht","given":"E."},{"family":"Vijgen","given":"J."}],"issued":{"date-parts":[["2025"]]}}}],"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14</w:t>
            </w:r>
            <w:r>
              <w:rPr>
                <w:rFonts w:ascii="Times New Roman" w:hAnsi="Times New Roman" w:cs="Times New Roman"/>
                <w:sz w:val="24"/>
                <w:szCs w:val="24"/>
              </w:rPr>
              <w:fldChar w:fldCharType="end"/>
            </w:r>
          </w:p>
        </w:tc>
        <w:tc>
          <w:tcPr>
            <w:tcW w:w="9696" w:type="dxa"/>
            <w:tcBorders>
              <w:bottom w:val="nil"/>
            </w:tcBorders>
          </w:tcPr>
          <w:p w14:paraId="68C2C961" w14:textId="2A8FB055"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Differences in intervention protocols</w:t>
            </w:r>
          </w:p>
        </w:tc>
      </w:tr>
      <w:tr w:rsidR="00877406" w:rsidRPr="00D35451" w14:paraId="3A4CA228" w14:textId="77777777" w:rsidTr="0032579A">
        <w:trPr>
          <w:cantSplit/>
          <w:jc w:val="center"/>
        </w:trPr>
        <w:tc>
          <w:tcPr>
            <w:tcW w:w="3544" w:type="dxa"/>
            <w:tcBorders>
              <w:top w:val="nil"/>
              <w:bottom w:val="nil"/>
            </w:tcBorders>
          </w:tcPr>
          <w:p w14:paraId="0F6908D6" w14:textId="14150C32" w:rsidR="00877406" w:rsidRPr="00D35451" w:rsidRDefault="00877406" w:rsidP="00877406">
            <w:pPr>
              <w:tabs>
                <w:tab w:val="left" w:pos="1370"/>
              </w:tabs>
              <w:rPr>
                <w:rFonts w:ascii="Times New Roman" w:hAnsi="Times New Roman" w:cs="Times New Roman"/>
                <w:sz w:val="24"/>
                <w:szCs w:val="24"/>
                <w:highlight w:val="yellow"/>
              </w:rPr>
            </w:pPr>
            <w:r w:rsidRPr="00CF3548">
              <w:rPr>
                <w:rFonts w:ascii="Times New Roman" w:hAnsi="Times New Roman" w:cs="Times New Roman" w:hint="eastAsia"/>
                <w:sz w:val="24"/>
                <w:szCs w:val="24"/>
              </w:rPr>
              <w:t>Chaumont</w:t>
            </w:r>
            <w:r w:rsidRPr="00851094">
              <w:rPr>
                <w:rFonts w:ascii="Times New Roman" w:hAnsi="Times New Roman" w:cs="Times New Roman" w:hint="eastAsia"/>
                <w:sz w:val="24"/>
                <w:szCs w:val="24"/>
              </w:rPr>
              <w:t xml:space="preserve"> et al.</w:t>
            </w:r>
            <w:r>
              <w:rPr>
                <w:rFonts w:ascii="Times New Roman" w:hAnsi="Times New Roman" w:cs="Times New Roman" w:hint="eastAsia"/>
                <w:sz w:val="24"/>
                <w:szCs w:val="24"/>
              </w:rPr>
              <w:t xml:space="preserve"> 2025</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{"citationID":"bzIAqq4t","properties":{"formattedCitation":"\\super 15\\nosupersub{}","plainCitation":"15","noteIndex":0},"citationItems":[{"id":11560,"uris":["http://zotero.org/users/14753858/items/VMD7U5UH"],"itemData":{"id":11560,"type":"article-journal","abstract":"Background: Most data on atrial fibrillation (AF) ablation using the first available pentaspline pulsed field ablation (PFA) catheter (Farapulse, Boston Scientific Inc) come from retrospective center-level registries collected in highly experienced centers. Objective: This study aimed to provide exhaustive and prospective patient-level data on this new ablation modality. Methods: FRANCE-PFA is a nationwide registry (NCT06497933) that included all patients undergoing a first AF ablation using the pentaspline PFA catheter since the introduction of this technology in France. All French centers using this technology participated. Procedural data were prospectively collected at a patient level. Results: This registry included 5223 patients from 33 centers between March 2021 and February 2024 (mean age 65 ± 11 years, 55.4% paroxysmal AF). The procedure duration was 54 ± 23 minutes. Acute pulmonary vein isolation was achieved in 5211 patients (99.8%). The total number of PFA applications was 50 ± 22 with &gt;70 applications in 746 patients (14.3%). Pulmonary vein isolation only was performed in 64.7% of patients (82.7% of paroxysmal AF, 44.5% of persistent AF, and 26.6% of long-standing persistent AF). The most common location for additional PFA lesion sets was the left atrium posterior wall in 1335 patients (25.6%), left atrium roof in 999 patients (19.1%), and mitral isthmus in 514 patients (9.8%). Major complications occurred in 50 patients (0.96%), with no esophageal complication or symptomatic phrenic nerve palsy reported in past hospital discharge. Conclusion: In this prospective and nationwide registry, AF ablation using the pentaspline PFA catheter seemed to be safe and acutely efficient, despite considerable heterogeneity in the number of patients treated at each center. Trial Registration: NCT06497933.","archive":"Embase","container-title":"Heart Rhythm O2","DOI":"10.1016/j.hroo.2025.04.005","ISSN":"2666-5018","issue":"7","journalAbbreviation":"Heart Rhythm O</w:instrText>
            </w:r>
            <w:r>
              <w:rPr>
                <w:rFonts w:ascii="Times New Roman" w:hAnsi="Times New Roman" w:cs="Times New Roman" w:hint="eastAsia"/>
                <w:sz w:val="24"/>
                <w:szCs w:val="24"/>
              </w:rPr>
              <w:instrText>2","language":"en-US","note":"</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3</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2.9\n5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xml:space="preserve">: 2.8\ntitleTranslation: </w:instrText>
            </w:r>
            <w:r>
              <w:rPr>
                <w:rFonts w:ascii="Times New Roman" w:hAnsi="Times New Roman" w:cs="Times New Roman" w:hint="eastAsia"/>
                <w:sz w:val="24"/>
                <w:szCs w:val="24"/>
              </w:rPr>
              <w:instrText>在全国范围内引入脉冲场消融治疗心房颤动：来自</w:instrText>
            </w:r>
            <w:r>
              <w:rPr>
                <w:rFonts w:ascii="Times New Roman" w:hAnsi="Times New Roman" w:cs="Times New Roman" w:hint="eastAsia"/>
                <w:sz w:val="24"/>
                <w:szCs w:val="24"/>
              </w:rPr>
              <w:instrText xml:space="preserve"> FRANCE-PFA </w:instrText>
            </w:r>
            <w:r>
              <w:rPr>
                <w:rFonts w:ascii="Times New Roman" w:hAnsi="Times New Roman" w:cs="Times New Roman" w:hint="eastAsia"/>
                <w:sz w:val="24"/>
                <w:szCs w:val="24"/>
              </w:rPr>
              <w:instrText>登记处的急性结果</w:instrText>
            </w:r>
            <w:r>
              <w:rPr>
                <w:rFonts w:ascii="Times New Roman" w:hAnsi="Times New Roman" w:cs="Times New Roman" w:hint="eastAsia"/>
                <w:sz w:val="24"/>
                <w:szCs w:val="24"/>
              </w:rPr>
              <w:instrText xml:space="preserve">\nTLDR: In this prospective and nationwide registry, AF ablation using the pentaspline PFA catheter seemed to be safe and acutely efficient, despite considerable heterogeneity in the number of patients treated at each center.\nabstractTranslation: </w:instrText>
            </w:r>
            <w:r>
              <w:rPr>
                <w:rFonts w:ascii="Times New Roman" w:hAnsi="Times New Roman" w:cs="Times New Roman" w:hint="eastAsia"/>
                <w:sz w:val="24"/>
                <w:szCs w:val="24"/>
              </w:rPr>
              <w:instrText>背景：使用第一个可用的</w:instrText>
            </w:r>
            <w:r>
              <w:rPr>
                <w:rFonts w:ascii="Times New Roman" w:hAnsi="Times New Roman" w:cs="Times New Roman" w:hint="eastAsia"/>
                <w:sz w:val="24"/>
                <w:szCs w:val="24"/>
              </w:rPr>
              <w:instrText xml:space="preserve"> pentaspline </w:instrText>
            </w:r>
            <w:r>
              <w:rPr>
                <w:rFonts w:ascii="Times New Roman" w:hAnsi="Times New Roman" w:cs="Times New Roman" w:hint="eastAsia"/>
                <w:sz w:val="24"/>
                <w:szCs w:val="24"/>
              </w:rPr>
              <w:instrText>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导管（</w:instrText>
            </w:r>
            <w:r>
              <w:rPr>
                <w:rFonts w:ascii="Times New Roman" w:hAnsi="Times New Roman" w:cs="Times New Roman" w:hint="eastAsia"/>
                <w:sz w:val="24"/>
                <w:szCs w:val="24"/>
              </w:rPr>
              <w:instrText>Farapulse</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Boston Scientific Inc</w:instrText>
            </w:r>
            <w:r>
              <w:rPr>
                <w:rFonts w:ascii="Times New Roman" w:hAnsi="Times New Roman" w:cs="Times New Roman" w:hint="eastAsia"/>
                <w:sz w:val="24"/>
                <w:szCs w:val="24"/>
              </w:rPr>
              <w:instrText>）进行心房颤动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消融的大多数数据来自在经验丰富的中心收集的回顾性中心级登记处。目的：本研究旨在提供有关这种新消融方式的详尽和前瞻性的患者水平数据。方法：</w:instrText>
            </w:r>
            <w:r>
              <w:rPr>
                <w:rFonts w:ascii="Times New Roman" w:hAnsi="Times New Roman" w:cs="Times New Roman" w:hint="eastAsia"/>
                <w:sz w:val="24"/>
                <w:szCs w:val="24"/>
              </w:rPr>
              <w:instrText xml:space="preserve">FRANCE-PFA </w:instrText>
            </w:r>
            <w:r>
              <w:rPr>
                <w:rFonts w:ascii="Times New Roman" w:hAnsi="Times New Roman" w:cs="Times New Roman" w:hint="eastAsia"/>
                <w:sz w:val="24"/>
                <w:szCs w:val="24"/>
              </w:rPr>
              <w:instrText>是一个全国性的登记处</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NCT06497933</w:instrText>
            </w:r>
            <w:r>
              <w:rPr>
                <w:rFonts w:ascii="Times New Roman" w:hAnsi="Times New Roman" w:cs="Times New Roman" w:hint="eastAsia"/>
                <w:sz w:val="24"/>
                <w:szCs w:val="24"/>
              </w:rPr>
              <w:instrText>），包括自法国引入该技术以来使用戊达普林</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导管进行首次</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消融的所有患者。所有使用这项技术的法国中心都参与其中。在患者层面前瞻性地收集程序数据。结果：该登记处包括</w:instrText>
            </w:r>
            <w:r>
              <w:rPr>
                <w:rFonts w:ascii="Times New Roman" w:hAnsi="Times New Roman" w:cs="Times New Roman" w:hint="eastAsia"/>
                <w:sz w:val="24"/>
                <w:szCs w:val="24"/>
              </w:rPr>
              <w:instrText xml:space="preserve"> 2021 </w:instrText>
            </w:r>
            <w:r>
              <w:rPr>
                <w:rFonts w:ascii="Times New Roman" w:hAnsi="Times New Roman" w:cs="Times New Roman" w:hint="eastAsia"/>
                <w:sz w:val="24"/>
                <w:szCs w:val="24"/>
              </w:rPr>
              <w:instrText>年</w:instrText>
            </w:r>
            <w:r>
              <w:rPr>
                <w:rFonts w:ascii="Times New Roman" w:hAnsi="Times New Roman" w:cs="Times New Roman" w:hint="eastAsia"/>
                <w:sz w:val="24"/>
                <w:szCs w:val="24"/>
              </w:rPr>
              <w:instrText xml:space="preserve"> 3 </w:instrText>
            </w:r>
            <w:r>
              <w:rPr>
                <w:rFonts w:ascii="Times New Roman" w:hAnsi="Times New Roman" w:cs="Times New Roman" w:hint="eastAsia"/>
                <w:sz w:val="24"/>
                <w:szCs w:val="24"/>
              </w:rPr>
              <w:instrText>月至</w:instrText>
            </w:r>
            <w:r>
              <w:rPr>
                <w:rFonts w:ascii="Times New Roman" w:hAnsi="Times New Roman" w:cs="Times New Roman" w:hint="eastAsia"/>
                <w:sz w:val="24"/>
                <w:szCs w:val="24"/>
              </w:rPr>
              <w:instrText xml:space="preserve"> 2024 </w:instrText>
            </w:r>
            <w:r>
              <w:rPr>
                <w:rFonts w:ascii="Times New Roman" w:hAnsi="Times New Roman" w:cs="Times New Roman" w:hint="eastAsia"/>
                <w:sz w:val="24"/>
                <w:szCs w:val="24"/>
              </w:rPr>
              <w:instrText>年</w:instrText>
            </w:r>
            <w:r>
              <w:rPr>
                <w:rFonts w:ascii="Times New Roman" w:hAnsi="Times New Roman" w:cs="Times New Roman" w:hint="eastAsia"/>
                <w:sz w:val="24"/>
                <w:szCs w:val="24"/>
              </w:rPr>
              <w:instrText xml:space="preserve"> 2 </w:instrText>
            </w:r>
            <w:r>
              <w:rPr>
                <w:rFonts w:ascii="Times New Roman" w:hAnsi="Times New Roman" w:cs="Times New Roman" w:hint="eastAsia"/>
                <w:sz w:val="24"/>
                <w:szCs w:val="24"/>
              </w:rPr>
              <w:instrText>月期间来自</w:instrText>
            </w:r>
            <w:r>
              <w:rPr>
                <w:rFonts w:ascii="Times New Roman" w:hAnsi="Times New Roman" w:cs="Times New Roman" w:hint="eastAsia"/>
                <w:sz w:val="24"/>
                <w:szCs w:val="24"/>
              </w:rPr>
              <w:instrText xml:space="preserve"> 33 </w:instrText>
            </w:r>
            <w:r>
              <w:rPr>
                <w:rFonts w:ascii="Times New Roman" w:hAnsi="Times New Roman" w:cs="Times New Roman" w:hint="eastAsia"/>
                <w:sz w:val="24"/>
                <w:szCs w:val="24"/>
              </w:rPr>
              <w:instrText>个中心的</w:instrText>
            </w:r>
            <w:r>
              <w:rPr>
                <w:rFonts w:ascii="Times New Roman" w:hAnsi="Times New Roman" w:cs="Times New Roman" w:hint="eastAsia"/>
                <w:sz w:val="24"/>
                <w:szCs w:val="24"/>
              </w:rPr>
              <w:instrText xml:space="preserve"> 5223 </w:instrText>
            </w:r>
            <w:r>
              <w:rPr>
                <w:rFonts w:ascii="Times New Roman" w:hAnsi="Times New Roman" w:cs="Times New Roman" w:hint="eastAsia"/>
                <w:sz w:val="24"/>
                <w:szCs w:val="24"/>
              </w:rPr>
              <w:instrText>名患者（平均年龄</w:instrText>
            </w:r>
            <w:r>
              <w:rPr>
                <w:rFonts w:ascii="Times New Roman" w:hAnsi="Times New Roman" w:cs="Times New Roman" w:hint="eastAsia"/>
                <w:sz w:val="24"/>
                <w:szCs w:val="24"/>
              </w:rPr>
              <w:instrText xml:space="preserve"> 65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11 </w:instrText>
            </w:r>
            <w:r>
              <w:rPr>
                <w:rFonts w:ascii="Times New Roman" w:hAnsi="Times New Roman" w:cs="Times New Roman" w:hint="eastAsia"/>
                <w:sz w:val="24"/>
                <w:szCs w:val="24"/>
              </w:rPr>
              <w:instrText>岁，</w:instrText>
            </w:r>
            <w:r>
              <w:rPr>
                <w:rFonts w:ascii="Times New Roman" w:hAnsi="Times New Roman" w:cs="Times New Roman" w:hint="eastAsia"/>
                <w:sz w:val="24"/>
                <w:szCs w:val="24"/>
              </w:rPr>
              <w:instrText xml:space="preserve">55.4% </w:instrText>
            </w:r>
            <w:r>
              <w:rPr>
                <w:rFonts w:ascii="Times New Roman" w:hAnsi="Times New Roman" w:cs="Times New Roman" w:hint="eastAsia"/>
                <w:sz w:val="24"/>
                <w:szCs w:val="24"/>
              </w:rPr>
              <w:instrText>阵发性</w:instrText>
            </w:r>
            <w:r>
              <w:rPr>
                <w:rFonts w:ascii="Times New Roman" w:hAnsi="Times New Roman" w:cs="Times New Roman" w:hint="eastAsia"/>
                <w:sz w:val="24"/>
                <w:szCs w:val="24"/>
              </w:rPr>
              <w:instrText xml:space="preserve"> AF</w:instrText>
            </w:r>
            <w:r>
              <w:rPr>
                <w:rFonts w:ascii="Times New Roman" w:hAnsi="Times New Roman" w:cs="Times New Roman" w:hint="eastAsia"/>
                <w:sz w:val="24"/>
                <w:szCs w:val="24"/>
              </w:rPr>
              <w:instrText>）。手术时间为</w:instrText>
            </w:r>
            <w:r>
              <w:rPr>
                <w:rFonts w:ascii="Times New Roman" w:hAnsi="Times New Roman" w:cs="Times New Roman" w:hint="eastAsia"/>
                <w:sz w:val="24"/>
                <w:szCs w:val="24"/>
              </w:rPr>
              <w:instrText xml:space="preserve"> 54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23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5211</w:instrText>
            </w:r>
            <w:r>
              <w:rPr>
                <w:rFonts w:ascii="Times New Roman" w:hAnsi="Times New Roman" w:cs="Times New Roman" w:hint="eastAsia"/>
                <w:sz w:val="24"/>
                <w:szCs w:val="24"/>
              </w:rPr>
              <w:instrText>例（</w:instrText>
            </w:r>
            <w:r>
              <w:rPr>
                <w:rFonts w:ascii="Times New Roman" w:hAnsi="Times New Roman" w:cs="Times New Roman" w:hint="eastAsia"/>
                <w:sz w:val="24"/>
                <w:szCs w:val="24"/>
              </w:rPr>
              <w:instrText>99.8%</w:instrText>
            </w:r>
            <w:r>
              <w:rPr>
                <w:rFonts w:ascii="Times New Roman" w:hAnsi="Times New Roman" w:cs="Times New Roman" w:hint="eastAsia"/>
                <w:sz w:val="24"/>
                <w:szCs w:val="24"/>
              </w:rPr>
              <w:instrText>）患者实现急性肺静脉隔离。</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申请总数为</w:instrText>
            </w:r>
            <w:r>
              <w:rPr>
                <w:rFonts w:ascii="Times New Roman" w:hAnsi="Times New Roman" w:cs="Times New Roman" w:hint="eastAsia"/>
                <w:sz w:val="24"/>
                <w:szCs w:val="24"/>
              </w:rPr>
              <w:instrText>50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22</w:instrText>
            </w:r>
            <w:r>
              <w:rPr>
                <w:rFonts w:ascii="Times New Roman" w:hAnsi="Times New Roman" w:cs="Times New Roman" w:hint="eastAsia"/>
                <w:sz w:val="24"/>
                <w:szCs w:val="24"/>
              </w:rPr>
              <w:instrText>例，其中</w:instrText>
            </w:r>
            <w:r>
              <w:rPr>
                <w:rFonts w:ascii="Times New Roman" w:hAnsi="Times New Roman" w:cs="Times New Roman" w:hint="eastAsia"/>
                <w:sz w:val="24"/>
                <w:szCs w:val="24"/>
              </w:rPr>
              <w:instrText>746</w:instrText>
            </w:r>
            <w:r>
              <w:rPr>
                <w:rFonts w:ascii="Times New Roman" w:hAnsi="Times New Roman" w:cs="Times New Roman" w:hint="eastAsia"/>
                <w:sz w:val="24"/>
                <w:szCs w:val="24"/>
              </w:rPr>
              <w:instrText>例（</w:instrText>
            </w:r>
            <w:r>
              <w:rPr>
                <w:rFonts w:ascii="Times New Roman" w:hAnsi="Times New Roman" w:cs="Times New Roman" w:hint="eastAsia"/>
                <w:sz w:val="24"/>
                <w:szCs w:val="24"/>
              </w:rPr>
              <w:instrText>14.3%</w:instrText>
            </w:r>
            <w:r>
              <w:rPr>
                <w:rFonts w:ascii="Times New Roman" w:hAnsi="Times New Roman" w:cs="Times New Roman" w:hint="eastAsia"/>
                <w:sz w:val="24"/>
                <w:szCs w:val="24"/>
              </w:rPr>
              <w:instrText>）患者申请</w:instrText>
            </w:r>
            <w:r>
              <w:rPr>
                <w:rFonts w:ascii="Times New Roman" w:hAnsi="Times New Roman" w:cs="Times New Roman" w:hint="eastAsia"/>
                <w:sz w:val="24"/>
                <w:szCs w:val="24"/>
              </w:rPr>
              <w:instrText>&gt;70</w:instrText>
            </w:r>
            <w:r>
              <w:rPr>
                <w:rFonts w:ascii="Times New Roman" w:hAnsi="Times New Roman" w:cs="Times New Roman" w:hint="eastAsia"/>
                <w:sz w:val="24"/>
                <w:szCs w:val="24"/>
              </w:rPr>
              <w:instrText>例。仅对</w:instrText>
            </w:r>
            <w:r>
              <w:rPr>
                <w:rFonts w:ascii="Times New Roman" w:hAnsi="Times New Roman" w:cs="Times New Roman" w:hint="eastAsia"/>
                <w:sz w:val="24"/>
                <w:szCs w:val="24"/>
              </w:rPr>
              <w:instrText xml:space="preserve"> 64.7% </w:instrText>
            </w:r>
            <w:r>
              <w:rPr>
                <w:rFonts w:ascii="Times New Roman" w:hAnsi="Times New Roman" w:cs="Times New Roman" w:hint="eastAsia"/>
                <w:sz w:val="24"/>
                <w:szCs w:val="24"/>
              </w:rPr>
              <w:instrText>的患者进行了肺静脉隔离（</w:instrText>
            </w:r>
            <w:r>
              <w:rPr>
                <w:rFonts w:ascii="Times New Roman" w:hAnsi="Times New Roman" w:cs="Times New Roman" w:hint="eastAsia"/>
                <w:sz w:val="24"/>
                <w:szCs w:val="24"/>
              </w:rPr>
              <w:instrText xml:space="preserve">82.7% </w:instrText>
            </w:r>
            <w:r>
              <w:rPr>
                <w:rFonts w:ascii="Times New Roman" w:hAnsi="Times New Roman" w:cs="Times New Roman" w:hint="eastAsia"/>
                <w:sz w:val="24"/>
                <w:szCs w:val="24"/>
              </w:rPr>
              <w:instrText>的阵发性</w:instrText>
            </w:r>
            <w:r>
              <w:rPr>
                <w:rFonts w:ascii="Times New Roman" w:hAnsi="Times New Roman" w:cs="Times New Roman" w:hint="eastAsia"/>
                <w:sz w:val="24"/>
                <w:szCs w:val="24"/>
              </w:rPr>
              <w:instrText xml:space="preserve"> 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44.5% </w:instrText>
            </w:r>
            <w:r>
              <w:rPr>
                <w:rFonts w:ascii="Times New Roman" w:hAnsi="Times New Roman" w:cs="Times New Roman" w:hint="eastAsia"/>
                <w:sz w:val="24"/>
                <w:szCs w:val="24"/>
              </w:rPr>
              <w:instrText>的持续性</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26.6% </w:instrText>
            </w:r>
            <w:r>
              <w:rPr>
                <w:rFonts w:ascii="Times New Roman" w:hAnsi="Times New Roman" w:cs="Times New Roman" w:hint="eastAsia"/>
                <w:sz w:val="24"/>
                <w:szCs w:val="24"/>
              </w:rPr>
              <w:instrText>的长期持续性</w:instrText>
            </w:r>
            <w:r>
              <w:rPr>
                <w:rFonts w:ascii="Times New Roman" w:hAnsi="Times New Roman" w:cs="Times New Roman" w:hint="eastAsia"/>
                <w:sz w:val="24"/>
                <w:szCs w:val="24"/>
              </w:rPr>
              <w:instrText xml:space="preserve"> AF</w:instrText>
            </w:r>
            <w:r>
              <w:rPr>
                <w:rFonts w:ascii="Times New Roman" w:hAnsi="Times New Roman" w:cs="Times New Roman" w:hint="eastAsia"/>
                <w:sz w:val="24"/>
                <w:szCs w:val="24"/>
              </w:rPr>
              <w:instrText>）。额外</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病变组最常见的位置是</w:instrText>
            </w:r>
            <w:r>
              <w:rPr>
                <w:rFonts w:ascii="Times New Roman" w:hAnsi="Times New Roman" w:cs="Times New Roman" w:hint="eastAsia"/>
                <w:sz w:val="24"/>
                <w:szCs w:val="24"/>
              </w:rPr>
              <w:instrText xml:space="preserve"> 1335 </w:instrText>
            </w:r>
            <w:r>
              <w:rPr>
                <w:rFonts w:ascii="Times New Roman" w:hAnsi="Times New Roman" w:cs="Times New Roman" w:hint="eastAsia"/>
                <w:sz w:val="24"/>
                <w:szCs w:val="24"/>
              </w:rPr>
              <w:instrText>名患者</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25.6%</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的左心房后壁、</w:instrText>
            </w:r>
            <w:r>
              <w:rPr>
                <w:rFonts w:ascii="Times New Roman" w:hAnsi="Times New Roman" w:cs="Times New Roman" w:hint="eastAsia"/>
                <w:sz w:val="24"/>
                <w:szCs w:val="24"/>
              </w:rPr>
              <w:instrText xml:space="preserve">999 </w:instrText>
            </w:r>
            <w:r>
              <w:rPr>
                <w:rFonts w:ascii="Times New Roman" w:hAnsi="Times New Roman" w:cs="Times New Roman" w:hint="eastAsia"/>
                <w:sz w:val="24"/>
                <w:szCs w:val="24"/>
              </w:rPr>
              <w:instrText>名患者的左心房顶</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19.1%</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514 </w:instrText>
            </w:r>
            <w:r>
              <w:rPr>
                <w:rFonts w:ascii="Times New Roman" w:hAnsi="Times New Roman" w:cs="Times New Roman" w:hint="eastAsia"/>
                <w:sz w:val="24"/>
                <w:szCs w:val="24"/>
              </w:rPr>
              <w:instrText>名患者的二尖瓣峡部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9.8%</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50</w:instrText>
            </w:r>
            <w:r>
              <w:rPr>
                <w:rFonts w:ascii="Times New Roman" w:hAnsi="Times New Roman" w:cs="Times New Roman" w:hint="eastAsia"/>
                <w:sz w:val="24"/>
                <w:szCs w:val="24"/>
              </w:rPr>
              <w:instrText>例患者（</w:instrText>
            </w:r>
            <w:r>
              <w:rPr>
                <w:rFonts w:ascii="Times New Roman" w:hAnsi="Times New Roman" w:cs="Times New Roman" w:hint="eastAsia"/>
                <w:sz w:val="24"/>
                <w:szCs w:val="24"/>
              </w:rPr>
              <w:instrText>0.96%</w:instrText>
            </w:r>
            <w:r>
              <w:rPr>
                <w:rFonts w:ascii="Times New Roman" w:hAnsi="Times New Roman" w:cs="Times New Roman" w:hint="eastAsia"/>
                <w:sz w:val="24"/>
                <w:szCs w:val="24"/>
              </w:rPr>
              <w:instrText>）发生主要并发症，既往出院无食管并发症或症状性膈神经麻痹报告。结论：在这个前瞻性的全国性登记中，尽管每个中心接受治疗的患者数量存在相当大的异质性，但使用</w:instrText>
            </w:r>
            <w:r>
              <w:rPr>
                <w:rFonts w:ascii="Times New Roman" w:hAnsi="Times New Roman" w:cs="Times New Roman" w:hint="eastAsia"/>
                <w:sz w:val="24"/>
                <w:szCs w:val="24"/>
              </w:rPr>
              <w:instrText xml:space="preserve"> pentaspline PFA </w:instrText>
            </w:r>
            <w:r>
              <w:rPr>
                <w:rFonts w:ascii="Times New Roman" w:hAnsi="Times New Roman" w:cs="Times New Roman" w:hint="eastAsia"/>
                <w:sz w:val="24"/>
                <w:szCs w:val="24"/>
              </w:rPr>
              <w:instrText>导管的</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消融似乎是安全且高效的。试用注册：</w:instrText>
            </w:r>
            <w:r>
              <w:rPr>
                <w:rFonts w:ascii="Times New Roman" w:hAnsi="Times New Roman" w:cs="Times New Roman" w:hint="eastAsia"/>
                <w:sz w:val="24"/>
                <w:szCs w:val="24"/>
              </w:rPr>
              <w:instrText>NCT06497933</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","page":"911-919","title":"Countrywide introduction of pulsed field ablation for the treatment of atrial fibrillation: Acute results from the FRANCE-PFA registry","volume":"6","a</w:instrText>
            </w:r>
            <w:r>
              <w:rPr>
                <w:rFonts w:ascii="Times New Roman" w:hAnsi="Times New Roman" w:cs="Times New Roman"/>
                <w:sz w:val="24"/>
                <w:szCs w:val="24"/>
              </w:rPr>
              <w:instrText xml:space="preserve">uthor":[{"family":"Chaumont","given":"C."},{"family":"Laredo","given":"M."},{"family":"Thomas","given":"O."},{"family":"Maury","given":"P."},{"family":"Massoulié","given":"G."},{"family":"Defaye","given":"P."},{"family":"Boveda","given":"S."},{"family":"Marijon","given":"E."},{"family":"Escande","given":"W."},{"family":"Roux","given":"A."},{"family":"Raczka","given":"F."},{"family":"Guyomar","given":"Y."},{"family":"Jaïs","given":"P."},{"family":"Ollitrault","given":"P."},{"family":"Granier","given":"M."},{"family":"Fareh","given":"S."},{"family":"Marchand","given":"H."},{"family":"Pierre","given":"B."},{"family":"Abbey","given":"S."},{"family":"Noel","given":"A."},{"family":"Da Costa","given":"A."},{"family":"Extramiana","given":"F."},{"family":"Cesari","given":"O."},{"family":"Champ-Rigot","given":"L."},{"family":"Khoueiry","given":"Z."},{"family":"Villemin","given":"T."},{"family":"Traullé","given":"S."},{"family":"Treguer","given":"F."},{"family":"Bader","given":"H."},{"family":"Deharo","given":"J.-C."},{"family":"Degand","given":"B."},{"family":"Guy-Moyat","given":"B."},{"family":"Klug","given":"D."},{"family":"Gandjbakhch","given":"E."},{"family":"Zhao","given":"A."},{"family":"Beneyto","given":"M."},{"family":"Eschalier","given":"R."},{"family":"Venier","given":"S."},{"family":"Combes","given":"S."},{"family":"Lepillier","given":"A."},{"family":"Mielczarek","given":"M."},{"family":"Clementy","given":"N."},{"family":"Menet","given":"A."},{"family":"Sacher","given":"F."},{"family":"De Chillou","given":"C."},{"family":"Anselme","given":"F."}],"issued":{"date-parts":[["2025"]]}}}],"schema":"https://github.com/citation-style-language/schema/raw/master/csl-citation.json"}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15</w:t>
            </w:r>
            <w:r>
              <w:rPr>
                <w:rFonts w:ascii="Times New Roman" w:hAnsi="Times New Roman" w:cs="Times New Roman"/>
                <w:sz w:val="24"/>
                <w:szCs w:val="24"/>
              </w:rPr>
              <w:fldChar w:fldCharType="end"/>
            </w:r>
          </w:p>
        </w:tc>
        <w:tc>
          <w:tcPr>
            <w:tcW w:w="9696" w:type="dxa"/>
            <w:tcBorders>
              <w:top w:val="nil"/>
              <w:bottom w:val="nil"/>
            </w:tcBorders>
          </w:tcPr>
          <w:p w14:paraId="4B84A221" w14:textId="0E14A28E"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Differences in intervention protocols</w:t>
            </w:r>
          </w:p>
        </w:tc>
      </w:tr>
      <w:tr w:rsidR="00877406" w:rsidRPr="00D35451" w14:paraId="5D660CBB" w14:textId="77777777" w:rsidTr="0032579A">
        <w:trPr>
          <w:cantSplit/>
          <w:jc w:val="center"/>
        </w:trPr>
        <w:tc>
          <w:tcPr>
            <w:tcW w:w="3544" w:type="dxa"/>
            <w:tcBorders>
              <w:top w:val="nil"/>
              <w:bottom w:val="nil"/>
            </w:tcBorders>
          </w:tcPr>
          <w:p w14:paraId="16359F3E" w14:textId="2F98F78E" w:rsidR="00877406" w:rsidRPr="00D35451" w:rsidRDefault="00877406" w:rsidP="00877406">
            <w:pPr>
              <w:tabs>
                <w:tab w:val="left" w:pos="1370"/>
              </w:tabs>
              <w:rPr>
                <w:rFonts w:ascii="Times New Roman" w:hAnsi="Times New Roman" w:cs="Times New Roman"/>
                <w:sz w:val="24"/>
                <w:szCs w:val="24"/>
                <w:highlight w:val="yellow"/>
              </w:rPr>
            </w:pPr>
            <w:r w:rsidRPr="00CF3548">
              <w:rPr>
                <w:rFonts w:ascii="Times New Roman" w:hAnsi="Times New Roman" w:cs="Times New Roman" w:hint="eastAsia"/>
                <w:sz w:val="24"/>
                <w:szCs w:val="24"/>
              </w:rPr>
              <w:t>Pannone</w:t>
            </w:r>
            <w:r w:rsidRPr="00851094">
              <w:rPr>
                <w:rFonts w:ascii="Times New Roman" w:hAnsi="Times New Roman" w:cs="Times New Roman" w:hint="eastAsia"/>
                <w:sz w:val="24"/>
                <w:szCs w:val="24"/>
              </w:rPr>
              <w:t xml:space="preserve"> et al.</w:t>
            </w:r>
            <w:r>
              <w:rPr>
                <w:rFonts w:ascii="Times New Roman" w:hAnsi="Times New Roman" w:cs="Times New Roman" w:hint="eastAsia"/>
                <w:sz w:val="24"/>
                <w:szCs w:val="24"/>
              </w:rPr>
              <w:t xml:space="preserve"> 2025</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{"citationID":"g77SkBk4","properties":{"formattedCitation":"\\super 16\\nosupersub{}","plainCitation":"16","noteIndex":0},"citationItems":[{"id":13070,"uris":["http://zotero.org/users/14753858/items/G474EVQL"],"itemData":{"id":13070,"type":"article-journal","abstract":"Background: Left atrial posterior wall isolation (LAPWI) plus pulmonary vein isolation (PVI) can be performed with radiofrequency ablation, cryoballoon ablation (CB-A), or, recently, pulsed field ablation (PFA). Objective: The aims of this study were to evaluate efficacy and safety of the pentaspline PFA catheter for PVI + LAPWI in patients with persistent AF undergoing an index ablation procedure and to compare 1-year outcomes of PVI + LAPWI with PFA vs CB-A. Methods: All consecutive patients undergoing an index ablation for persistent atrial fibrillation (AF) at Universitair Ziekenhuis Brussel, Belgium, between 2021 and 2023 were retrospectively screened. Inclusion criteria were persistent AF diagnosis following current guidelines, first AF ablation procedure with PVI + LAPWI using the CB-A or the pentaspline PFA catheter, and 1-year follow-up completed. Results: A total of 160 patients were included (80 with CB-A and 80 with the pentaspline PFA catheter). PVI + LAPWI was performed with success in 160 (100%) patients, and isolation was confirmed at postprocedure high-density mapping in all. Compared with CB-A, PFA was associated with shorter skin-to-skin procedure time, shorter left atrium dwell time, and shorter fluoroscopy time. At survival analysis, freedom from recurrent atrial tachyarrhythmias at 1-year follow-up was similar between the CB-A and PFA groups (76.2% vs 78.8%; log-rank P =.63). Conclusion: In patients with persistent AF undergoing an index catheter ablation, the pentaspline PFA catheter is safe and effective for PVI + LAPWI. Outcomes after pentaspline PFA catheter ablation at 1 year are favorable and similar to those with the CB-A catheter.","archive":"Embase","container-title":"Heart Rhythm","DOI":"10.1016/j.hrthm.2024.12.020","ISSN":"1556-3871","issue":"(Pannone L.; Doundoulakis I.; Della Rocca D.G.; Sorgente A.; Bisignani A.; Vetta G.; Del Monte A.; Talevi G.; Overeinder I.; Bala G.; Almorad A.; Ströker E.; Sieira J.; Gharaviri A.; Brugada P.; Sarkozy A.; Chierchia G.B.; de Asmundis C., carlo.deasmundis@uzbrussel.be) Heart Rhythm Management Centre, Postgraduate Program in Cardiac Electrophysiology and Pacing, Universitair Ziekenhuis Brussel–Vrije Universiteit Brussel, European Reference</w:instrText>
            </w:r>
            <w:r>
              <w:rPr>
                <w:rFonts w:ascii="Times New Roman" w:hAnsi="Times New Roman" w:cs="Times New Roman" w:hint="eastAsia"/>
                <w:sz w:val="24"/>
                <w:szCs w:val="24"/>
              </w:rPr>
              <w:instrText xml:space="preserve"> Networks Guard</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Heart, Brussels, Belgium","journalAbbreviation":"Heart Rhythm","language":"en-US","note":"abstractTranslation: </w:instrText>
            </w:r>
            <w:r>
              <w:rPr>
                <w:rFonts w:ascii="Times New Roman" w:hAnsi="Times New Roman" w:cs="Times New Roman" w:hint="eastAsia"/>
                <w:sz w:val="24"/>
                <w:szCs w:val="24"/>
              </w:rPr>
              <w:instrText>背景：左心房后壁隔离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LAPWI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加肺静脉隔离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可以通过射频消融、冷冻球囊消融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CB-A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或最近的脉冲场消融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进行。目的：本研究的目的是评估</w:instrText>
            </w:r>
            <w:r>
              <w:rPr>
                <w:rFonts w:ascii="Times New Roman" w:hAnsi="Times New Roman" w:cs="Times New Roman" w:hint="eastAsia"/>
                <w:sz w:val="24"/>
                <w:szCs w:val="24"/>
              </w:rPr>
              <w:instrText xml:space="preserve"> pentaspline PFA </w:instrText>
            </w:r>
            <w:r>
              <w:rPr>
                <w:rFonts w:ascii="Times New Roman" w:hAnsi="Times New Roman" w:cs="Times New Roman" w:hint="eastAsia"/>
                <w:sz w:val="24"/>
                <w:szCs w:val="24"/>
              </w:rPr>
              <w:instrText>导管治疗</w:instrText>
            </w:r>
            <w:r>
              <w:rPr>
                <w:rFonts w:ascii="Times New Roman" w:hAnsi="Times New Roman" w:cs="Times New Roman" w:hint="eastAsia"/>
                <w:sz w:val="24"/>
                <w:szCs w:val="24"/>
              </w:rPr>
              <w:instrText xml:space="preserve"> PVI + LAPWI </w:instrText>
            </w:r>
            <w:r>
              <w:rPr>
                <w:rFonts w:ascii="Times New Roman" w:hAnsi="Times New Roman" w:cs="Times New Roman" w:hint="eastAsia"/>
                <w:sz w:val="24"/>
                <w:szCs w:val="24"/>
              </w:rPr>
              <w:instrText>治疗接受指数消融手术的持续性</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患者的疗效和安全性，并比较</w:instrText>
            </w:r>
            <w:r>
              <w:rPr>
                <w:rFonts w:ascii="Times New Roman" w:hAnsi="Times New Roman" w:cs="Times New Roman" w:hint="eastAsia"/>
                <w:sz w:val="24"/>
                <w:szCs w:val="24"/>
              </w:rPr>
              <w:instrText xml:space="preserve"> PVI + LAPWI </w:instrText>
            </w:r>
            <w:r>
              <w:rPr>
                <w:rFonts w:ascii="Times New Roman" w:hAnsi="Times New Roman" w:cs="Times New Roman" w:hint="eastAsia"/>
                <w:sz w:val="24"/>
                <w:szCs w:val="24"/>
              </w:rPr>
              <w:instrText>与</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与</w:instrText>
            </w:r>
            <w:r>
              <w:rPr>
                <w:rFonts w:ascii="Times New Roman" w:hAnsi="Times New Roman" w:cs="Times New Roman" w:hint="eastAsia"/>
                <w:sz w:val="24"/>
                <w:szCs w:val="24"/>
              </w:rPr>
              <w:instrText xml:space="preserve"> CB-A </w:instrText>
            </w:r>
            <w:r>
              <w:rPr>
                <w:rFonts w:ascii="Times New Roman" w:hAnsi="Times New Roman" w:cs="Times New Roman" w:hint="eastAsia"/>
                <w:sz w:val="24"/>
                <w:szCs w:val="24"/>
              </w:rPr>
              <w:instrText>的</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年结果。方法：回顾性筛查</w:instrText>
            </w:r>
            <w:r>
              <w:rPr>
                <w:rFonts w:ascii="Times New Roman" w:hAnsi="Times New Roman" w:cs="Times New Roman" w:hint="eastAsia"/>
                <w:sz w:val="24"/>
                <w:szCs w:val="24"/>
              </w:rPr>
              <w:instrText xml:space="preserve"> 2021 </w:instrText>
            </w:r>
            <w:r>
              <w:rPr>
                <w:rFonts w:ascii="Times New Roman" w:hAnsi="Times New Roman" w:cs="Times New Roman" w:hint="eastAsia"/>
                <w:sz w:val="24"/>
                <w:szCs w:val="24"/>
              </w:rPr>
              <w:instrText>年至</w:instrText>
            </w:r>
            <w:r>
              <w:rPr>
                <w:rFonts w:ascii="Times New Roman" w:hAnsi="Times New Roman" w:cs="Times New Roman" w:hint="eastAsia"/>
                <w:sz w:val="24"/>
                <w:szCs w:val="24"/>
              </w:rPr>
              <w:instrText xml:space="preserve"> 2023 </w:instrText>
            </w:r>
            <w:r>
              <w:rPr>
                <w:rFonts w:ascii="Times New Roman" w:hAnsi="Times New Roman" w:cs="Times New Roman" w:hint="eastAsia"/>
                <w:sz w:val="24"/>
                <w:szCs w:val="24"/>
              </w:rPr>
              <w:instrText>年间在比利时布鲁塞尔</w:instrText>
            </w:r>
            <w:r>
              <w:rPr>
                <w:rFonts w:ascii="Times New Roman" w:hAnsi="Times New Roman" w:cs="Times New Roman" w:hint="eastAsia"/>
                <w:sz w:val="24"/>
                <w:szCs w:val="24"/>
              </w:rPr>
              <w:instrText xml:space="preserve"> Ziekenhuis </w:instrText>
            </w:r>
            <w:r>
              <w:rPr>
                <w:rFonts w:ascii="Times New Roman" w:hAnsi="Times New Roman" w:cs="Times New Roman" w:hint="eastAsia"/>
                <w:sz w:val="24"/>
                <w:szCs w:val="24"/>
              </w:rPr>
              <w:instrText>大学接受持续性心房颤动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指数消融术的所有连续患者。纳入标准是按照当前指南进行持续的</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诊断，使用</w:instrText>
            </w:r>
            <w:r>
              <w:rPr>
                <w:rFonts w:ascii="Times New Roman" w:hAnsi="Times New Roman" w:cs="Times New Roman" w:hint="eastAsia"/>
                <w:sz w:val="24"/>
                <w:szCs w:val="24"/>
              </w:rPr>
              <w:instrText xml:space="preserve"> CB-A </w:instrText>
            </w:r>
            <w:r>
              <w:rPr>
                <w:rFonts w:ascii="Times New Roman" w:hAnsi="Times New Roman" w:cs="Times New Roman" w:hint="eastAsia"/>
                <w:sz w:val="24"/>
                <w:szCs w:val="24"/>
              </w:rPr>
              <w:instrText>或</w:instrText>
            </w:r>
            <w:r>
              <w:rPr>
                <w:rFonts w:ascii="Times New Roman" w:hAnsi="Times New Roman" w:cs="Times New Roman" w:hint="eastAsia"/>
                <w:sz w:val="24"/>
                <w:szCs w:val="24"/>
              </w:rPr>
              <w:instrText xml:space="preserve"> pentaspline PFA </w:instrText>
            </w:r>
            <w:r>
              <w:rPr>
                <w:rFonts w:ascii="Times New Roman" w:hAnsi="Times New Roman" w:cs="Times New Roman" w:hint="eastAsia"/>
                <w:sz w:val="24"/>
                <w:szCs w:val="24"/>
              </w:rPr>
              <w:instrText>导管进行首次</w:instrText>
            </w:r>
            <w:r>
              <w:rPr>
                <w:rFonts w:ascii="Times New Roman" w:hAnsi="Times New Roman" w:cs="Times New Roman" w:hint="eastAsia"/>
                <w:sz w:val="24"/>
                <w:szCs w:val="24"/>
              </w:rPr>
              <w:instrText xml:space="preserve"> PVI + LAPWI AF </w:instrText>
            </w:r>
            <w:r>
              <w:rPr>
                <w:rFonts w:ascii="Times New Roman" w:hAnsi="Times New Roman" w:cs="Times New Roman" w:hint="eastAsia"/>
                <w:sz w:val="24"/>
                <w:szCs w:val="24"/>
              </w:rPr>
              <w:instrText>消融手术，并完成</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年随访。结果：共纳入</w:instrText>
            </w:r>
            <w:r>
              <w:rPr>
                <w:rFonts w:ascii="Times New Roman" w:hAnsi="Times New Roman" w:cs="Times New Roman" w:hint="eastAsia"/>
                <w:sz w:val="24"/>
                <w:szCs w:val="24"/>
              </w:rPr>
              <w:instrText xml:space="preserve"> 160 </w:instrText>
            </w:r>
            <w:r>
              <w:rPr>
                <w:rFonts w:ascii="Times New Roman" w:hAnsi="Times New Roman" w:cs="Times New Roman" w:hint="eastAsia"/>
                <w:sz w:val="24"/>
                <w:szCs w:val="24"/>
              </w:rPr>
              <w:instrText>名患者（</w:instrText>
            </w:r>
            <w:r>
              <w:rPr>
                <w:rFonts w:ascii="Times New Roman" w:hAnsi="Times New Roman" w:cs="Times New Roman" w:hint="eastAsia"/>
                <w:sz w:val="24"/>
                <w:szCs w:val="24"/>
              </w:rPr>
              <w:instrText xml:space="preserve">80 </w:instrText>
            </w:r>
            <w:r>
              <w:rPr>
                <w:rFonts w:ascii="Times New Roman" w:hAnsi="Times New Roman" w:cs="Times New Roman" w:hint="eastAsia"/>
                <w:sz w:val="24"/>
                <w:szCs w:val="24"/>
              </w:rPr>
              <w:instrText>名使用</w:instrText>
            </w:r>
            <w:r>
              <w:rPr>
                <w:rFonts w:ascii="Times New Roman" w:hAnsi="Times New Roman" w:cs="Times New Roman" w:hint="eastAsia"/>
                <w:sz w:val="24"/>
                <w:szCs w:val="24"/>
              </w:rPr>
              <w:instrText xml:space="preserve"> CB-A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80 </w:instrText>
            </w:r>
            <w:r>
              <w:rPr>
                <w:rFonts w:ascii="Times New Roman" w:hAnsi="Times New Roman" w:cs="Times New Roman" w:hint="eastAsia"/>
                <w:sz w:val="24"/>
                <w:szCs w:val="24"/>
              </w:rPr>
              <w:instrText>名使用</w:instrText>
            </w:r>
            <w:r>
              <w:rPr>
                <w:rFonts w:ascii="Times New Roman" w:hAnsi="Times New Roman" w:cs="Times New Roman" w:hint="eastAsia"/>
                <w:sz w:val="24"/>
                <w:szCs w:val="24"/>
              </w:rPr>
              <w:instrText xml:space="preserve"> pentaspline PFA </w:instrText>
            </w:r>
            <w:r>
              <w:rPr>
                <w:rFonts w:ascii="Times New Roman" w:hAnsi="Times New Roman" w:cs="Times New Roman" w:hint="eastAsia"/>
                <w:sz w:val="24"/>
                <w:szCs w:val="24"/>
              </w:rPr>
              <w:instrText>导管）。在</w:instrText>
            </w:r>
            <w:r>
              <w:rPr>
                <w:rFonts w:ascii="Times New Roman" w:hAnsi="Times New Roman" w:cs="Times New Roman" w:hint="eastAsia"/>
                <w:sz w:val="24"/>
                <w:szCs w:val="24"/>
              </w:rPr>
              <w:instrText xml:space="preserve"> 160 </w:instrText>
            </w:r>
            <w:r>
              <w:rPr>
                <w:rFonts w:ascii="Times New Roman" w:hAnsi="Times New Roman" w:cs="Times New Roman" w:hint="eastAsia"/>
                <w:sz w:val="24"/>
                <w:szCs w:val="24"/>
              </w:rPr>
              <w:instrText>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100%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患者中成功进行了</w:instrText>
            </w:r>
            <w:r>
              <w:rPr>
                <w:rFonts w:ascii="Times New Roman" w:hAnsi="Times New Roman" w:cs="Times New Roman" w:hint="eastAsia"/>
                <w:sz w:val="24"/>
                <w:szCs w:val="24"/>
              </w:rPr>
              <w:instrText xml:space="preserve"> PVI + LAPWI</w:instrText>
            </w:r>
            <w:r>
              <w:rPr>
                <w:rFonts w:ascii="Times New Roman" w:hAnsi="Times New Roman" w:cs="Times New Roman" w:hint="eastAsia"/>
                <w:sz w:val="24"/>
                <w:szCs w:val="24"/>
              </w:rPr>
              <w:instrText>，并在术后高密度定位中确认了分离。与</w:instrText>
            </w:r>
            <w:r>
              <w:rPr>
                <w:rFonts w:ascii="Times New Roman" w:hAnsi="Times New Roman" w:cs="Times New Roman" w:hint="eastAsia"/>
                <w:sz w:val="24"/>
                <w:szCs w:val="24"/>
              </w:rPr>
              <w:instrText>CB-A</w:instrText>
            </w:r>
            <w:r>
              <w:rPr>
                <w:rFonts w:ascii="Times New Roman" w:hAnsi="Times New Roman" w:cs="Times New Roman" w:hint="eastAsia"/>
                <w:sz w:val="24"/>
                <w:szCs w:val="24"/>
              </w:rPr>
              <w:instrText>相比，</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与更短的皮肤接触手术时间、更短的左心房停留时间和更短的透视时间相关。在生存分析中，</w:instrText>
            </w:r>
            <w:r>
              <w:rPr>
                <w:rFonts w:ascii="Times New Roman" w:hAnsi="Times New Roman" w:cs="Times New Roman" w:hint="eastAsia"/>
                <w:sz w:val="24"/>
                <w:szCs w:val="24"/>
              </w:rPr>
              <w:instrText xml:space="preserve">CB-A </w:instrText>
            </w:r>
            <w:r>
              <w:rPr>
                <w:rFonts w:ascii="Times New Roman" w:hAnsi="Times New Roman" w:cs="Times New Roman" w:hint="eastAsia"/>
                <w:sz w:val="24"/>
                <w:szCs w:val="24"/>
              </w:rPr>
              <w:instrText>组和</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组在</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年随访时无复发性房性快速性心律失常的无效性相似（</w:instrText>
            </w:r>
            <w:r>
              <w:rPr>
                <w:rFonts w:ascii="Times New Roman" w:hAnsi="Times New Roman" w:cs="Times New Roman" w:hint="eastAsia"/>
                <w:sz w:val="24"/>
                <w:szCs w:val="24"/>
              </w:rPr>
              <w:instrText>76.2% vs 78.8%;</w:instrText>
            </w:r>
            <w:r>
              <w:rPr>
                <w:rFonts w:ascii="Times New Roman" w:hAnsi="Times New Roman" w:cs="Times New Roman" w:hint="eastAsia"/>
                <w:sz w:val="24"/>
                <w:szCs w:val="24"/>
              </w:rPr>
              <w:instrText>对数排名</w:instrText>
            </w:r>
            <w:r>
              <w:rPr>
                <w:rFonts w:ascii="Times New Roman" w:hAnsi="Times New Roman" w:cs="Times New Roman" w:hint="eastAsia"/>
                <w:sz w:val="24"/>
                <w:szCs w:val="24"/>
              </w:rPr>
              <w:instrText xml:space="preserve"> P =.63</w:instrText>
            </w:r>
            <w:r>
              <w:rPr>
                <w:rFonts w:ascii="Times New Roman" w:hAnsi="Times New Roman" w:cs="Times New Roman" w:hint="eastAsia"/>
                <w:sz w:val="24"/>
                <w:szCs w:val="24"/>
              </w:rPr>
              <w:instrText>）。结论：在接受指数导管消融术的持续性房颤患者中，</w:instrText>
            </w:r>
            <w:r>
              <w:rPr>
                <w:rFonts w:ascii="Times New Roman" w:hAnsi="Times New Roman" w:cs="Times New Roman" w:hint="eastAsia"/>
                <w:sz w:val="24"/>
                <w:szCs w:val="24"/>
              </w:rPr>
              <w:instrText>pentaspline PFA</w:instrText>
            </w:r>
            <w:r>
              <w:rPr>
                <w:rFonts w:ascii="Times New Roman" w:hAnsi="Times New Roman" w:cs="Times New Roman" w:hint="eastAsia"/>
                <w:sz w:val="24"/>
                <w:szCs w:val="24"/>
              </w:rPr>
              <w:instrText>导管对</w:instrText>
            </w:r>
            <w:r>
              <w:rPr>
                <w:rFonts w:ascii="Times New Roman" w:hAnsi="Times New Roman" w:cs="Times New Roman" w:hint="eastAsia"/>
                <w:sz w:val="24"/>
                <w:szCs w:val="24"/>
              </w:rPr>
              <w:instrText>PVI+LAPWI</w:instrText>
            </w:r>
            <w:r>
              <w:rPr>
                <w:rFonts w:ascii="Times New Roman" w:hAnsi="Times New Roman" w:cs="Times New Roman" w:hint="eastAsia"/>
                <w:sz w:val="24"/>
                <w:szCs w:val="24"/>
              </w:rPr>
              <w:instrText>安全有效。</w:instrText>
            </w:r>
            <w:r>
              <w:rPr>
                <w:rFonts w:ascii="Times New Roman" w:hAnsi="Times New Roman" w:cs="Times New Roman" w:hint="eastAsia"/>
                <w:sz w:val="24"/>
                <w:szCs w:val="24"/>
              </w:rPr>
              <w:instrText xml:space="preserve">pentaspline PFA </w:instrText>
            </w:r>
            <w:r>
              <w:rPr>
                <w:rFonts w:ascii="Times New Roman" w:hAnsi="Times New Roman" w:cs="Times New Roman" w:hint="eastAsia"/>
                <w:sz w:val="24"/>
                <w:szCs w:val="24"/>
              </w:rPr>
              <w:instrText>导管消融术</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年后的结果良好，与</w:instrText>
            </w:r>
            <w:r>
              <w:rPr>
                <w:rFonts w:ascii="Times New Roman" w:hAnsi="Times New Roman" w:cs="Times New Roman" w:hint="eastAsia"/>
                <w:sz w:val="24"/>
                <w:szCs w:val="24"/>
              </w:rPr>
              <w:instrText xml:space="preserve"> CB-A </w:instrText>
            </w:r>
            <w:r>
              <w:rPr>
                <w:rFonts w:ascii="Times New Roman" w:hAnsi="Times New Roman" w:cs="Times New Roman" w:hint="eastAsia"/>
                <w:sz w:val="24"/>
                <w:szCs w:val="24"/>
              </w:rPr>
              <w:instrText>导管相似。</w:instrText>
            </w:r>
            <w:r>
              <w:rPr>
                <w:rFonts w:ascii="Times New Roman" w:hAnsi="Times New Roman" w:cs="Times New Roman" w:hint="eastAsia"/>
                <w:sz w:val="24"/>
                <w:szCs w:val="24"/>
              </w:rPr>
              <w:instrText xml:space="preserve">\ntitleTranslation: </w:instrText>
            </w:r>
            <w:r>
              <w:rPr>
                <w:rFonts w:ascii="Times New Roman" w:hAnsi="Times New Roman" w:cs="Times New Roman" w:hint="eastAsia"/>
                <w:sz w:val="24"/>
                <w:szCs w:val="24"/>
              </w:rPr>
              <w:instrText>用于肺静脉的</w:instrText>
            </w:r>
            <w:r>
              <w:rPr>
                <w:rFonts w:ascii="Times New Roman" w:hAnsi="Times New Roman" w:cs="Times New Roman" w:hint="eastAsia"/>
                <w:sz w:val="24"/>
                <w:szCs w:val="24"/>
              </w:rPr>
              <w:instrText xml:space="preserve"> Pentaspline </w:instrText>
            </w:r>
            <w:r>
              <w:rPr>
                <w:rFonts w:ascii="Times New Roman" w:hAnsi="Times New Roman" w:cs="Times New Roman" w:hint="eastAsia"/>
                <w:sz w:val="24"/>
                <w:szCs w:val="24"/>
              </w:rPr>
              <w:instrText>导管或冷冻球囊加后壁隔离治疗持续性心房颤动：</w:instrText>
            </w:r>
            <w:r>
              <w:rPr>
                <w:rFonts w:ascii="Times New Roman" w:hAnsi="Times New Roman" w:cs="Times New Roman" w:hint="eastAsia"/>
                <w:sz w:val="24"/>
                <w:szCs w:val="24"/>
              </w:rPr>
              <w:instrText xml:space="preserve">1 </w:instrText>
            </w:r>
            <w:r>
              <w:rPr>
                <w:rFonts w:ascii="Times New Roman" w:hAnsi="Times New Roman" w:cs="Times New Roman" w:hint="eastAsia"/>
                <w:sz w:val="24"/>
                <w:szCs w:val="24"/>
              </w:rPr>
              <w:instrText>年结果</w:instrText>
            </w:r>
            <w:r>
              <w:rPr>
                <w:rFonts w:ascii="Times New Roman" w:hAnsi="Times New Roman" w:cs="Times New Roman" w:hint="eastAsia"/>
                <w:sz w:val="24"/>
                <w:szCs w:val="24"/>
              </w:rPr>
              <w:instrText>\nJCR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Q1\n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5.7\n5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5.2\n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B\nTLDR: In patients with persistent AF undergoing an index catheter ablation, the pentaspline P</w:instrText>
            </w:r>
            <w:r>
              <w:rPr>
                <w:rFonts w:ascii="Times New Roman" w:hAnsi="Times New Roman" w:cs="Times New Roman"/>
                <w:sz w:val="24"/>
                <w:szCs w:val="24"/>
              </w:rPr>
              <w:instrText xml:space="preserve">FA catheter is safe and effective for PVI + LAPWI and outcomes after pentaspline PFA catheter ablation at 1-year are favorable and similar to CB-A catheter.","title":"Pentaspline catheter or cryoballoon for pulmonary vein plus posterior wall isolation in persistent atrial fibrillation: 1-year outcomes","URL":"https://www.embase.com/search/results?subaction=viewrecord&amp;id=L2036789573&amp;from=export","author":[{"family":"Pannone","given":"L."},{"family":"Doundoulakis","given":"I."},{"family":"Della Rocca","given":"D.G."},{"family":"Sorgente","given":"A."},{"family":"Bisignani","given":"A."},{"family":"Vetta","given":"G."},{"family":"Del Monte","given":"A."},{"family":"Talevi","given":"G."},{"family":"Overeinder","given":"I."},{"family":"Bala","given":"G."},{"family":"Almorad","given":"A."},{"family":"Ströker","given":"E."},{"family":"Sieira","given":"J."},{"family":"Gharaviri","given":"A."},{"family":"La Meir","given":"M."},{"family":"Brugada","given":"P."},{"family":"Sarkozy","given":"A."},{"family":"Chierchia","given":"G.B."},{"family":"Asmundis","given":"C.","non-dropping-particle":"de"}],"issued":{"date-parts":[["2025"]]}}}],"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16</w:t>
            </w:r>
            <w:r>
              <w:rPr>
                <w:rFonts w:ascii="Times New Roman" w:hAnsi="Times New Roman" w:cs="Times New Roman"/>
                <w:sz w:val="24"/>
                <w:szCs w:val="24"/>
              </w:rPr>
              <w:fldChar w:fldCharType="end"/>
            </w:r>
          </w:p>
        </w:tc>
        <w:tc>
          <w:tcPr>
            <w:tcW w:w="9696" w:type="dxa"/>
            <w:tcBorders>
              <w:top w:val="nil"/>
              <w:bottom w:val="nil"/>
            </w:tcBorders>
          </w:tcPr>
          <w:p w14:paraId="222AC220" w14:textId="48ACE0E6"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Differences in intervention protocols</w:t>
            </w:r>
          </w:p>
        </w:tc>
      </w:tr>
      <w:tr w:rsidR="00877406" w:rsidRPr="00D35451" w14:paraId="3E708E22" w14:textId="77777777" w:rsidTr="0032579A">
        <w:trPr>
          <w:cantSplit/>
          <w:jc w:val="center"/>
        </w:trPr>
        <w:tc>
          <w:tcPr>
            <w:tcW w:w="3544" w:type="dxa"/>
            <w:tcBorders>
              <w:top w:val="nil"/>
              <w:bottom w:val="nil"/>
            </w:tcBorders>
          </w:tcPr>
          <w:p w14:paraId="0C999942" w14:textId="5A730F63" w:rsidR="00877406" w:rsidRPr="00D35451" w:rsidRDefault="00877406" w:rsidP="00877406">
            <w:pPr>
              <w:tabs>
                <w:tab w:val="left" w:pos="1370"/>
              </w:tabs>
              <w:rPr>
                <w:rFonts w:ascii="Times New Roman" w:hAnsi="Times New Roman" w:cs="Times New Roman"/>
                <w:sz w:val="24"/>
                <w:szCs w:val="24"/>
                <w:highlight w:val="yellow"/>
              </w:rPr>
            </w:pPr>
            <w:proofErr w:type="spellStart"/>
            <w:r w:rsidRPr="00CF3548">
              <w:rPr>
                <w:rFonts w:ascii="Times New Roman" w:hAnsi="Times New Roman" w:cs="Times New Roman" w:hint="eastAsia"/>
                <w:sz w:val="24"/>
                <w:szCs w:val="24"/>
              </w:rPr>
              <w:t>Turagam</w:t>
            </w:r>
            <w:proofErr w:type="spellEnd"/>
            <w:r w:rsidRPr="00851094">
              <w:rPr>
                <w:rFonts w:ascii="Times New Roman" w:hAnsi="Times New Roman" w:cs="Times New Roman" w:hint="eastAsia"/>
                <w:sz w:val="24"/>
                <w:szCs w:val="24"/>
              </w:rPr>
              <w:t xml:space="preserve"> et al.</w:t>
            </w:r>
            <w:r>
              <w:rPr>
                <w:rFonts w:ascii="Times New Roman" w:hAnsi="Times New Roman" w:cs="Times New Roman" w:hint="eastAsia"/>
                <w:sz w:val="24"/>
                <w:szCs w:val="24"/>
              </w:rPr>
              <w:t xml:space="preserve"> 2024</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{"citationID":"VxJ91y2Z","properties":{"formattedCitation":"\\super 17\\nosupersub{}","plainCitation":"17","noteIndex":0},"citationItems":[{"id":10748,"uris":["http://zotero.org/users/14753858/items/BNU3Z8TV"],"itemData":{"id":10748,"type":"article-journal","abstract":"Background: During pulsed field ablation (PFA), electrode-tissue proximity optimizes lesion quality. A novel “single-shot” map-and-ablate spherical multielectrode PFA array catheter that is able to verify electrode-tissue contact was recently studied in a first-in-human trial of atrial fibrillation (AF). Objective: The aim of this study was to report lesion durability data, safety, and 12-month effectiveness outcomes. Methods: The spherical PFA catheter, an all-in-one mapping and ablation system, was used to render anatomy and to deliver biphasic pulses (ungated 1.7 kV pulses; </w:instrText>
            </w:r>
            <w:r>
              <w:rPr>
                <w:rFonts w:ascii="Cambria Math" w:hAnsi="Cambria Math" w:cs="Cambria Math"/>
                <w:sz w:val="24"/>
                <w:szCs w:val="24"/>
              </w:rPr>
              <w:instrText>∼</w:instrText>
            </w:r>
            <w:r>
              <w:rPr>
                <w:rFonts w:ascii="Times New Roman" w:hAnsi="Times New Roman" w:cs="Times New Roman"/>
                <w:sz w:val="24"/>
                <w:szCs w:val="24"/>
              </w:rPr>
              <w:instrText xml:space="preserve">40 seconds/application). Ablation sites included pulmonary veins (PVs) and, in selected patients, posterior wall and mitral isthmus. Follow-up was invasive remapping at </w:instrText>
            </w:r>
            <w:r>
              <w:rPr>
                <w:rFonts w:ascii="Cambria Math" w:hAnsi="Cambria Math" w:cs="Cambria Math"/>
                <w:sz w:val="24"/>
                <w:szCs w:val="24"/>
              </w:rPr>
              <w:instrText>∼</w:instrText>
            </w:r>
            <w:r>
              <w:rPr>
                <w:rFonts w:ascii="Times New Roman" w:hAnsi="Times New Roman" w:cs="Times New Roman"/>
                <w:sz w:val="24"/>
                <w:szCs w:val="24"/>
              </w:rPr>
              <w:instrText>3 months, electrocardiograms, Holter monitoring at 6 and 12 months, and symptomatic and scheduled transtelephonic monitoring. The primary and secondary efficacy end points were acute PV isolation (PVI), PVI durability, and atrial arrhythmia recurrence. Results: In the 48-patient AF cohort (paroxysmal, 48%; persistent, 52%), lesion sets included PVI (n = 48; 1.2 applications/PV), posterior wall (n = 20; 3.6 applications/posterior wall), and mitral isthmus (n = 11; 2.9 applications/mitral isthmus). Lesions were acutely successful for all 187 of 187 PVs (100%), 20 of 20 posterior walls (100%), and 10 of 11 mitral isthmuses (91%). Pulse delivery time, left atrial catheter dwell time, and procedure time were 61.5 ± 32.8 seconds, 53.9 ± 26.5 minutes, and 87.8 ± 29.8 minutes, respectively. Remapping (43/48 patients [89.5%]) revealed that 158 of 169 PVs (93.5%) were durably isolated. The only complication was a drug-responsive pericarditis. The 1-year Kaplan-Meier estimates of freedom from atrial arrhythmia were 84.2% (paroxysmal AF) and 80.0% (persistent AF). Conclusion: The single-shot spherical array PFA catheter can safely achieve durable lesions, translating into good clinical efficacy.","archive":"Embase","container-titl</w:instrText>
            </w:r>
            <w:r>
              <w:rPr>
                <w:rFonts w:ascii="Times New Roman" w:hAnsi="Times New Roman" w:cs="Times New Roman" w:hint="eastAsia"/>
                <w:sz w:val="24"/>
                <w:szCs w:val="24"/>
              </w:rPr>
              <w:instrText>e":"Heart Rhythm","DOI":"10.1016/j.hrthm.2024.04.102","ISSN":"1556-3871","issue":"8","journalAbbreviation":"Heart Rhythm","language":"en-US","note":"JCR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Q1\n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5.7\n5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5.2\n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xml:space="preserve">: B\nabstractTranslation: </w:instrText>
            </w:r>
            <w:r>
              <w:rPr>
                <w:rFonts w:ascii="Times New Roman" w:hAnsi="Times New Roman" w:cs="Times New Roman" w:hint="eastAsia"/>
                <w:sz w:val="24"/>
                <w:szCs w:val="24"/>
              </w:rPr>
              <w:instrText>背景：在脉冲场消融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期间，电极</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组织接近可优化病变质量。最近在心房颤动</w:instrText>
            </w:r>
            <w:r>
              <w:rPr>
                <w:rFonts w:ascii="Times New Roman" w:hAnsi="Times New Roman" w:cs="Times New Roman"/>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sz w:val="24"/>
                <w:szCs w:val="24"/>
              </w:rPr>
              <w:instrText>AF</w:instrText>
            </w:r>
            <w:r>
              <w:rPr>
                <w:rFonts w:ascii="Times New Roman" w:hAnsi="Times New Roman" w:cs="Times New Roman" w:hint="eastAsia"/>
                <w:sz w:val="24"/>
                <w:szCs w:val="24"/>
              </w:rPr>
              <w:instrText>）</w:instrText>
            </w:r>
            <w:r>
              <w:rPr>
                <w:rFonts w:ascii="Times New Roman" w:hAnsi="Times New Roman" w:cs="Times New Roman"/>
                <w:sz w:val="24"/>
                <w:szCs w:val="24"/>
              </w:rPr>
              <w:instrText xml:space="preserve"> </w:instrText>
            </w:r>
            <w:r>
              <w:rPr>
                <w:rFonts w:ascii="Times New Roman" w:hAnsi="Times New Roman" w:cs="Times New Roman" w:hint="eastAsia"/>
                <w:sz w:val="24"/>
                <w:szCs w:val="24"/>
              </w:rPr>
              <w:instrText>的首次人体试验中研究了一种能够验证电极与组织接触的新型“单次”映射和消融球形多电极</w:instrText>
            </w:r>
            <w:r>
              <w:rPr>
                <w:rFonts w:ascii="Times New Roman" w:hAnsi="Times New Roman" w:cs="Times New Roman"/>
                <w:sz w:val="24"/>
                <w:szCs w:val="24"/>
              </w:rPr>
              <w:instrText xml:space="preserve"> PFA </w:instrText>
            </w:r>
            <w:r>
              <w:rPr>
                <w:rFonts w:ascii="Times New Roman" w:hAnsi="Times New Roman" w:cs="Times New Roman" w:hint="eastAsia"/>
                <w:sz w:val="24"/>
                <w:szCs w:val="24"/>
              </w:rPr>
              <w:instrText>阵列导管。目的：本研究的目的是报告病变耐久性数据、安全性和</w:instrText>
            </w:r>
            <w:r>
              <w:rPr>
                <w:rFonts w:ascii="Times New Roman" w:hAnsi="Times New Roman" w:cs="Times New Roman"/>
                <w:sz w:val="24"/>
                <w:szCs w:val="24"/>
              </w:rPr>
              <w:instrText xml:space="preserve"> 12 </w:instrText>
            </w:r>
            <w:r>
              <w:rPr>
                <w:rFonts w:ascii="Times New Roman" w:hAnsi="Times New Roman" w:cs="Times New Roman" w:hint="eastAsia"/>
                <w:sz w:val="24"/>
                <w:szCs w:val="24"/>
              </w:rPr>
              <w:instrText>个月有效性结果。方法：球形</w:instrText>
            </w:r>
            <w:r>
              <w:rPr>
                <w:rFonts w:ascii="Times New Roman" w:hAnsi="Times New Roman" w:cs="Times New Roman"/>
                <w:sz w:val="24"/>
                <w:szCs w:val="24"/>
              </w:rPr>
              <w:instrText xml:space="preserve"> PFA </w:instrText>
            </w:r>
            <w:r>
              <w:rPr>
                <w:rFonts w:ascii="Times New Roman" w:hAnsi="Times New Roman" w:cs="Times New Roman" w:hint="eastAsia"/>
                <w:sz w:val="24"/>
                <w:szCs w:val="24"/>
              </w:rPr>
              <w:instrText>导管是一种一体化映射和消融系统，用于渲染解剖结构并传递双相脉冲（未封闭的</w:instrText>
            </w:r>
            <w:r>
              <w:rPr>
                <w:rFonts w:ascii="Times New Roman" w:hAnsi="Times New Roman" w:cs="Times New Roman"/>
                <w:sz w:val="24"/>
                <w:szCs w:val="24"/>
              </w:rPr>
              <w:instrText xml:space="preserve"> 1.7 kV </w:instrText>
            </w:r>
            <w:r>
              <w:rPr>
                <w:rFonts w:ascii="Times New Roman" w:hAnsi="Times New Roman" w:cs="Times New Roman" w:hint="eastAsia"/>
                <w:sz w:val="24"/>
                <w:szCs w:val="24"/>
              </w:rPr>
              <w:instrText>脉冲</w:instrText>
            </w:r>
            <w:r>
              <w:rPr>
                <w:rFonts w:ascii="Times New Roman" w:hAnsi="Times New Roman" w:cs="Times New Roman"/>
                <w:sz w:val="24"/>
                <w:szCs w:val="24"/>
              </w:rPr>
              <w:instrText>;</w:instrText>
            </w:r>
            <w:r>
              <w:rPr>
                <w:rFonts w:ascii="Cambria Math" w:hAnsi="Cambria Math" w:cs="Cambria Math"/>
                <w:sz w:val="24"/>
                <w:szCs w:val="24"/>
              </w:rPr>
              <w:instrText>∼</w:instrText>
            </w:r>
            <w:r>
              <w:rPr>
                <w:rFonts w:ascii="Times New Roman" w:hAnsi="Times New Roman" w:cs="Times New Roman"/>
                <w:sz w:val="24"/>
                <w:szCs w:val="24"/>
              </w:rPr>
              <w:instrText xml:space="preserve">40 </w:instrText>
            </w:r>
            <w:r>
              <w:rPr>
                <w:rFonts w:ascii="Times New Roman" w:hAnsi="Times New Roman" w:cs="Times New Roman" w:hint="eastAsia"/>
                <w:sz w:val="24"/>
                <w:szCs w:val="24"/>
              </w:rPr>
              <w:instrText>秒</w:instrText>
            </w:r>
            <w:r>
              <w:rPr>
                <w:rFonts w:ascii="Times New Roman" w:hAnsi="Times New Roman" w:cs="Times New Roman"/>
                <w:sz w:val="24"/>
                <w:szCs w:val="24"/>
              </w:rPr>
              <w:instrText>/</w:instrText>
            </w:r>
            <w:r>
              <w:rPr>
                <w:rFonts w:ascii="Times New Roman" w:hAnsi="Times New Roman" w:cs="Times New Roman" w:hint="eastAsia"/>
                <w:sz w:val="24"/>
                <w:szCs w:val="24"/>
              </w:rPr>
              <w:instrText>应用）。消融部位包括肺静脉</w:instrText>
            </w:r>
            <w:r>
              <w:rPr>
                <w:rFonts w:ascii="Times New Roman" w:hAnsi="Times New Roman" w:cs="Times New Roman"/>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sz w:val="24"/>
                <w:szCs w:val="24"/>
              </w:rPr>
              <w:instrText>PV</w:instrText>
            </w:r>
            <w:r>
              <w:rPr>
                <w:rFonts w:ascii="Times New Roman" w:hAnsi="Times New Roman" w:cs="Times New Roman" w:hint="eastAsia"/>
                <w:sz w:val="24"/>
                <w:szCs w:val="24"/>
              </w:rPr>
              <w:instrText>），在选定的患者中，包括后壁和二尖瓣峡部。随访是在约</w:instrText>
            </w:r>
            <w:r>
              <w:rPr>
                <w:rFonts w:ascii="Times New Roman" w:hAnsi="Times New Roman" w:cs="Times New Roman"/>
                <w:sz w:val="24"/>
                <w:szCs w:val="24"/>
              </w:rPr>
              <w:instrText xml:space="preserve"> 3 </w:instrText>
            </w:r>
            <w:r>
              <w:rPr>
                <w:rFonts w:ascii="Times New Roman" w:hAnsi="Times New Roman" w:cs="Times New Roman" w:hint="eastAsia"/>
                <w:sz w:val="24"/>
                <w:szCs w:val="24"/>
              </w:rPr>
              <w:instrText>个月时进行侵入性重新映射、心电图、</w:instrText>
            </w:r>
            <w:r>
              <w:rPr>
                <w:rFonts w:ascii="Times New Roman" w:hAnsi="Times New Roman" w:cs="Times New Roman"/>
                <w:sz w:val="24"/>
                <w:szCs w:val="24"/>
              </w:rPr>
              <w:instrText xml:space="preserve">6 </w:instrText>
            </w:r>
            <w:r>
              <w:rPr>
                <w:rFonts w:ascii="Times New Roman" w:hAnsi="Times New Roman" w:cs="Times New Roman" w:hint="eastAsia"/>
                <w:sz w:val="24"/>
                <w:szCs w:val="24"/>
              </w:rPr>
              <w:instrText>个月和</w:instrText>
            </w:r>
            <w:r>
              <w:rPr>
                <w:rFonts w:ascii="Times New Roman" w:hAnsi="Times New Roman" w:cs="Times New Roman"/>
                <w:sz w:val="24"/>
                <w:szCs w:val="24"/>
              </w:rPr>
              <w:instrText xml:space="preserve"> 12 </w:instrText>
            </w:r>
            <w:r>
              <w:rPr>
                <w:rFonts w:ascii="Times New Roman" w:hAnsi="Times New Roman" w:cs="Times New Roman" w:hint="eastAsia"/>
                <w:sz w:val="24"/>
                <w:szCs w:val="24"/>
              </w:rPr>
              <w:instrText>个月时的动态心电图监测以及症状和预定的跨电话监测。主要和次要疗效终点是急性</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PVI </w:instrText>
            </w:r>
            <w:r>
              <w:rPr>
                <w:rFonts w:ascii="Times New Roman" w:hAnsi="Times New Roman" w:cs="Times New Roman" w:hint="eastAsia"/>
                <w:sz w:val="24"/>
                <w:szCs w:val="24"/>
              </w:rPr>
              <w:instrText>持久性和房性心律失常复发。结果：在</w:instrText>
            </w:r>
            <w:r>
              <w:rPr>
                <w:rFonts w:ascii="Times New Roman" w:hAnsi="Times New Roman" w:cs="Times New Roman" w:hint="eastAsia"/>
                <w:sz w:val="24"/>
                <w:szCs w:val="24"/>
              </w:rPr>
              <w:instrText xml:space="preserve"> 48 </w:instrText>
            </w:r>
            <w:r>
              <w:rPr>
                <w:rFonts w:ascii="Times New Roman" w:hAnsi="Times New Roman" w:cs="Times New Roman" w:hint="eastAsia"/>
                <w:sz w:val="24"/>
                <w:szCs w:val="24"/>
              </w:rPr>
              <w:instrText>名患者的</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队列中（阵发性，</w:instrText>
            </w:r>
            <w:r>
              <w:rPr>
                <w:rFonts w:ascii="Times New Roman" w:hAnsi="Times New Roman" w:cs="Times New Roman" w:hint="eastAsia"/>
                <w:sz w:val="24"/>
                <w:szCs w:val="24"/>
              </w:rPr>
              <w:instrText>48%;</w:instrText>
            </w:r>
            <w:r>
              <w:rPr>
                <w:rFonts w:ascii="Times New Roman" w:hAnsi="Times New Roman" w:cs="Times New Roman" w:hint="eastAsia"/>
                <w:sz w:val="24"/>
                <w:szCs w:val="24"/>
              </w:rPr>
              <w:instrText>持续性，</w:instrText>
            </w:r>
            <w:r>
              <w:rPr>
                <w:rFonts w:ascii="Times New Roman" w:hAnsi="Times New Roman" w:cs="Times New Roman" w:hint="eastAsia"/>
                <w:sz w:val="24"/>
                <w:szCs w:val="24"/>
              </w:rPr>
              <w:instrText>52%</w:instrText>
            </w:r>
            <w:r>
              <w:rPr>
                <w:rFonts w:ascii="Times New Roman" w:hAnsi="Times New Roman" w:cs="Times New Roman" w:hint="eastAsia"/>
                <w:sz w:val="24"/>
                <w:szCs w:val="24"/>
              </w:rPr>
              <w:instrText>），病变组包括</w:instrText>
            </w:r>
            <w:r>
              <w:rPr>
                <w:rFonts w:ascii="Times New Roman" w:hAnsi="Times New Roman" w:cs="Times New Roman" w:hint="eastAsia"/>
                <w:sz w:val="24"/>
                <w:szCs w:val="24"/>
              </w:rPr>
              <w:instrText xml:space="preserve"> 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n = 48;1.2 </w:instrText>
            </w:r>
            <w:r>
              <w:rPr>
                <w:rFonts w:ascii="Times New Roman" w:hAnsi="Times New Roman" w:cs="Times New Roman" w:hint="eastAsia"/>
                <w:sz w:val="24"/>
                <w:szCs w:val="24"/>
              </w:rPr>
              <w:instrText>次应用</w:instrText>
            </w:r>
            <w:r>
              <w:rPr>
                <w:rFonts w:ascii="Times New Roman" w:hAnsi="Times New Roman" w:cs="Times New Roman" w:hint="eastAsia"/>
                <w:sz w:val="24"/>
                <w:szCs w:val="24"/>
              </w:rPr>
              <w:instrText>/PV</w:instrText>
            </w:r>
            <w:r>
              <w:rPr>
                <w:rFonts w:ascii="Times New Roman" w:hAnsi="Times New Roman" w:cs="Times New Roman" w:hint="eastAsia"/>
                <w:sz w:val="24"/>
                <w:szCs w:val="24"/>
              </w:rPr>
              <w:instrText>）、后壁（</w:instrText>
            </w:r>
            <w:r>
              <w:rPr>
                <w:rFonts w:ascii="Times New Roman" w:hAnsi="Times New Roman" w:cs="Times New Roman" w:hint="eastAsia"/>
                <w:sz w:val="24"/>
                <w:szCs w:val="24"/>
              </w:rPr>
              <w:instrText xml:space="preserve">n = 20;3.6 </w:instrText>
            </w:r>
            <w:r>
              <w:rPr>
                <w:rFonts w:ascii="Times New Roman" w:hAnsi="Times New Roman" w:cs="Times New Roman" w:hint="eastAsia"/>
                <w:sz w:val="24"/>
                <w:szCs w:val="24"/>
              </w:rPr>
              <w:instrText>次应用</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后壁）和二尖瓣峡部（</w:instrText>
            </w:r>
            <w:r>
              <w:rPr>
                <w:rFonts w:ascii="Times New Roman" w:hAnsi="Times New Roman" w:cs="Times New Roman" w:hint="eastAsia"/>
                <w:sz w:val="24"/>
                <w:szCs w:val="24"/>
              </w:rPr>
              <w:instrText xml:space="preserve">n = 11;2.9 </w:instrText>
            </w:r>
            <w:r>
              <w:rPr>
                <w:rFonts w:ascii="Times New Roman" w:hAnsi="Times New Roman" w:cs="Times New Roman" w:hint="eastAsia"/>
                <w:sz w:val="24"/>
                <w:szCs w:val="24"/>
              </w:rPr>
              <w:instrText>次应用</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二尖瓣峡部）。</w:instrText>
            </w:r>
            <w:r>
              <w:rPr>
                <w:rFonts w:ascii="Times New Roman" w:hAnsi="Times New Roman" w:cs="Times New Roman" w:hint="eastAsia"/>
                <w:sz w:val="24"/>
                <w:szCs w:val="24"/>
              </w:rPr>
              <w:instrText xml:space="preserve">187 </w:instrText>
            </w:r>
            <w:r>
              <w:rPr>
                <w:rFonts w:ascii="Times New Roman" w:hAnsi="Times New Roman" w:cs="Times New Roman" w:hint="eastAsia"/>
                <w:sz w:val="24"/>
                <w:szCs w:val="24"/>
              </w:rPr>
              <w:instrText>个</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中的所有</w:instrText>
            </w:r>
            <w:r>
              <w:rPr>
                <w:rFonts w:ascii="Times New Roman" w:hAnsi="Times New Roman" w:cs="Times New Roman" w:hint="eastAsia"/>
                <w:sz w:val="24"/>
                <w:szCs w:val="24"/>
              </w:rPr>
              <w:instrText xml:space="preserve"> 187 </w:instrText>
            </w:r>
            <w:r>
              <w:rPr>
                <w:rFonts w:ascii="Times New Roman" w:hAnsi="Times New Roman" w:cs="Times New Roman" w:hint="eastAsia"/>
                <w:sz w:val="24"/>
                <w:szCs w:val="24"/>
              </w:rPr>
              <w:instrText>个</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100%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20 </w:instrText>
            </w:r>
            <w:r>
              <w:rPr>
                <w:rFonts w:ascii="Times New Roman" w:hAnsi="Times New Roman" w:cs="Times New Roman" w:hint="eastAsia"/>
                <w:sz w:val="24"/>
                <w:szCs w:val="24"/>
              </w:rPr>
              <w:instrText>个后壁中的</w:instrText>
            </w:r>
            <w:r>
              <w:rPr>
                <w:rFonts w:ascii="Times New Roman" w:hAnsi="Times New Roman" w:cs="Times New Roman" w:hint="eastAsia"/>
                <w:sz w:val="24"/>
                <w:szCs w:val="24"/>
              </w:rPr>
              <w:instrText xml:space="preserve"> 20 </w:instrText>
            </w:r>
            <w:r>
              <w:rPr>
                <w:rFonts w:ascii="Times New Roman" w:hAnsi="Times New Roman" w:cs="Times New Roman" w:hint="eastAsia"/>
                <w:sz w:val="24"/>
                <w:szCs w:val="24"/>
              </w:rPr>
              <w:instrText>个</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100%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11 </w:instrText>
            </w:r>
            <w:r>
              <w:rPr>
                <w:rFonts w:ascii="Times New Roman" w:hAnsi="Times New Roman" w:cs="Times New Roman" w:hint="eastAsia"/>
                <w:sz w:val="24"/>
                <w:szCs w:val="24"/>
              </w:rPr>
              <w:instrText>个二尖瓣峡部中的</w:instrText>
            </w:r>
            <w:r>
              <w:rPr>
                <w:rFonts w:ascii="Times New Roman" w:hAnsi="Times New Roman" w:cs="Times New Roman" w:hint="eastAsia"/>
                <w:sz w:val="24"/>
                <w:szCs w:val="24"/>
              </w:rPr>
              <w:instrText xml:space="preserve"> 10 </w:instrText>
            </w:r>
            <w:r>
              <w:rPr>
                <w:rFonts w:ascii="Times New Roman" w:hAnsi="Times New Roman" w:cs="Times New Roman" w:hint="eastAsia"/>
                <w:sz w:val="24"/>
                <w:szCs w:val="24"/>
              </w:rPr>
              <w:instrText>个</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91%</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的病变都非常成功。脉搏输送时间、左心房导管停留时间、手术时间分别为</w:instrText>
            </w:r>
            <w:r>
              <w:rPr>
                <w:rFonts w:ascii="Times New Roman" w:hAnsi="Times New Roman" w:cs="Times New Roman" w:hint="eastAsia"/>
                <w:sz w:val="24"/>
                <w:szCs w:val="24"/>
              </w:rPr>
              <w:instrText>61.5</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32.8</w:instrText>
            </w:r>
            <w:r>
              <w:rPr>
                <w:rFonts w:ascii="Times New Roman" w:hAnsi="Times New Roman" w:cs="Times New Roman" w:hint="eastAsia"/>
                <w:sz w:val="24"/>
                <w:szCs w:val="24"/>
              </w:rPr>
              <w:instrText>秒、</w:instrText>
            </w:r>
            <w:r>
              <w:rPr>
                <w:rFonts w:ascii="Times New Roman" w:hAnsi="Times New Roman" w:cs="Times New Roman" w:hint="eastAsia"/>
                <w:sz w:val="24"/>
                <w:szCs w:val="24"/>
              </w:rPr>
              <w:instrText>53.9</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26.5</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87.8</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29.8</w:instrText>
            </w:r>
            <w:r>
              <w:rPr>
                <w:rFonts w:ascii="Times New Roman" w:hAnsi="Times New Roman" w:cs="Times New Roman" w:hint="eastAsia"/>
                <w:sz w:val="24"/>
                <w:szCs w:val="24"/>
              </w:rPr>
              <w:instrText>分钟。重新定位（</w:instrText>
            </w:r>
            <w:r>
              <w:rPr>
                <w:rFonts w:ascii="Times New Roman" w:hAnsi="Times New Roman" w:cs="Times New Roman" w:hint="eastAsia"/>
                <w:sz w:val="24"/>
                <w:szCs w:val="24"/>
              </w:rPr>
              <w:instrText xml:space="preserve">43/48 </w:instrText>
            </w:r>
            <w:r>
              <w:rPr>
                <w:rFonts w:ascii="Times New Roman" w:hAnsi="Times New Roman" w:cs="Times New Roman" w:hint="eastAsia"/>
                <w:sz w:val="24"/>
                <w:szCs w:val="24"/>
              </w:rPr>
              <w:instrText>名患者</w:instrText>
            </w:r>
            <w:r>
              <w:rPr>
                <w:rFonts w:ascii="Times New Roman" w:hAnsi="Times New Roman" w:cs="Times New Roman" w:hint="eastAsia"/>
                <w:sz w:val="24"/>
                <w:szCs w:val="24"/>
              </w:rPr>
              <w:instrText xml:space="preserve"> [89.5%]</w:instrText>
            </w:r>
            <w:r>
              <w:rPr>
                <w:rFonts w:ascii="Times New Roman" w:hAnsi="Times New Roman" w:cs="Times New Roman" w:hint="eastAsia"/>
                <w:sz w:val="24"/>
                <w:szCs w:val="24"/>
              </w:rPr>
              <w:instrText>）显示，</w:instrText>
            </w:r>
            <w:r>
              <w:rPr>
                <w:rFonts w:ascii="Times New Roman" w:hAnsi="Times New Roman" w:cs="Times New Roman" w:hint="eastAsia"/>
                <w:sz w:val="24"/>
                <w:szCs w:val="24"/>
              </w:rPr>
              <w:instrText xml:space="preserve">169 </w:instrText>
            </w:r>
            <w:r>
              <w:rPr>
                <w:rFonts w:ascii="Times New Roman" w:hAnsi="Times New Roman" w:cs="Times New Roman" w:hint="eastAsia"/>
                <w:sz w:val="24"/>
                <w:szCs w:val="24"/>
              </w:rPr>
              <w:instrText>个</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中有</w:instrText>
            </w:r>
            <w:r>
              <w:rPr>
                <w:rFonts w:ascii="Times New Roman" w:hAnsi="Times New Roman" w:cs="Times New Roman" w:hint="eastAsia"/>
                <w:sz w:val="24"/>
                <w:szCs w:val="24"/>
              </w:rPr>
              <w:instrText xml:space="preserve"> 158 </w:instrText>
            </w:r>
            <w:r>
              <w:rPr>
                <w:rFonts w:ascii="Times New Roman" w:hAnsi="Times New Roman" w:cs="Times New Roman" w:hint="eastAsia"/>
                <w:sz w:val="24"/>
                <w:szCs w:val="24"/>
              </w:rPr>
              <w:instrText>个</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93.5%</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被持久隔离。唯一的并发症是药物反应性心包炎。</w:instrText>
            </w:r>
            <w:r>
              <w:rPr>
                <w:rFonts w:ascii="Times New Roman" w:hAnsi="Times New Roman" w:cs="Times New Roman" w:hint="eastAsia"/>
                <w:sz w:val="24"/>
                <w:szCs w:val="24"/>
              </w:rPr>
              <w:instrText xml:space="preserve">Kaplan-Meier </w:instrText>
            </w:r>
            <w:r>
              <w:rPr>
                <w:rFonts w:ascii="Times New Roman" w:hAnsi="Times New Roman" w:cs="Times New Roman" w:hint="eastAsia"/>
                <w:sz w:val="24"/>
                <w:szCs w:val="24"/>
              </w:rPr>
              <w:instrText>对房性心律失常无度的</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年估计为</w:instrText>
            </w:r>
            <w:r>
              <w:rPr>
                <w:rFonts w:ascii="Times New Roman" w:hAnsi="Times New Roman" w:cs="Times New Roman" w:hint="eastAsia"/>
                <w:sz w:val="24"/>
                <w:szCs w:val="24"/>
              </w:rPr>
              <w:instrText xml:space="preserve"> 84.2%</w:instrText>
            </w:r>
            <w:r>
              <w:rPr>
                <w:rFonts w:ascii="Times New Roman" w:hAnsi="Times New Roman" w:cs="Times New Roman" w:hint="eastAsia"/>
                <w:sz w:val="24"/>
                <w:szCs w:val="24"/>
              </w:rPr>
              <w:instrText>（阵发性</w:instrText>
            </w:r>
            <w:r>
              <w:rPr>
                <w:rFonts w:ascii="Times New Roman" w:hAnsi="Times New Roman" w:cs="Times New Roman" w:hint="eastAsia"/>
                <w:sz w:val="24"/>
                <w:szCs w:val="24"/>
              </w:rPr>
              <w:instrText xml:space="preserve"> AF</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80.0%</w:instrText>
            </w:r>
            <w:r>
              <w:rPr>
                <w:rFonts w:ascii="Times New Roman" w:hAnsi="Times New Roman" w:cs="Times New Roman" w:hint="eastAsia"/>
                <w:sz w:val="24"/>
                <w:szCs w:val="24"/>
              </w:rPr>
              <w:instrText>（持续性</w:instrText>
            </w:r>
            <w:r>
              <w:rPr>
                <w:rFonts w:ascii="Times New Roman" w:hAnsi="Times New Roman" w:cs="Times New Roman" w:hint="eastAsia"/>
                <w:sz w:val="24"/>
                <w:szCs w:val="24"/>
              </w:rPr>
              <w:instrText xml:space="preserve"> AF</w:instrText>
            </w:r>
            <w:r>
              <w:rPr>
                <w:rFonts w:ascii="Times New Roman" w:hAnsi="Times New Roman" w:cs="Times New Roman" w:hint="eastAsia"/>
                <w:sz w:val="24"/>
                <w:szCs w:val="24"/>
              </w:rPr>
              <w:instrText>）。结论：单发球形阵列</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导管可安全地实现病灶持久性，临床疗效良好。</w:instrText>
            </w:r>
            <w:r>
              <w:rPr>
                <w:rFonts w:ascii="Times New Roman" w:hAnsi="Times New Roman" w:cs="Times New Roman" w:hint="eastAsia"/>
                <w:sz w:val="24"/>
                <w:szCs w:val="24"/>
              </w:rPr>
              <w:instrText xml:space="preserve">\ntitleTranslation: </w:instrText>
            </w:r>
            <w:r>
              <w:rPr>
                <w:rFonts w:ascii="Times New Roman" w:hAnsi="Times New Roman" w:cs="Times New Roman" w:hint="eastAsia"/>
                <w:sz w:val="24"/>
                <w:szCs w:val="24"/>
              </w:rPr>
              <w:instrText>使用新型“单次”映射和消融球形阵列脉冲场消融导管进行</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消融：首次人体</w:instrText>
            </w:r>
            <w:r>
              <w:rPr>
                <w:rFonts w:ascii="Times New Roman" w:hAnsi="Times New Roman" w:cs="Times New Roman" w:hint="eastAsia"/>
                <w:sz w:val="24"/>
                <w:szCs w:val="24"/>
              </w:rPr>
              <w:instrText xml:space="preserve"> PULSE-EU </w:instrText>
            </w:r>
            <w:r>
              <w:rPr>
                <w:rFonts w:ascii="Times New Roman" w:hAnsi="Times New Roman" w:cs="Times New Roman" w:hint="eastAsia"/>
                <w:sz w:val="24"/>
                <w:szCs w:val="24"/>
              </w:rPr>
              <w:instrText>试验的</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年结果</w:instrText>
            </w:r>
            <w:r>
              <w:rPr>
                <w:rFonts w:ascii="Times New Roman" w:hAnsi="Times New Roman" w:cs="Times New Roman" w:hint="eastAsia"/>
                <w:sz w:val="24"/>
                <w:szCs w:val="24"/>
              </w:rPr>
              <w:instrText>\nTLDR: The single-shot spherical array PFA catheter can safely achieve durable lesions, translating into good clinical efficacy, and is studied in a first-in-human trial of atrial fibrillation.","page":"1218</w:instrText>
            </w:r>
            <w:r>
              <w:rPr>
                <w:rFonts w:ascii="Times New Roman" w:hAnsi="Times New Roman" w:cs="Times New Roman"/>
                <w:sz w:val="24"/>
                <w:szCs w:val="24"/>
              </w:rPr>
              <w:instrText xml:space="preserve">-1226","title":"AF ablation using a novel “single-shot” map-and-ablate spherical array pulsed field ablation catheter: 1-year outcomes of the first-in-human PULSE-EU trial","volume":"21","author":[{"family":"Turagam","given":"M.K."},{"family":"Neuzil","given":"P."},{"family":"Petru","given":"J."},{"family":"Funasako","given":"M."},{"family":"Koruth","given":"J.S."},{"family":"Skoda","given":"J."},{"family":"Kralovec","given":"S."},{"family":"Reddy","given":"V.Y."}],"issued":{"date-parts":[["2024"]]}}}],"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17</w:t>
            </w:r>
            <w:r>
              <w:rPr>
                <w:rFonts w:ascii="Times New Roman" w:hAnsi="Times New Roman" w:cs="Times New Roman"/>
                <w:sz w:val="24"/>
                <w:szCs w:val="24"/>
              </w:rPr>
              <w:fldChar w:fldCharType="end"/>
            </w:r>
          </w:p>
        </w:tc>
        <w:tc>
          <w:tcPr>
            <w:tcW w:w="9696" w:type="dxa"/>
            <w:tcBorders>
              <w:top w:val="nil"/>
              <w:bottom w:val="nil"/>
            </w:tcBorders>
          </w:tcPr>
          <w:p w14:paraId="7B992D6C" w14:textId="2B3CC40D"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Differences in intervention protocols</w:t>
            </w:r>
          </w:p>
        </w:tc>
      </w:tr>
      <w:tr w:rsidR="00877406" w:rsidRPr="00D35451" w14:paraId="37D9AC7D" w14:textId="77777777" w:rsidTr="0032579A">
        <w:trPr>
          <w:cantSplit/>
          <w:jc w:val="center"/>
        </w:trPr>
        <w:tc>
          <w:tcPr>
            <w:tcW w:w="3544" w:type="dxa"/>
            <w:tcBorders>
              <w:top w:val="nil"/>
              <w:bottom w:val="nil"/>
            </w:tcBorders>
          </w:tcPr>
          <w:p w14:paraId="07AC7A9D" w14:textId="26A887CD" w:rsidR="00877406" w:rsidRPr="00D35451" w:rsidRDefault="00877406" w:rsidP="00877406">
            <w:pPr>
              <w:tabs>
                <w:tab w:val="left" w:pos="1370"/>
              </w:tabs>
              <w:rPr>
                <w:rFonts w:ascii="Times New Roman" w:hAnsi="Times New Roman" w:cs="Times New Roman"/>
                <w:sz w:val="24"/>
                <w:szCs w:val="24"/>
                <w:highlight w:val="yellow"/>
              </w:rPr>
            </w:pPr>
            <w:r w:rsidRPr="00CF3548">
              <w:rPr>
                <w:rFonts w:ascii="Times New Roman" w:hAnsi="Times New Roman" w:cs="Times New Roman" w:hint="eastAsia"/>
                <w:sz w:val="24"/>
                <w:szCs w:val="24"/>
              </w:rPr>
              <w:t>Zaher</w:t>
            </w:r>
            <w:r w:rsidRPr="00851094">
              <w:rPr>
                <w:rFonts w:ascii="Times New Roman" w:hAnsi="Times New Roman" w:cs="Times New Roman" w:hint="eastAsia"/>
                <w:sz w:val="24"/>
                <w:szCs w:val="24"/>
              </w:rPr>
              <w:t xml:space="preserve"> et al.</w:t>
            </w:r>
            <w:r>
              <w:rPr>
                <w:rFonts w:ascii="Times New Roman" w:hAnsi="Times New Roman" w:cs="Times New Roman" w:hint="eastAsia"/>
                <w:sz w:val="24"/>
                <w:szCs w:val="24"/>
              </w:rPr>
              <w:t xml:space="preserve"> (2025a)</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{"citationID":"EpmA7s8S","properties":{"formattedCitation":"\\super 18\\nosupersub{}","plainCitation":"18","noteIndex":0},"citationItems":[{"id":11798,"uris":["http://zotero.org/users/14753858/items/UNDHDXBF"],"itemData":{"id":11798,"type":"article-journal","abstract":"Background: Pulsed Field Ablation (PFA) is emerging as a promising new technology in atrial fibrillation (AF) catheter ablation. Among ablation strategies in persistent AF (PersAF), targeting sites other than the pulmonary veins (PVs) remains controversial, with concerns on improved success without increasing the risk of stiff left atrium (LA) syndrome. Purpose: The aim of this study is to evaluate the impact of an ablation strategy beyond PVs using PFA, on arrhythmia freedom and LA function in PersAF. Methods: This study included patients with PersAF undergoing first-time PFA. Ablation using a multielectrode catheter targeted the PVs and other extra-targets. Outcomes included freedom from any documented atrial arrhythmia lasting &gt;30seconds, at one-year follow-up, after a 2-month blanking period, and the use of antiarrhythmic drugs (AAD) during follow-up. Secondary outcome was the impact on LA function evaluated through transthoracic echocardiography. Results: Ninety-three patients (mean age 65 ± 10 years; 34.4% female; 31% with Early-PersAF; 69% with PersAF&gt;3-months; 73% on AAD at baseline; 44% with heart failure) were included with a mean follow-up of 12 months. PVs isolation were performed in all patients. Extra-PVs targets included posterior wall (100%) anterior roof (50.5%), mitral isthmus (22.6%), anterior wall (36.6%), and right atrium applications (8.6%). No serious procedure-related adverse events were reported. At 1-year follow-up, 82.8% of patients were free from atrial arrhythmias. Among these patients, 77.9% were weaned off AAD. PFA significantly reduced A-wave velocity of mitral inflow and altered the E/A ratio but did not change LA compliance markers (e.g., LA strain reservoir and LA stiffness index (LASI)). LASI, LA emptying fraction and left ventricular ejection fraction significantly improved from baseline in PersAF &gt;3-months. Conclusion: One-year atrial arrhythmia freedom in PersAF patients after extensive PFA by means of a multielectrode catheter was high. Extra-PV was safe, did not alter LA compliance but promoted a positive reverse remodeling with improved LA compliance and left ventricular systolic function. Kaplan-Meier.","archive":"Embase","container-title":"Europace","DOI":"10.1093/e</w:instrText>
            </w:r>
            <w:r>
              <w:rPr>
                <w:rFonts w:ascii="Times New Roman" w:hAnsi="Times New Roman" w:cs="Times New Roman" w:hint="eastAsia"/>
                <w:sz w:val="24"/>
                <w:szCs w:val="24"/>
              </w:rPr>
              <w:instrText xml:space="preserve">uropace/euaf085.466","ISSN":"1099-5129","issue":"(Zaher W.; Boveda S.) Clinic Pasteur, Toulouse, France","journalAbbreviation":"Europace","language":"en-US","note":"titleTranslation: </w:instrText>
            </w:r>
            <w:r>
              <w:rPr>
                <w:rFonts w:ascii="Times New Roman" w:hAnsi="Times New Roman" w:cs="Times New Roman" w:hint="eastAsia"/>
                <w:sz w:val="24"/>
                <w:szCs w:val="24"/>
              </w:rPr>
              <w:instrText>基于多电极导管的脉冲场消融治疗持续性心房颤动：除肺静脉隔离之外的消融方案的安全性、</w:instrText>
            </w:r>
            <w:r>
              <w:rPr>
                <w:rFonts w:ascii="Times New Roman" w:hAnsi="Times New Roman" w:cs="Times New Roman" w:hint="eastAsia"/>
                <w:sz w:val="24"/>
                <w:szCs w:val="24"/>
              </w:rPr>
              <w:instrText xml:space="preserve">1 </w:instrText>
            </w:r>
            <w:r>
              <w:rPr>
                <w:rFonts w:ascii="Times New Roman" w:hAnsi="Times New Roman" w:cs="Times New Roman" w:hint="eastAsia"/>
                <w:sz w:val="24"/>
                <w:szCs w:val="24"/>
              </w:rPr>
              <w:instrText>年疗效和对左心房功能的影响</w:instrText>
            </w:r>
            <w:r>
              <w:rPr>
                <w:rFonts w:ascii="Times New Roman" w:hAnsi="Times New Roman" w:cs="Times New Roman" w:hint="eastAsia"/>
                <w:sz w:val="24"/>
                <w:szCs w:val="24"/>
              </w:rPr>
              <w:instrText xml:space="preserve">\nabstractTranslation: </w:instrText>
            </w:r>
            <w:r>
              <w:rPr>
                <w:rFonts w:ascii="Times New Roman" w:hAnsi="Times New Roman" w:cs="Times New Roman" w:hint="eastAsia"/>
                <w:sz w:val="24"/>
                <w:szCs w:val="24"/>
              </w:rPr>
              <w:instrText>背景：脉冲场消融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正在成为心房颤动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导管消融中一项有前途的新技术。在持续性</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PersAF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的消融策略中，针对肺静脉</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以外的部位仍然存在争议，人们担心在不增加僵硬左心房</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LA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综合征风险的情况下提高成功率。目的：本研究的目的是评估使用</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的</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之外的消融策略对</w:instrText>
            </w:r>
            <w:r>
              <w:rPr>
                <w:rFonts w:ascii="Times New Roman" w:hAnsi="Times New Roman" w:cs="Times New Roman" w:hint="eastAsia"/>
                <w:sz w:val="24"/>
                <w:szCs w:val="24"/>
              </w:rPr>
              <w:instrText xml:space="preserve"> PersAF </w:instrText>
            </w:r>
            <w:r>
              <w:rPr>
                <w:rFonts w:ascii="Times New Roman" w:hAnsi="Times New Roman" w:cs="Times New Roman" w:hint="eastAsia"/>
                <w:sz w:val="24"/>
                <w:szCs w:val="24"/>
              </w:rPr>
              <w:instrText>的心律失常自由度和</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功能的影响。方法：本研究包括首次接受</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的</w:instrText>
            </w:r>
            <w:r>
              <w:rPr>
                <w:rFonts w:ascii="Times New Roman" w:hAnsi="Times New Roman" w:cs="Times New Roman" w:hint="eastAsia"/>
                <w:sz w:val="24"/>
                <w:szCs w:val="24"/>
              </w:rPr>
              <w:instrText xml:space="preserve"> PersAF </w:instrText>
            </w:r>
            <w:r>
              <w:rPr>
                <w:rFonts w:ascii="Times New Roman" w:hAnsi="Times New Roman" w:cs="Times New Roman" w:hint="eastAsia"/>
                <w:sz w:val="24"/>
                <w:szCs w:val="24"/>
              </w:rPr>
              <w:instrText>患者。使用多电极导管消融靶向</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和其他额外靶标。结果包括在一年的随访中、</w:instrText>
            </w:r>
            <w:r>
              <w:rPr>
                <w:rFonts w:ascii="Times New Roman" w:hAnsi="Times New Roman" w:cs="Times New Roman" w:hint="eastAsia"/>
                <w:sz w:val="24"/>
                <w:szCs w:val="24"/>
              </w:rPr>
              <w:instrText xml:space="preserve">2 </w:instrText>
            </w:r>
            <w:r>
              <w:rPr>
                <w:rFonts w:ascii="Times New Roman" w:hAnsi="Times New Roman" w:cs="Times New Roman" w:hint="eastAsia"/>
                <w:sz w:val="24"/>
                <w:szCs w:val="24"/>
              </w:rPr>
              <w:instrText>个月的空白期后没有任何持续</w:instrText>
            </w:r>
            <w:r>
              <w:rPr>
                <w:rFonts w:ascii="Times New Roman" w:hAnsi="Times New Roman" w:cs="Times New Roman" w:hint="eastAsia"/>
                <w:sz w:val="24"/>
                <w:szCs w:val="24"/>
              </w:rPr>
              <w:instrText xml:space="preserve"> &gt;30 </w:instrText>
            </w:r>
            <w:r>
              <w:rPr>
                <w:rFonts w:ascii="Times New Roman" w:hAnsi="Times New Roman" w:cs="Times New Roman" w:hint="eastAsia"/>
                <w:sz w:val="24"/>
                <w:szCs w:val="24"/>
              </w:rPr>
              <w:instrText>秒的记录的房性心律失常，以及在随访期间使用抗心律失常药物</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AAD</w:instrText>
            </w:r>
            <w:r>
              <w:rPr>
                <w:rFonts w:ascii="Times New Roman" w:hAnsi="Times New Roman" w:cs="Times New Roman" w:hint="eastAsia"/>
                <w:sz w:val="24"/>
                <w:szCs w:val="24"/>
              </w:rPr>
              <w:instrText>）。次要结果是通过经胸超声心动图评估对</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功能的影响。结果：纳入</w:instrText>
            </w:r>
            <w:r>
              <w:rPr>
                <w:rFonts w:ascii="Times New Roman" w:hAnsi="Times New Roman" w:cs="Times New Roman" w:hint="eastAsia"/>
                <w:sz w:val="24"/>
                <w:szCs w:val="24"/>
              </w:rPr>
              <w:instrText xml:space="preserve"> 93 </w:instrText>
            </w:r>
            <w:r>
              <w:rPr>
                <w:rFonts w:ascii="Times New Roman" w:hAnsi="Times New Roman" w:cs="Times New Roman" w:hint="eastAsia"/>
                <w:sz w:val="24"/>
                <w:szCs w:val="24"/>
              </w:rPr>
              <w:instrText>名患者（平均年龄</w:instrText>
            </w:r>
            <w:r>
              <w:rPr>
                <w:rFonts w:ascii="Times New Roman" w:hAnsi="Times New Roman" w:cs="Times New Roman" w:hint="eastAsia"/>
                <w:sz w:val="24"/>
                <w:szCs w:val="24"/>
              </w:rPr>
              <w:instrText xml:space="preserve"> 65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10 </w:instrText>
            </w:r>
            <w:r>
              <w:rPr>
                <w:rFonts w:ascii="Times New Roman" w:hAnsi="Times New Roman" w:cs="Times New Roman" w:hint="eastAsia"/>
                <w:sz w:val="24"/>
                <w:szCs w:val="24"/>
              </w:rPr>
              <w:instrText>岁</w:instrText>
            </w:r>
            <w:r>
              <w:rPr>
                <w:rFonts w:ascii="Times New Roman" w:hAnsi="Times New Roman" w:cs="Times New Roman" w:hint="eastAsia"/>
                <w:sz w:val="24"/>
                <w:szCs w:val="24"/>
              </w:rPr>
              <w:instrText xml:space="preserve">;34.4% </w:instrText>
            </w:r>
            <w:r>
              <w:rPr>
                <w:rFonts w:ascii="Times New Roman" w:hAnsi="Times New Roman" w:cs="Times New Roman" w:hint="eastAsia"/>
                <w:sz w:val="24"/>
                <w:szCs w:val="24"/>
              </w:rPr>
              <w:instrText>女性</w:instrText>
            </w:r>
            <w:r>
              <w:rPr>
                <w:rFonts w:ascii="Times New Roman" w:hAnsi="Times New Roman" w:cs="Times New Roman" w:hint="eastAsia"/>
                <w:sz w:val="24"/>
                <w:szCs w:val="24"/>
              </w:rPr>
              <w:instrText xml:space="preserve">;31% </w:instrText>
            </w:r>
            <w:r>
              <w:rPr>
                <w:rFonts w:ascii="Times New Roman" w:hAnsi="Times New Roman" w:cs="Times New Roman" w:hint="eastAsia"/>
                <w:sz w:val="24"/>
                <w:szCs w:val="24"/>
              </w:rPr>
              <w:instrText>早期</w:instrText>
            </w:r>
            <w:r>
              <w:rPr>
                <w:rFonts w:ascii="Times New Roman" w:hAnsi="Times New Roman" w:cs="Times New Roman" w:hint="eastAsia"/>
                <w:sz w:val="24"/>
                <w:szCs w:val="24"/>
              </w:rPr>
              <w:instrText xml:space="preserve"> PersAF;69% PersAF&gt;3 </w:instrText>
            </w:r>
            <w:r>
              <w:rPr>
                <w:rFonts w:ascii="Times New Roman" w:hAnsi="Times New Roman" w:cs="Times New Roman" w:hint="eastAsia"/>
                <w:sz w:val="24"/>
                <w:szCs w:val="24"/>
              </w:rPr>
              <w:instrText>个月</w:instrText>
            </w:r>
            <w:r>
              <w:rPr>
                <w:rFonts w:ascii="Times New Roman" w:hAnsi="Times New Roman" w:cs="Times New Roman" w:hint="eastAsia"/>
                <w:sz w:val="24"/>
                <w:szCs w:val="24"/>
              </w:rPr>
              <w:instrText xml:space="preserve">;73% </w:instrText>
            </w:r>
            <w:r>
              <w:rPr>
                <w:rFonts w:ascii="Times New Roman" w:hAnsi="Times New Roman" w:cs="Times New Roman" w:hint="eastAsia"/>
                <w:sz w:val="24"/>
                <w:szCs w:val="24"/>
              </w:rPr>
              <w:instrText>基线</w:instrText>
            </w:r>
            <w:r>
              <w:rPr>
                <w:rFonts w:ascii="Times New Roman" w:hAnsi="Times New Roman" w:cs="Times New Roman" w:hint="eastAsia"/>
                <w:sz w:val="24"/>
                <w:szCs w:val="24"/>
              </w:rPr>
              <w:instrText xml:space="preserve"> AAD;44% </w:instrText>
            </w:r>
            <w:r>
              <w:rPr>
                <w:rFonts w:ascii="Times New Roman" w:hAnsi="Times New Roman" w:cs="Times New Roman" w:hint="eastAsia"/>
                <w:sz w:val="24"/>
                <w:szCs w:val="24"/>
              </w:rPr>
              <w:instrText>心力衰竭）被纳入平均随访</w:instrText>
            </w:r>
            <w:r>
              <w:rPr>
                <w:rFonts w:ascii="Times New Roman" w:hAnsi="Times New Roman" w:cs="Times New Roman" w:hint="eastAsia"/>
                <w:sz w:val="24"/>
                <w:szCs w:val="24"/>
              </w:rPr>
              <w:instrText xml:space="preserve"> 12 </w:instrText>
            </w:r>
            <w:r>
              <w:rPr>
                <w:rFonts w:ascii="Times New Roman" w:hAnsi="Times New Roman" w:cs="Times New Roman" w:hint="eastAsia"/>
                <w:sz w:val="24"/>
                <w:szCs w:val="24"/>
              </w:rPr>
              <w:instrText>个月。对所有患者进行</w:instrText>
            </w:r>
            <w:r>
              <w:rPr>
                <w:rFonts w:ascii="Times New Roman" w:hAnsi="Times New Roman" w:cs="Times New Roman" w:hint="eastAsia"/>
                <w:sz w:val="24"/>
                <w:szCs w:val="24"/>
              </w:rPr>
              <w:instrText>PVs</w:instrText>
            </w:r>
            <w:r>
              <w:rPr>
                <w:rFonts w:ascii="Times New Roman" w:hAnsi="Times New Roman" w:cs="Times New Roman" w:hint="eastAsia"/>
                <w:sz w:val="24"/>
                <w:szCs w:val="24"/>
              </w:rPr>
              <w:instrText>分离。</w:instrText>
            </w:r>
            <w:r>
              <w:rPr>
                <w:rFonts w:ascii="Times New Roman" w:hAnsi="Times New Roman" w:cs="Times New Roman" w:hint="eastAsia"/>
                <w:sz w:val="24"/>
                <w:szCs w:val="24"/>
              </w:rPr>
              <w:instrText xml:space="preserve">PV </w:instrText>
            </w:r>
            <w:r>
              <w:rPr>
                <w:rFonts w:ascii="Times New Roman" w:hAnsi="Times New Roman" w:cs="Times New Roman" w:hint="eastAsia"/>
                <w:sz w:val="24"/>
                <w:szCs w:val="24"/>
              </w:rPr>
              <w:instrText>外目标包括后壁</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100%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前顶</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50.5%</w:instrText>
            </w:r>
            <w:r>
              <w:rPr>
                <w:rFonts w:ascii="Times New Roman" w:hAnsi="Times New Roman" w:cs="Times New Roman" w:hint="eastAsia"/>
                <w:sz w:val="24"/>
                <w:szCs w:val="24"/>
              </w:rPr>
              <w:instrText>）、二尖瓣峡部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22.6%</w:instrText>
            </w:r>
            <w:r>
              <w:rPr>
                <w:rFonts w:ascii="Times New Roman" w:hAnsi="Times New Roman" w:cs="Times New Roman" w:hint="eastAsia"/>
                <w:sz w:val="24"/>
                <w:szCs w:val="24"/>
              </w:rPr>
              <w:instrText>）、前壁</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36.6%</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和右心房应用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8.6%</w:instrText>
            </w:r>
            <w:r>
              <w:rPr>
                <w:rFonts w:ascii="Times New Roman" w:hAnsi="Times New Roman" w:cs="Times New Roman" w:hint="eastAsia"/>
                <w:sz w:val="24"/>
                <w:szCs w:val="24"/>
              </w:rPr>
              <w:instrText>）。没有报告与手术相关的严重不良事件。随访</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年，</w:instrText>
            </w:r>
            <w:r>
              <w:rPr>
                <w:rFonts w:ascii="Times New Roman" w:hAnsi="Times New Roman" w:cs="Times New Roman" w:hint="eastAsia"/>
                <w:sz w:val="24"/>
                <w:szCs w:val="24"/>
              </w:rPr>
              <w:instrText>82.8%</w:instrText>
            </w:r>
            <w:r>
              <w:rPr>
                <w:rFonts w:ascii="Times New Roman" w:hAnsi="Times New Roman" w:cs="Times New Roman" w:hint="eastAsia"/>
                <w:sz w:val="24"/>
                <w:szCs w:val="24"/>
              </w:rPr>
              <w:instrText>的患者没有房性心律失常。在这些患者中，</w:instrText>
            </w:r>
            <w:r>
              <w:rPr>
                <w:rFonts w:ascii="Times New Roman" w:hAnsi="Times New Roman" w:cs="Times New Roman" w:hint="eastAsia"/>
                <w:sz w:val="24"/>
                <w:szCs w:val="24"/>
              </w:rPr>
              <w:instrText xml:space="preserve">77.9% </w:instrText>
            </w:r>
            <w:r>
              <w:rPr>
                <w:rFonts w:ascii="Times New Roman" w:hAnsi="Times New Roman" w:cs="Times New Roman" w:hint="eastAsia"/>
                <w:sz w:val="24"/>
                <w:szCs w:val="24"/>
              </w:rPr>
              <w:instrText>的患者戒掉了</w:instrText>
            </w:r>
            <w:r>
              <w:rPr>
                <w:rFonts w:ascii="Times New Roman" w:hAnsi="Times New Roman" w:cs="Times New Roman" w:hint="eastAsia"/>
                <w:sz w:val="24"/>
                <w:szCs w:val="24"/>
              </w:rPr>
              <w:instrText xml:space="preserve"> AAD</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PFA </w:instrText>
            </w:r>
            <w:r>
              <w:rPr>
                <w:rFonts w:ascii="Times New Roman" w:hAnsi="Times New Roman" w:cs="Times New Roman" w:hint="eastAsia"/>
                <w:sz w:val="24"/>
                <w:szCs w:val="24"/>
              </w:rPr>
              <w:instrText>显着降低二尖瓣流入的</w:instrText>
            </w:r>
            <w:r>
              <w:rPr>
                <w:rFonts w:ascii="Times New Roman" w:hAnsi="Times New Roman" w:cs="Times New Roman" w:hint="eastAsia"/>
                <w:sz w:val="24"/>
                <w:szCs w:val="24"/>
              </w:rPr>
              <w:instrText xml:space="preserve"> A </w:instrText>
            </w:r>
            <w:r>
              <w:rPr>
                <w:rFonts w:ascii="Times New Roman" w:hAnsi="Times New Roman" w:cs="Times New Roman" w:hint="eastAsia"/>
                <w:sz w:val="24"/>
                <w:szCs w:val="24"/>
              </w:rPr>
              <w:instrText>波速度并改变</w:instrText>
            </w:r>
            <w:r>
              <w:rPr>
                <w:rFonts w:ascii="Times New Roman" w:hAnsi="Times New Roman" w:cs="Times New Roman" w:hint="eastAsia"/>
                <w:sz w:val="24"/>
                <w:szCs w:val="24"/>
              </w:rPr>
              <w:instrText xml:space="preserve"> E/A </w:instrText>
            </w:r>
            <w:r>
              <w:rPr>
                <w:rFonts w:ascii="Times New Roman" w:hAnsi="Times New Roman" w:cs="Times New Roman" w:hint="eastAsia"/>
                <w:sz w:val="24"/>
                <w:szCs w:val="24"/>
              </w:rPr>
              <w:instrText>比率，但不会改变</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顺应性标志物（例如</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应变库和</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刚度指数</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LASI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PersAF &gt;3 </w:instrText>
            </w:r>
            <w:r>
              <w:rPr>
                <w:rFonts w:ascii="Times New Roman" w:hAnsi="Times New Roman" w:cs="Times New Roman" w:hint="eastAsia"/>
                <w:sz w:val="24"/>
                <w:szCs w:val="24"/>
              </w:rPr>
              <w:instrText>个月后，</w:instrText>
            </w:r>
            <w:r>
              <w:rPr>
                <w:rFonts w:ascii="Times New Roman" w:hAnsi="Times New Roman" w:cs="Times New Roman" w:hint="eastAsia"/>
                <w:sz w:val="24"/>
                <w:szCs w:val="24"/>
              </w:rPr>
              <w:instrText>LASI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LA </w:instrText>
            </w:r>
            <w:r>
              <w:rPr>
                <w:rFonts w:ascii="Times New Roman" w:hAnsi="Times New Roman" w:cs="Times New Roman" w:hint="eastAsia"/>
                <w:sz w:val="24"/>
                <w:szCs w:val="24"/>
              </w:rPr>
              <w:instrText>排空分数和左心室射血分数较基线显着改善。结论：多电极导管广泛</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后</w:instrText>
            </w:r>
            <w:r>
              <w:rPr>
                <w:rFonts w:ascii="Times New Roman" w:hAnsi="Times New Roman" w:cs="Times New Roman" w:hint="eastAsia"/>
                <w:sz w:val="24"/>
                <w:szCs w:val="24"/>
              </w:rPr>
              <w:instrText>PersAF</w:instrText>
            </w:r>
            <w:r>
              <w:rPr>
                <w:rFonts w:ascii="Times New Roman" w:hAnsi="Times New Roman" w:cs="Times New Roman" w:hint="eastAsia"/>
                <w:sz w:val="24"/>
                <w:szCs w:val="24"/>
              </w:rPr>
              <w:instrText>患者</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年房性心律失常无度率较高。</w:instrText>
            </w:r>
            <w:r>
              <w:rPr>
                <w:rFonts w:ascii="Times New Roman" w:hAnsi="Times New Roman" w:cs="Times New Roman" w:hint="eastAsia"/>
                <w:sz w:val="24"/>
                <w:szCs w:val="24"/>
              </w:rPr>
              <w:instrText xml:space="preserve">Extra-PV </w:instrText>
            </w:r>
            <w:r>
              <w:rPr>
                <w:rFonts w:ascii="Times New Roman" w:hAnsi="Times New Roman" w:cs="Times New Roman" w:hint="eastAsia"/>
                <w:sz w:val="24"/>
                <w:szCs w:val="24"/>
              </w:rPr>
              <w:instrText>是安全的，不会改变</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顺应性，但促进了积极的反向重塑，改善了</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顺应性和左心室收缩功能。卡普兰</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迈尔。</w:instrText>
            </w:r>
            <w:r>
              <w:rPr>
                <w:rFonts w:ascii="Times New Roman" w:hAnsi="Times New Roman" w:cs="Times New Roman" w:hint="eastAsia"/>
                <w:sz w:val="24"/>
                <w:szCs w:val="24"/>
              </w:rPr>
              <w:instrText>\nTLDR: One-year atrial arrhythmia freedom in PersAF patients after extensive PFA by means of a multielectrode catheter was high and Extra-PV was safe, did not alter LA compliance but promoted a positive reverse remodeling with improved LA compliance and left ventricular systolic function.\nJCR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Q1\n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7.4\n5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6.5\n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xml:space="preserve">: A","page":"i793-i794","title":"Multielectrode catheter-based pulsed field ablation for persistent atrial fibrillation: Safety, </w:instrText>
            </w:r>
            <w:r>
              <w:rPr>
                <w:rFonts w:ascii="Times New Roman" w:hAnsi="Times New Roman" w:cs="Times New Roman"/>
                <w:sz w:val="24"/>
                <w:szCs w:val="24"/>
              </w:rPr>
              <w:instrText xml:space="preserve">1-year efficacy and impact on left atrial function of ablation protocols beyond pulmonary vein isolation","volume":"27","author":[{"family":"Zaher","given":"W."},{"family":"Della Rocca","given":"D.G."},{"family":"Marcon","given":"L."},{"family":"Thayse","given":"K."},{"family":"Tran-Ngoc","given":"E."},{"family":"Ebinger","given":"K.R."},{"family":"Vetta","given":"G."},{"family":"Pannone","given":"L."},{"family":"Boveda","given":"S."},{"family":"De Asmundis","given":"C."},{"family":"Chierchia","given":"G.B."},{"family":"Sorgente","given":"A."}],"issued":{"date-parts":[["2025"]]}}}],"schema":"https://github.com/citation-style-language/schema/raw/master/csl-citation.json"}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18</w:t>
            </w:r>
            <w:r>
              <w:rPr>
                <w:rFonts w:ascii="Times New Roman" w:hAnsi="Times New Roman" w:cs="Times New Roman"/>
                <w:sz w:val="24"/>
                <w:szCs w:val="24"/>
              </w:rPr>
              <w:fldChar w:fldCharType="end"/>
            </w:r>
          </w:p>
        </w:tc>
        <w:tc>
          <w:tcPr>
            <w:tcW w:w="9696" w:type="dxa"/>
            <w:tcBorders>
              <w:top w:val="nil"/>
              <w:bottom w:val="nil"/>
            </w:tcBorders>
          </w:tcPr>
          <w:p w14:paraId="7EE87B93" w14:textId="553A0129"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Differences in intervention protocols</w:t>
            </w:r>
          </w:p>
        </w:tc>
      </w:tr>
      <w:tr w:rsidR="00877406" w:rsidRPr="00D35451" w14:paraId="72222A0F" w14:textId="77777777" w:rsidTr="0032579A">
        <w:trPr>
          <w:cantSplit/>
          <w:jc w:val="center"/>
        </w:trPr>
        <w:tc>
          <w:tcPr>
            <w:tcW w:w="3544" w:type="dxa"/>
            <w:tcBorders>
              <w:top w:val="nil"/>
              <w:bottom w:val="nil"/>
            </w:tcBorders>
          </w:tcPr>
          <w:p w14:paraId="0F77B4C0" w14:textId="4291416F" w:rsidR="00877406" w:rsidRPr="00D35451" w:rsidRDefault="00877406" w:rsidP="00877406">
            <w:pPr>
              <w:tabs>
                <w:tab w:val="left" w:pos="1370"/>
              </w:tabs>
              <w:rPr>
                <w:rFonts w:ascii="Times New Roman" w:hAnsi="Times New Roman" w:cs="Times New Roman"/>
                <w:sz w:val="24"/>
                <w:szCs w:val="24"/>
                <w:highlight w:val="yellow"/>
              </w:rPr>
            </w:pPr>
            <w:r w:rsidRPr="00CF3548">
              <w:rPr>
                <w:rFonts w:ascii="Times New Roman" w:hAnsi="Times New Roman" w:cs="Times New Roman" w:hint="eastAsia"/>
                <w:sz w:val="24"/>
                <w:szCs w:val="24"/>
              </w:rPr>
              <w:t>Zaher</w:t>
            </w:r>
            <w:r w:rsidRPr="00851094">
              <w:rPr>
                <w:rFonts w:ascii="Times New Roman" w:hAnsi="Times New Roman" w:cs="Times New Roman" w:hint="eastAsia"/>
                <w:sz w:val="24"/>
                <w:szCs w:val="24"/>
              </w:rPr>
              <w:t xml:space="preserve"> et al.</w:t>
            </w:r>
            <w:r>
              <w:rPr>
                <w:rFonts w:ascii="Times New Roman" w:hAnsi="Times New Roman" w:cs="Times New Roman" w:hint="eastAsia"/>
                <w:sz w:val="24"/>
                <w:szCs w:val="24"/>
              </w:rPr>
              <w:t xml:space="preserve"> (2025b)</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{"citationID":"AXNXDliN","properties":{"formattedCitation":"\\super 19\\nosupersub{}","plainCitation":"19","noteIndex":0},"citationItems":[{"id":14789,"uris":["http://zotero.org/users/14753858/items/H6P72Z9E"],"itemData":{"id":14789,"type":"article-journal","abstract":"Background Pulsed field ablation (PFA) is a novel, non-thermal energy for atrial fibrillation (AF) catheter ablation that selectively targets cardiomyocytes with minimal to no risk of collateral damage. Among ablation strategies in persistent AF (PersAF), targeting sites other than the pulmonary veins (PVs) remains controversial, with concerns on improved success without increasing the risk of periprocedural complications and stiff left atrium (LA) syndrome. This study evaluates the impact of an ablation strategy beyond PVs using PFA on arrhythmia freedom and LA function in PersAF patients.\nMethods This study included 93 patients with PersAF undergoing first-time PFA targeting PVs and other extra-PV targets. AF-related symptoms, adverse events, electrocardiograms, and transthoracic echocardiograms were assessed at follow-up visits at 1, 6, and 12 months.\nResults Extra-PV targets included posterior wall (100%), anterior roof (50.5%), mitral isthmus (22.6%), anterior wall (36.6%), and right atrium applications (8.6%). No serious procedure-related adverse events were reported. At 1-year follow-up, 82.8% of patients were free from atrial arrhythmias. PFA significantly reduced A-wave velocity of mitral inflow and altered the E/A ratio but did not change LA compliance markers (e.g., LA strain reservoir and LA stiffness index (LASI)). LASI and left ventricular ejection fraction significantly improved from baseline in the PersAF &gt; 3-month group.\nConclusions One-year atrial arrhythmia freedom in PersAF patients after extensive PFA by means of a multielectrode catheter was high. Extra-PV ablation was safe, did not alter LA compliance but promoted a positive reverse remodeling with improved LA compliance and left ven</w:instrText>
            </w:r>
            <w:r>
              <w:rPr>
                <w:rFonts w:ascii="Times New Roman" w:hAnsi="Times New Roman" w:cs="Times New Roman" w:hint="eastAsia"/>
                <w:sz w:val="24"/>
                <w:szCs w:val="24"/>
              </w:rPr>
              <w:instrText>tricular systolic function.","container-title":"Journal of Interventional Cardiac Electrophysiology","DOI":"10.1007/s10840-025-02080-1","ISSN":"1572-8595","journalAbbreviation":"J Interv Card Electrophysiol","language":"en","note":"JCR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Q2\n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4</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2.6\n5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2.1\n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xml:space="preserve">: D\nTLDR: Extra-PV ablation was safe, did not alter LA compliance but promoted a positive reverse remodeling with improved LA compliance and left ventricular systolic function, and one-year atrial arrhythmia freedom in PersAF patients after extensive PFA by means of a multielectrode catheter was high.\ntitleTranslation: </w:instrText>
            </w:r>
            <w:r>
              <w:rPr>
                <w:rFonts w:ascii="Times New Roman" w:hAnsi="Times New Roman" w:cs="Times New Roman" w:hint="eastAsia"/>
                <w:sz w:val="24"/>
                <w:szCs w:val="24"/>
              </w:rPr>
              <w:instrText>肺静脉外脉冲场消融治疗持续性心房颤动：对左心房功能的疗效和影响</w:instrText>
            </w:r>
            <w:r>
              <w:rPr>
                <w:rFonts w:ascii="Times New Roman" w:hAnsi="Times New Roman" w:cs="Times New Roman" w:hint="eastAsia"/>
                <w:sz w:val="24"/>
                <w:szCs w:val="24"/>
              </w:rPr>
              <w:instrText xml:space="preserve">\nabstractTranslation: </w:instrText>
            </w:r>
            <w:r>
              <w:rPr>
                <w:rFonts w:ascii="Times New Roman" w:hAnsi="Times New Roman" w:cs="Times New Roman" w:hint="eastAsia"/>
                <w:sz w:val="24"/>
                <w:szCs w:val="24"/>
              </w:rPr>
              <w:instrText>背景</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是一种用于心房颤动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导管消融的新型非热能，可选择性地靶向心肌细胞，而附带损伤的风险最小甚至没有。在持续性</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PersAF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的消融策略中，针对肺静脉</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以外的部位仍然存在争议，人们担心在不增加围手术期并发症和僵硬左心房</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LA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综合征风险的情况下提高成功率。本研究评估了使用</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的</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以外的消融策略对</w:instrText>
            </w:r>
            <w:r>
              <w:rPr>
                <w:rFonts w:ascii="Times New Roman" w:hAnsi="Times New Roman" w:cs="Times New Roman" w:hint="eastAsia"/>
                <w:sz w:val="24"/>
                <w:szCs w:val="24"/>
              </w:rPr>
              <w:instrText xml:space="preserve"> PersAF </w:instrText>
            </w:r>
            <w:r>
              <w:rPr>
                <w:rFonts w:ascii="Times New Roman" w:hAnsi="Times New Roman" w:cs="Times New Roman" w:hint="eastAsia"/>
                <w:sz w:val="24"/>
                <w:szCs w:val="24"/>
              </w:rPr>
              <w:instrText>患者心律失常自由和</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功能的影响。方法</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纳入</w:instrText>
            </w:r>
            <w:r>
              <w:rPr>
                <w:rFonts w:ascii="Times New Roman" w:hAnsi="Times New Roman" w:cs="Times New Roman" w:hint="eastAsia"/>
                <w:sz w:val="24"/>
                <w:szCs w:val="24"/>
              </w:rPr>
              <w:instrText>93</w:instrText>
            </w:r>
            <w:r>
              <w:rPr>
                <w:rFonts w:ascii="Times New Roman" w:hAnsi="Times New Roman" w:cs="Times New Roman" w:hint="eastAsia"/>
                <w:sz w:val="24"/>
                <w:szCs w:val="24"/>
              </w:rPr>
              <w:instrText>例首次针对</w:instrText>
            </w:r>
            <w:r>
              <w:rPr>
                <w:rFonts w:ascii="Times New Roman" w:hAnsi="Times New Roman" w:cs="Times New Roman" w:hint="eastAsia"/>
                <w:sz w:val="24"/>
                <w:szCs w:val="24"/>
              </w:rPr>
              <w:instrText>PV</w:instrText>
            </w:r>
            <w:r>
              <w:rPr>
                <w:rFonts w:ascii="Times New Roman" w:hAnsi="Times New Roman" w:cs="Times New Roman" w:hint="eastAsia"/>
                <w:sz w:val="24"/>
                <w:szCs w:val="24"/>
              </w:rPr>
              <w:instrText>和其他</w:instrText>
            </w:r>
            <w:r>
              <w:rPr>
                <w:rFonts w:ascii="Times New Roman" w:hAnsi="Times New Roman" w:cs="Times New Roman" w:hint="eastAsia"/>
                <w:sz w:val="24"/>
                <w:szCs w:val="24"/>
              </w:rPr>
              <w:instrText>PV</w:instrText>
            </w:r>
            <w:r>
              <w:rPr>
                <w:rFonts w:ascii="Times New Roman" w:hAnsi="Times New Roman" w:cs="Times New Roman" w:hint="eastAsia"/>
                <w:sz w:val="24"/>
                <w:szCs w:val="24"/>
              </w:rPr>
              <w:instrText>外靶点进行</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的</w:instrText>
            </w:r>
            <w:r>
              <w:rPr>
                <w:rFonts w:ascii="Times New Roman" w:hAnsi="Times New Roman" w:cs="Times New Roman" w:hint="eastAsia"/>
                <w:sz w:val="24"/>
                <w:szCs w:val="24"/>
              </w:rPr>
              <w:instrText>PersAF</w:instrText>
            </w:r>
            <w:r>
              <w:rPr>
                <w:rFonts w:ascii="Times New Roman" w:hAnsi="Times New Roman" w:cs="Times New Roman" w:hint="eastAsia"/>
                <w:sz w:val="24"/>
                <w:szCs w:val="24"/>
              </w:rPr>
              <w:instrText>患者。在</w:instrText>
            </w:r>
            <w:r>
              <w:rPr>
                <w:rFonts w:ascii="Times New Roman" w:hAnsi="Times New Roman" w:cs="Times New Roman" w:hint="eastAsia"/>
                <w:sz w:val="24"/>
                <w:szCs w:val="24"/>
              </w:rPr>
              <w:instrText xml:space="preserve"> 1</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6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12 </w:instrText>
            </w:r>
            <w:r>
              <w:rPr>
                <w:rFonts w:ascii="Times New Roman" w:hAnsi="Times New Roman" w:cs="Times New Roman" w:hint="eastAsia"/>
                <w:sz w:val="24"/>
                <w:szCs w:val="24"/>
              </w:rPr>
              <w:instrText>个月的随访中评估</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相关症状、不良事件、心电图和经胸超声心动图。结果</w:instrText>
            </w:r>
            <w:r>
              <w:rPr>
                <w:rFonts w:ascii="Times New Roman" w:hAnsi="Times New Roman" w:cs="Times New Roman" w:hint="eastAsia"/>
                <w:sz w:val="24"/>
                <w:szCs w:val="24"/>
              </w:rPr>
              <w:instrText xml:space="preserve"> PV</w:instrText>
            </w:r>
            <w:r>
              <w:rPr>
                <w:rFonts w:ascii="Times New Roman" w:hAnsi="Times New Roman" w:cs="Times New Roman" w:hint="eastAsia"/>
                <w:sz w:val="24"/>
                <w:szCs w:val="24"/>
              </w:rPr>
              <w:instrText>外靶点包括后壁（</w:instrText>
            </w:r>
            <w:r>
              <w:rPr>
                <w:rFonts w:ascii="Times New Roman" w:hAnsi="Times New Roman" w:cs="Times New Roman" w:hint="eastAsia"/>
                <w:sz w:val="24"/>
                <w:szCs w:val="24"/>
              </w:rPr>
              <w:instrText>100%</w:instrText>
            </w:r>
            <w:r>
              <w:rPr>
                <w:rFonts w:ascii="Times New Roman" w:hAnsi="Times New Roman" w:cs="Times New Roman" w:hint="eastAsia"/>
                <w:sz w:val="24"/>
                <w:szCs w:val="24"/>
              </w:rPr>
              <w:instrText>）、前顶（</w:instrText>
            </w:r>
            <w:r>
              <w:rPr>
                <w:rFonts w:ascii="Times New Roman" w:hAnsi="Times New Roman" w:cs="Times New Roman" w:hint="eastAsia"/>
                <w:sz w:val="24"/>
                <w:szCs w:val="24"/>
              </w:rPr>
              <w:instrText>50.5%</w:instrText>
            </w:r>
            <w:r>
              <w:rPr>
                <w:rFonts w:ascii="Times New Roman" w:hAnsi="Times New Roman" w:cs="Times New Roman" w:hint="eastAsia"/>
                <w:sz w:val="24"/>
                <w:szCs w:val="24"/>
              </w:rPr>
              <w:instrText>）、二尖瓣峡部（</w:instrText>
            </w:r>
            <w:r>
              <w:rPr>
                <w:rFonts w:ascii="Times New Roman" w:hAnsi="Times New Roman" w:cs="Times New Roman" w:hint="eastAsia"/>
                <w:sz w:val="24"/>
                <w:szCs w:val="24"/>
              </w:rPr>
              <w:instrText>22.6%</w:instrText>
            </w:r>
            <w:r>
              <w:rPr>
                <w:rFonts w:ascii="Times New Roman" w:hAnsi="Times New Roman" w:cs="Times New Roman" w:hint="eastAsia"/>
                <w:sz w:val="24"/>
                <w:szCs w:val="24"/>
              </w:rPr>
              <w:instrText>）、前壁（</w:instrText>
            </w:r>
            <w:r>
              <w:rPr>
                <w:rFonts w:ascii="Times New Roman" w:hAnsi="Times New Roman" w:cs="Times New Roman" w:hint="eastAsia"/>
                <w:sz w:val="24"/>
                <w:szCs w:val="24"/>
              </w:rPr>
              <w:instrText>36.6%</w:instrText>
            </w:r>
            <w:r>
              <w:rPr>
                <w:rFonts w:ascii="Times New Roman" w:hAnsi="Times New Roman" w:cs="Times New Roman" w:hint="eastAsia"/>
                <w:sz w:val="24"/>
                <w:szCs w:val="24"/>
              </w:rPr>
              <w:instrText>）和右心房应用（</w:instrText>
            </w:r>
            <w:r>
              <w:rPr>
                <w:rFonts w:ascii="Times New Roman" w:hAnsi="Times New Roman" w:cs="Times New Roman" w:hint="eastAsia"/>
                <w:sz w:val="24"/>
                <w:szCs w:val="24"/>
              </w:rPr>
              <w:instrText>8.6%</w:instrText>
            </w:r>
            <w:r>
              <w:rPr>
                <w:rFonts w:ascii="Times New Roman" w:hAnsi="Times New Roman" w:cs="Times New Roman" w:hint="eastAsia"/>
                <w:sz w:val="24"/>
                <w:szCs w:val="24"/>
              </w:rPr>
              <w:instrText>）。没有报告与手术相关的严重不良事件。随访</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年，</w:instrText>
            </w:r>
            <w:r>
              <w:rPr>
                <w:rFonts w:ascii="Times New Roman" w:hAnsi="Times New Roman" w:cs="Times New Roman" w:hint="eastAsia"/>
                <w:sz w:val="24"/>
                <w:szCs w:val="24"/>
              </w:rPr>
              <w:instrText>82.8%</w:instrText>
            </w:r>
            <w:r>
              <w:rPr>
                <w:rFonts w:ascii="Times New Roman" w:hAnsi="Times New Roman" w:cs="Times New Roman" w:hint="eastAsia"/>
                <w:sz w:val="24"/>
                <w:szCs w:val="24"/>
              </w:rPr>
              <w:instrText>的患者没有房性心律失常。</w:instrText>
            </w:r>
            <w:r>
              <w:rPr>
                <w:rFonts w:ascii="Times New Roman" w:hAnsi="Times New Roman" w:cs="Times New Roman" w:hint="eastAsia"/>
                <w:sz w:val="24"/>
                <w:szCs w:val="24"/>
              </w:rPr>
              <w:instrText xml:space="preserve">PFA </w:instrText>
            </w:r>
            <w:r>
              <w:rPr>
                <w:rFonts w:ascii="Times New Roman" w:hAnsi="Times New Roman" w:cs="Times New Roman" w:hint="eastAsia"/>
                <w:sz w:val="24"/>
                <w:szCs w:val="24"/>
              </w:rPr>
              <w:instrText>显着降低二尖瓣流入的</w:instrText>
            </w:r>
            <w:r>
              <w:rPr>
                <w:rFonts w:ascii="Times New Roman" w:hAnsi="Times New Roman" w:cs="Times New Roman" w:hint="eastAsia"/>
                <w:sz w:val="24"/>
                <w:szCs w:val="24"/>
              </w:rPr>
              <w:instrText xml:space="preserve"> A </w:instrText>
            </w:r>
            <w:r>
              <w:rPr>
                <w:rFonts w:ascii="Times New Roman" w:hAnsi="Times New Roman" w:cs="Times New Roman" w:hint="eastAsia"/>
                <w:sz w:val="24"/>
                <w:szCs w:val="24"/>
              </w:rPr>
              <w:instrText>波速度并改变</w:instrText>
            </w:r>
            <w:r>
              <w:rPr>
                <w:rFonts w:ascii="Times New Roman" w:hAnsi="Times New Roman" w:cs="Times New Roman" w:hint="eastAsia"/>
                <w:sz w:val="24"/>
                <w:szCs w:val="24"/>
              </w:rPr>
              <w:instrText xml:space="preserve"> E/A </w:instrText>
            </w:r>
            <w:r>
              <w:rPr>
                <w:rFonts w:ascii="Times New Roman" w:hAnsi="Times New Roman" w:cs="Times New Roman" w:hint="eastAsia"/>
                <w:sz w:val="24"/>
                <w:szCs w:val="24"/>
              </w:rPr>
              <w:instrText>比率，但不会改变</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顺应性标志物（例如</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应变库和</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刚度指数</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LASI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PersAF &gt; 3 </w:instrText>
            </w:r>
            <w:r>
              <w:rPr>
                <w:rFonts w:ascii="Times New Roman" w:hAnsi="Times New Roman" w:cs="Times New Roman" w:hint="eastAsia"/>
                <w:sz w:val="24"/>
                <w:szCs w:val="24"/>
              </w:rPr>
              <w:instrText>个月组的</w:instrText>
            </w:r>
            <w:r>
              <w:rPr>
                <w:rFonts w:ascii="Times New Roman" w:hAnsi="Times New Roman" w:cs="Times New Roman" w:hint="eastAsia"/>
                <w:sz w:val="24"/>
                <w:szCs w:val="24"/>
              </w:rPr>
              <w:instrText xml:space="preserve"> LASI </w:instrText>
            </w:r>
            <w:r>
              <w:rPr>
                <w:rFonts w:ascii="Times New Roman" w:hAnsi="Times New Roman" w:cs="Times New Roman" w:hint="eastAsia"/>
                <w:sz w:val="24"/>
                <w:szCs w:val="24"/>
              </w:rPr>
              <w:instrText>和左心室射血分数较基线显着改善。结论</w:instrText>
            </w:r>
            <w:r>
              <w:rPr>
                <w:rFonts w:ascii="Times New Roman" w:hAnsi="Times New Roman" w:cs="Times New Roman" w:hint="eastAsia"/>
                <w:sz w:val="24"/>
                <w:szCs w:val="24"/>
              </w:rPr>
              <w:instrText xml:space="preserve"> PersAF</w:instrText>
            </w:r>
            <w:r>
              <w:rPr>
                <w:rFonts w:ascii="Times New Roman" w:hAnsi="Times New Roman" w:cs="Times New Roman" w:hint="eastAsia"/>
                <w:sz w:val="24"/>
                <w:szCs w:val="24"/>
              </w:rPr>
              <w:instrText>患者多电极导管广泛</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后</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年房性心律失常无度较高。</w:instrText>
            </w:r>
            <w:r>
              <w:rPr>
                <w:rFonts w:ascii="Times New Roman" w:hAnsi="Times New Roman" w:cs="Times New Roman" w:hint="eastAsia"/>
                <w:sz w:val="24"/>
                <w:szCs w:val="24"/>
              </w:rPr>
              <w:instrText xml:space="preserve">PV </w:instrText>
            </w:r>
            <w:r>
              <w:rPr>
                <w:rFonts w:ascii="Times New Roman" w:hAnsi="Times New Roman" w:cs="Times New Roman" w:hint="eastAsia"/>
                <w:sz w:val="24"/>
                <w:szCs w:val="24"/>
              </w:rPr>
              <w:instrText>外消融是安全的，不会改变</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顺应性，但促进了积极的逆向重塑，改善了</w:instrText>
            </w:r>
            <w:r>
              <w:rPr>
                <w:rFonts w:ascii="Times New Roman" w:hAnsi="Times New Roman" w:cs="Times New Roman" w:hint="eastAsia"/>
                <w:sz w:val="24"/>
                <w:szCs w:val="24"/>
              </w:rPr>
              <w:instrText xml:space="preserve"> LA </w:instrText>
            </w:r>
            <w:r>
              <w:rPr>
                <w:rFonts w:ascii="Times New Roman" w:hAnsi="Times New Roman" w:cs="Times New Roman" w:hint="eastAsia"/>
                <w:sz w:val="24"/>
                <w:szCs w:val="24"/>
              </w:rPr>
              <w:instrText>顺应性和左心室收缩功能。</w:instrText>
            </w:r>
            <w:r>
              <w:rPr>
                <w:rFonts w:ascii="Times New Roman" w:hAnsi="Times New Roman" w:cs="Times New Roman" w:hint="eastAsia"/>
                <w:sz w:val="24"/>
                <w:szCs w:val="24"/>
              </w:rPr>
              <w:instrText>","source":"DOI</w:instrText>
            </w:r>
            <w:r>
              <w:rPr>
                <w:rFonts w:ascii="Times New Roman" w:hAnsi="Times New Roman" w:cs="Times New Roman"/>
                <w:sz w:val="24"/>
                <w:szCs w:val="24"/>
              </w:rPr>
              <w:instrText xml:space="preserve">.org (Crossref)","title":"Pulsed-field ablation beyond pulmonary vein for persistent atrial fibrillation: Efficacy and impact on left atrial function","title-short":"Pulsed-field ablation beyond pulmonary vein for persistent atrial fibrillation","URL":"https://link.springer.com/10.1007/s10840-025-02080-1","author":[{"family":"Zaher","given":"Wael"},{"family":"Marcon","given":"Lorenzo"},{"family":"Della Rocca","given":"Domenico G."},{"family":"Thayse","given":"Kathleen"},{"family":"Tran-Ngoc","given":"Emmanuel"},{"family":"Ebinger","given":"Klaus-Richard"},{"family":"Vetta","given":"Giampaolo"},{"family":"Pannone","given":"Luigi"},{"family":"Boveda","given":"Serge"},{"family":"De Asmundis","given":"Carlo"},{"family":"Chierchia","given":"Gian-Battista"},{"family":"Sorgente","given":"Antonio"}],"accessed":{"date-parts":[["2025",9,20]]},"issued":{"date-parts":[["2025",6,2]]}}}],"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19</w:t>
            </w:r>
            <w:r>
              <w:rPr>
                <w:rFonts w:ascii="Times New Roman" w:hAnsi="Times New Roman" w:cs="Times New Roman"/>
                <w:sz w:val="24"/>
                <w:szCs w:val="24"/>
              </w:rPr>
              <w:fldChar w:fldCharType="end"/>
            </w:r>
          </w:p>
        </w:tc>
        <w:tc>
          <w:tcPr>
            <w:tcW w:w="9696" w:type="dxa"/>
            <w:tcBorders>
              <w:top w:val="nil"/>
              <w:bottom w:val="nil"/>
            </w:tcBorders>
          </w:tcPr>
          <w:p w14:paraId="7E5DDE32" w14:textId="2D4B64F4"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Differences in intervention protocols</w:t>
            </w:r>
          </w:p>
        </w:tc>
      </w:tr>
      <w:tr w:rsidR="00877406" w:rsidRPr="00D35451" w14:paraId="53C02863" w14:textId="77777777" w:rsidTr="0032579A">
        <w:trPr>
          <w:cantSplit/>
          <w:jc w:val="center"/>
        </w:trPr>
        <w:tc>
          <w:tcPr>
            <w:tcW w:w="3544" w:type="dxa"/>
            <w:tcBorders>
              <w:top w:val="nil"/>
              <w:bottom w:val="nil"/>
            </w:tcBorders>
          </w:tcPr>
          <w:p w14:paraId="11311252" w14:textId="3C3FF373" w:rsidR="00877406" w:rsidRPr="00D35451" w:rsidRDefault="00877406" w:rsidP="00877406">
            <w:pPr>
              <w:tabs>
                <w:tab w:val="left" w:pos="1370"/>
              </w:tabs>
              <w:rPr>
                <w:rFonts w:ascii="Times New Roman" w:hAnsi="Times New Roman" w:cs="Times New Roman"/>
                <w:sz w:val="24"/>
                <w:szCs w:val="24"/>
                <w:highlight w:val="yellow"/>
              </w:rPr>
            </w:pPr>
            <w:r w:rsidRPr="005F622C">
              <w:rPr>
                <w:rFonts w:ascii="Times New Roman" w:hAnsi="Times New Roman" w:cs="Times New Roman" w:hint="eastAsia"/>
                <w:sz w:val="24"/>
                <w:szCs w:val="24"/>
              </w:rPr>
              <w:t>Reddy</w:t>
            </w:r>
            <w:r w:rsidRPr="00851094">
              <w:rPr>
                <w:rFonts w:ascii="Times New Roman" w:hAnsi="Times New Roman" w:cs="Times New Roman" w:hint="eastAsia"/>
                <w:sz w:val="24"/>
                <w:szCs w:val="24"/>
              </w:rPr>
              <w:t xml:space="preserve"> et al.</w:t>
            </w:r>
            <w:r>
              <w:rPr>
                <w:rFonts w:ascii="Times New Roman" w:hAnsi="Times New Roman" w:cs="Times New Roman" w:hint="eastAsia"/>
                <w:sz w:val="24"/>
                <w:szCs w:val="24"/>
              </w:rPr>
              <w:t xml:space="preserve"> 2020</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{"citationID":"SrJHHJUS","properties":{"formattedCitation":"\\super 20\\nosupersub{}","plainCitation":"20","noteIndex":0},"citationItems":[{"id":13848,"uris":["http://zotero.org/users/14753858/items/RTBF9A94"],"itemData":{"id":13848,"type":"article-journal","abstract":"BACKGROUND Unlike for paroxysmal atrial fibrillation (AF), pulmonary vein isolation (PVI) alone is considered insufficient for many patients with persistent AF. Adjunctive ablation of the left atrial posterior wall (LAPW) may improve outcomes, but is limited by both the difficulty of achieving lesion durability and concerns of damage to the esophagus-situated behind the LAPW. OBJECTIVES This study sought to assess the safety and lesion durability of pulsed field ablation (PFA) for both PVI and LAPW ablation in persistent AF. METHODS PersAFOne is a single-arm study evaluating biphasic, bipolar PFA using a multispline catheter for PVI and LAPW ablation under intracardiac echocardiographic guidance. A focal PFA catheter was used for cavotricuspid isthmus ablation. No esophageal protection strategy was used. Invasive remapping was mandated at 2 to 3 months to assess lesion durability. RESULTS In 25 patients, acute PVI (96 of 96 pulmonary veins [PVs]; mean ablation time: 22 min; interquartile range [IQR]: 15 to 29 min) and LAPW ablation (24 of 24 patients; median ablation time: 10 min; IQR: 6 to 13 min) were 100% acutely successful with the multispline PFA catheter alone. Using the focal PFA catheter, acute cavotricuspid isthmus block was achieved in 13 of 13 patients (median: 9 min; IQR: 6 to 12 min). The median total procedure time was 125 min (IQR: 108 to 166 min) (including a median of 28 min [IQR: 25 to 33 min] for voltage mapping), with a median of 16 min (IQR: 12 to 23 min) fluoroscopy. Post-procedure esophagogastroduodenoscopy and repeat cardiac computed tomography revealed no mucosal lesions or PV narrowing, respectively. Invasive remapping demonstrated durable isolation (defined by entrance block) in 82 of 85 PVs (96%) and 21 of 21 LAPWs (100%) treated with the pentaspline catheter. In 3 patients, there was localized scar regression of the LAPW ablation, albeit without conduction breakthrough. CONCLUSIONS The unique safety profile of PFA potentiated efficient, safe, and durable PVI and LAPW ablation. This extends the potential role of PFA beyond paroxysmal to persistent forms of AF. (c) 2020 The Authors. Published by Elsevier on behalf of the American College of Cardiology Foundation. This is an open access article under the CC BY-NC ND license (http://creativecommons.org/licenses/by-nc-nd/4.0/).","container-title":"JOURNAL OF THE AMERICAN COLLEGE OF CARDIOLOGY","DOI":"10.1016/j.jacc.2020.07.007","ISSN":"0735-1097, 1558-3597","issue":"9","language":"en-U</w:instrText>
            </w:r>
            <w:r>
              <w:rPr>
                <w:rFonts w:ascii="Times New Roman" w:hAnsi="Times New Roman" w:cs="Times New Roman" w:hint="eastAsia"/>
                <w:sz w:val="24"/>
                <w:szCs w:val="24"/>
              </w:rPr>
              <w:instrText>S","note":"Web of Science ID: WOS:000566906600008\nJCR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Q1\n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22.3\n5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24.2\n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xml:space="preserve">: A\ntitleTranslation: </w:instrText>
            </w:r>
            <w:r>
              <w:rPr>
                <w:rFonts w:ascii="Times New Roman" w:hAnsi="Times New Roman" w:cs="Times New Roman" w:hint="eastAsia"/>
                <w:sz w:val="24"/>
                <w:szCs w:val="24"/>
              </w:rPr>
              <w:instrText>持续性心房颤动患者的脉冲场消融</w:instrText>
            </w:r>
            <w:r>
              <w:rPr>
                <w:rFonts w:ascii="Times New Roman" w:hAnsi="Times New Roman" w:cs="Times New Roman" w:hint="eastAsia"/>
                <w:sz w:val="24"/>
                <w:szCs w:val="24"/>
              </w:rPr>
              <w:instrText xml:space="preserve">\nTLDR: The unique safety profile of PFA potentiated efficient, safe, and durable PVI and LAPW ablation extends the potential role of P FA beyond paroxysmal to persistent forms of AF.\nabstractTranslation: </w:instrText>
            </w:r>
            <w:r>
              <w:rPr>
                <w:rFonts w:ascii="Times New Roman" w:hAnsi="Times New Roman" w:cs="Times New Roman" w:hint="eastAsia"/>
                <w:sz w:val="24"/>
                <w:szCs w:val="24"/>
              </w:rPr>
              <w:instrText>背景</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与阵发性心房颤动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不同，对于许多持续性</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患者来说，仅使用肺静脉隔离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被认为是不够的。左心房后壁</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LAPW</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的辅助消融可能会改善预后，但受到难以实现病变耐久性和对位于</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后面的食管损伤的担忧的限制。目的</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本研究旨在评估脉冲场消融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对持续性</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中</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消融的安全性和病变持久性。方法</w:instrText>
            </w:r>
            <w:r>
              <w:rPr>
                <w:rFonts w:ascii="Times New Roman" w:hAnsi="Times New Roman" w:cs="Times New Roman" w:hint="eastAsia"/>
                <w:sz w:val="24"/>
                <w:szCs w:val="24"/>
              </w:rPr>
              <w:instrText xml:space="preserve"> PersAFOne </w:instrText>
            </w:r>
            <w:r>
              <w:rPr>
                <w:rFonts w:ascii="Times New Roman" w:hAnsi="Times New Roman" w:cs="Times New Roman" w:hint="eastAsia"/>
                <w:sz w:val="24"/>
                <w:szCs w:val="24"/>
              </w:rPr>
              <w:instrText>是一项单臂研究，在心内超声心动图引导下使用多花键导管评估双相双极</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进行</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消融。局灶性</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导管用于三尖瓣峡部消融术。没有使用食管保护策略。强制在</w:instrText>
            </w:r>
            <w:r>
              <w:rPr>
                <w:rFonts w:ascii="Times New Roman" w:hAnsi="Times New Roman" w:cs="Times New Roman" w:hint="eastAsia"/>
                <w:sz w:val="24"/>
                <w:szCs w:val="24"/>
              </w:rPr>
              <w:instrText xml:space="preserve"> 2 </w:instrText>
            </w:r>
            <w:r>
              <w:rPr>
                <w:rFonts w:ascii="Times New Roman" w:hAnsi="Times New Roman" w:cs="Times New Roman" w:hint="eastAsia"/>
                <w:sz w:val="24"/>
                <w:szCs w:val="24"/>
              </w:rPr>
              <w:instrText>至</w:instrText>
            </w:r>
            <w:r>
              <w:rPr>
                <w:rFonts w:ascii="Times New Roman" w:hAnsi="Times New Roman" w:cs="Times New Roman" w:hint="eastAsia"/>
                <w:sz w:val="24"/>
                <w:szCs w:val="24"/>
              </w:rPr>
              <w:instrText xml:space="preserve"> 3 </w:instrText>
            </w:r>
            <w:r>
              <w:rPr>
                <w:rFonts w:ascii="Times New Roman" w:hAnsi="Times New Roman" w:cs="Times New Roman" w:hint="eastAsia"/>
                <w:sz w:val="24"/>
                <w:szCs w:val="24"/>
              </w:rPr>
              <w:instrText>个月时进行侵入性重新映射以评估病变耐久性。结果</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在</w:instrText>
            </w:r>
            <w:r>
              <w:rPr>
                <w:rFonts w:ascii="Times New Roman" w:hAnsi="Times New Roman" w:cs="Times New Roman" w:hint="eastAsia"/>
                <w:sz w:val="24"/>
                <w:szCs w:val="24"/>
              </w:rPr>
              <w:instrText>25</w:instrText>
            </w:r>
            <w:r>
              <w:rPr>
                <w:rFonts w:ascii="Times New Roman" w:hAnsi="Times New Roman" w:cs="Times New Roman" w:hint="eastAsia"/>
                <w:sz w:val="24"/>
                <w:szCs w:val="24"/>
              </w:rPr>
              <w:instrText>例患者中，急性</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96</w:instrText>
            </w:r>
            <w:r>
              <w:rPr>
                <w:rFonts w:ascii="Times New Roman" w:hAnsi="Times New Roman" w:cs="Times New Roman" w:hint="eastAsia"/>
                <w:sz w:val="24"/>
                <w:szCs w:val="24"/>
              </w:rPr>
              <w:instrText>条肺静脉（</w:instrText>
            </w:r>
            <w:r>
              <w:rPr>
                <w:rFonts w:ascii="Times New Roman" w:hAnsi="Times New Roman" w:cs="Times New Roman" w:hint="eastAsia"/>
                <w:sz w:val="24"/>
                <w:szCs w:val="24"/>
              </w:rPr>
              <w:instrText>PVs</w:instrText>
            </w:r>
            <w:r>
              <w:rPr>
                <w:rFonts w:ascii="Times New Roman" w:hAnsi="Times New Roman" w:cs="Times New Roman" w:hint="eastAsia"/>
                <w:sz w:val="24"/>
                <w:szCs w:val="24"/>
              </w:rPr>
              <w:instrText>）中的</w:instrText>
            </w:r>
            <w:r>
              <w:rPr>
                <w:rFonts w:ascii="Times New Roman" w:hAnsi="Times New Roman" w:cs="Times New Roman" w:hint="eastAsia"/>
                <w:sz w:val="24"/>
                <w:szCs w:val="24"/>
              </w:rPr>
              <w:instrText>96</w:instrText>
            </w:r>
            <w:r>
              <w:rPr>
                <w:rFonts w:ascii="Times New Roman" w:hAnsi="Times New Roman" w:cs="Times New Roman" w:hint="eastAsia"/>
                <w:sz w:val="24"/>
                <w:szCs w:val="24"/>
              </w:rPr>
              <w:instrText>条</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平均消融时间：</w:instrText>
            </w:r>
            <w:r>
              <w:rPr>
                <w:rFonts w:ascii="Times New Roman" w:hAnsi="Times New Roman" w:cs="Times New Roman" w:hint="eastAsia"/>
                <w:sz w:val="24"/>
                <w:szCs w:val="24"/>
              </w:rPr>
              <w:instrText>22 min;</w:instrText>
            </w:r>
            <w:r>
              <w:rPr>
                <w:rFonts w:ascii="Times New Roman" w:hAnsi="Times New Roman" w:cs="Times New Roman" w:hint="eastAsia"/>
                <w:sz w:val="24"/>
                <w:szCs w:val="24"/>
              </w:rPr>
              <w:instrText>四分位距</w:instrText>
            </w:r>
            <w:r>
              <w:rPr>
                <w:rFonts w:ascii="Times New Roman" w:hAnsi="Times New Roman" w:cs="Times New Roman" w:hint="eastAsia"/>
                <w:sz w:val="24"/>
                <w:szCs w:val="24"/>
              </w:rPr>
              <w:instrText>[IQR]</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15-29 min</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LAPW</w:instrText>
            </w:r>
            <w:r>
              <w:rPr>
                <w:rFonts w:ascii="Times New Roman" w:hAnsi="Times New Roman" w:cs="Times New Roman" w:hint="eastAsia"/>
                <w:sz w:val="24"/>
                <w:szCs w:val="24"/>
              </w:rPr>
              <w:instrText>消融（</w:instrText>
            </w:r>
            <w:r>
              <w:rPr>
                <w:rFonts w:ascii="Times New Roman" w:hAnsi="Times New Roman" w:cs="Times New Roman" w:hint="eastAsia"/>
                <w:sz w:val="24"/>
                <w:szCs w:val="24"/>
              </w:rPr>
              <w:instrText>24</w:instrText>
            </w:r>
            <w:r>
              <w:rPr>
                <w:rFonts w:ascii="Times New Roman" w:hAnsi="Times New Roman" w:cs="Times New Roman" w:hint="eastAsia"/>
                <w:sz w:val="24"/>
                <w:szCs w:val="24"/>
              </w:rPr>
              <w:instrText>例患者中的</w:instrText>
            </w:r>
            <w:r>
              <w:rPr>
                <w:rFonts w:ascii="Times New Roman" w:hAnsi="Times New Roman" w:cs="Times New Roman" w:hint="eastAsia"/>
                <w:sz w:val="24"/>
                <w:szCs w:val="24"/>
              </w:rPr>
              <w:instrText>24</w:instrText>
            </w:r>
            <w:r>
              <w:rPr>
                <w:rFonts w:ascii="Times New Roman" w:hAnsi="Times New Roman" w:cs="Times New Roman" w:hint="eastAsia"/>
                <w:sz w:val="24"/>
                <w:szCs w:val="24"/>
              </w:rPr>
              <w:instrText>例</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中位消融时间：</w:instrText>
            </w:r>
            <w:r>
              <w:rPr>
                <w:rFonts w:ascii="Times New Roman" w:hAnsi="Times New Roman" w:cs="Times New Roman" w:hint="eastAsia"/>
                <w:sz w:val="24"/>
                <w:szCs w:val="24"/>
              </w:rPr>
              <w:instrText>10 min;IQR</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6 </w:instrText>
            </w:r>
            <w:r>
              <w:rPr>
                <w:rFonts w:ascii="Times New Roman" w:hAnsi="Times New Roman" w:cs="Times New Roman" w:hint="eastAsia"/>
                <w:sz w:val="24"/>
                <w:szCs w:val="24"/>
              </w:rPr>
              <w:instrText>至</w:instrText>
            </w:r>
            <w:r>
              <w:rPr>
                <w:rFonts w:ascii="Times New Roman" w:hAnsi="Times New Roman" w:cs="Times New Roman" w:hint="eastAsia"/>
                <w:sz w:val="24"/>
                <w:szCs w:val="24"/>
              </w:rPr>
              <w:instrText xml:space="preserve"> 13 </w:instrText>
            </w:r>
            <w:r>
              <w:rPr>
                <w:rFonts w:ascii="Times New Roman" w:hAnsi="Times New Roman" w:cs="Times New Roman" w:hint="eastAsia"/>
                <w:sz w:val="24"/>
                <w:szCs w:val="24"/>
              </w:rPr>
              <w:instrText>分钟）单独使用多花键</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导管</w:instrText>
            </w:r>
            <w:r>
              <w:rPr>
                <w:rFonts w:ascii="Times New Roman" w:hAnsi="Times New Roman" w:cs="Times New Roman" w:hint="eastAsia"/>
                <w:sz w:val="24"/>
                <w:szCs w:val="24"/>
              </w:rPr>
              <w:instrText xml:space="preserve"> 100% </w:instrText>
            </w:r>
            <w:r>
              <w:rPr>
                <w:rFonts w:ascii="Times New Roman" w:hAnsi="Times New Roman" w:cs="Times New Roman" w:hint="eastAsia"/>
                <w:sz w:val="24"/>
                <w:szCs w:val="24"/>
              </w:rPr>
              <w:instrText>急性成功。使用局灶性</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导管，</w:instrText>
            </w:r>
            <w:r>
              <w:rPr>
                <w:rFonts w:ascii="Times New Roman" w:hAnsi="Times New Roman" w:cs="Times New Roman" w:hint="eastAsia"/>
                <w:sz w:val="24"/>
                <w:szCs w:val="24"/>
              </w:rPr>
              <w:instrText xml:space="preserve">13 </w:instrText>
            </w:r>
            <w:r>
              <w:rPr>
                <w:rFonts w:ascii="Times New Roman" w:hAnsi="Times New Roman" w:cs="Times New Roman" w:hint="eastAsia"/>
                <w:sz w:val="24"/>
                <w:szCs w:val="24"/>
              </w:rPr>
              <w:instrText>名患者中有</w:instrText>
            </w:r>
            <w:r>
              <w:rPr>
                <w:rFonts w:ascii="Times New Roman" w:hAnsi="Times New Roman" w:cs="Times New Roman" w:hint="eastAsia"/>
                <w:sz w:val="24"/>
                <w:szCs w:val="24"/>
              </w:rPr>
              <w:instrText xml:space="preserve"> 13 </w:instrText>
            </w:r>
            <w:r>
              <w:rPr>
                <w:rFonts w:ascii="Times New Roman" w:hAnsi="Times New Roman" w:cs="Times New Roman" w:hint="eastAsia"/>
                <w:sz w:val="24"/>
                <w:szCs w:val="24"/>
              </w:rPr>
              <w:instrText>名实现了急性三尖瓣峡部阻滞（中位数：</w:instrText>
            </w:r>
            <w:r>
              <w:rPr>
                <w:rFonts w:ascii="Times New Roman" w:hAnsi="Times New Roman" w:cs="Times New Roman" w:hint="eastAsia"/>
                <w:sz w:val="24"/>
                <w:szCs w:val="24"/>
              </w:rPr>
              <w:instrText xml:space="preserve">9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;IQR</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6 </w:instrText>
            </w:r>
            <w:r>
              <w:rPr>
                <w:rFonts w:ascii="Times New Roman" w:hAnsi="Times New Roman" w:cs="Times New Roman" w:hint="eastAsia"/>
                <w:sz w:val="24"/>
                <w:szCs w:val="24"/>
              </w:rPr>
              <w:instrText>至</w:instrText>
            </w:r>
            <w:r>
              <w:rPr>
                <w:rFonts w:ascii="Times New Roman" w:hAnsi="Times New Roman" w:cs="Times New Roman" w:hint="eastAsia"/>
                <w:sz w:val="24"/>
                <w:szCs w:val="24"/>
              </w:rPr>
              <w:instrText xml:space="preserve"> 12 </w:instrText>
            </w:r>
            <w:r>
              <w:rPr>
                <w:rFonts w:ascii="Times New Roman" w:hAnsi="Times New Roman" w:cs="Times New Roman" w:hint="eastAsia"/>
                <w:sz w:val="24"/>
                <w:szCs w:val="24"/>
              </w:rPr>
              <w:instrText>分钟）。中位总手术时间为</w:instrText>
            </w:r>
            <w:r>
              <w:rPr>
                <w:rFonts w:ascii="Times New Roman" w:hAnsi="Times New Roman" w:cs="Times New Roman" w:hint="eastAsia"/>
                <w:sz w:val="24"/>
                <w:szCs w:val="24"/>
              </w:rPr>
              <w:instrText xml:space="preserve"> 125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IQR</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108 </w:instrText>
            </w:r>
            <w:r>
              <w:rPr>
                <w:rFonts w:ascii="Times New Roman" w:hAnsi="Times New Roman" w:cs="Times New Roman" w:hint="eastAsia"/>
                <w:sz w:val="24"/>
                <w:szCs w:val="24"/>
              </w:rPr>
              <w:instrText>至</w:instrText>
            </w:r>
            <w:r>
              <w:rPr>
                <w:rFonts w:ascii="Times New Roman" w:hAnsi="Times New Roman" w:cs="Times New Roman" w:hint="eastAsia"/>
                <w:sz w:val="24"/>
                <w:szCs w:val="24"/>
              </w:rPr>
              <w:instrText xml:space="preserve"> 166 </w:instrText>
            </w:r>
            <w:r>
              <w:rPr>
                <w:rFonts w:ascii="Times New Roman" w:hAnsi="Times New Roman" w:cs="Times New Roman" w:hint="eastAsia"/>
                <w:sz w:val="24"/>
                <w:szCs w:val="24"/>
              </w:rPr>
              <w:instrText>分钟）（包括电压映射的中位</w:instrText>
            </w:r>
            <w:r>
              <w:rPr>
                <w:rFonts w:ascii="Times New Roman" w:hAnsi="Times New Roman" w:cs="Times New Roman" w:hint="eastAsia"/>
                <w:sz w:val="24"/>
                <w:szCs w:val="24"/>
              </w:rPr>
              <w:instrText xml:space="preserve"> 28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 xml:space="preserve"> [IQR</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25 </w:instrText>
            </w:r>
            <w:r>
              <w:rPr>
                <w:rFonts w:ascii="Times New Roman" w:hAnsi="Times New Roman" w:cs="Times New Roman" w:hint="eastAsia"/>
                <w:sz w:val="24"/>
                <w:szCs w:val="24"/>
              </w:rPr>
              <w:instrText>至</w:instrText>
            </w:r>
            <w:r>
              <w:rPr>
                <w:rFonts w:ascii="Times New Roman" w:hAnsi="Times New Roman" w:cs="Times New Roman" w:hint="eastAsia"/>
                <w:sz w:val="24"/>
                <w:szCs w:val="24"/>
              </w:rPr>
              <w:instrText xml:space="preserve"> 33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），中位</w:instrText>
            </w:r>
            <w:r>
              <w:rPr>
                <w:rFonts w:ascii="Times New Roman" w:hAnsi="Times New Roman" w:cs="Times New Roman" w:hint="eastAsia"/>
                <w:sz w:val="24"/>
                <w:szCs w:val="24"/>
              </w:rPr>
              <w:instrText xml:space="preserve"> 16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IQR</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12 </w:instrText>
            </w:r>
            <w:r>
              <w:rPr>
                <w:rFonts w:ascii="Times New Roman" w:hAnsi="Times New Roman" w:cs="Times New Roman" w:hint="eastAsia"/>
                <w:sz w:val="24"/>
                <w:szCs w:val="24"/>
              </w:rPr>
              <w:instrText>至</w:instrText>
            </w:r>
            <w:r>
              <w:rPr>
                <w:rFonts w:ascii="Times New Roman" w:hAnsi="Times New Roman" w:cs="Times New Roman" w:hint="eastAsia"/>
                <w:sz w:val="24"/>
                <w:szCs w:val="24"/>
              </w:rPr>
              <w:instrText xml:space="preserve"> 23 </w:instrText>
            </w:r>
            <w:r>
              <w:rPr>
                <w:rFonts w:ascii="Times New Roman" w:hAnsi="Times New Roman" w:cs="Times New Roman" w:hint="eastAsia"/>
                <w:sz w:val="24"/>
                <w:szCs w:val="24"/>
              </w:rPr>
              <w:instrText>分钟）透视。术后食管胃十二指肠镜检查和重复心脏计算机断层扫描分别显示没有粘膜病变或</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变窄。侵入性重映射显示，在用五叶素导管治疗的</w:instrText>
            </w:r>
            <w:r>
              <w:rPr>
                <w:rFonts w:ascii="Times New Roman" w:hAnsi="Times New Roman" w:cs="Times New Roman" w:hint="eastAsia"/>
                <w:sz w:val="24"/>
                <w:szCs w:val="24"/>
              </w:rPr>
              <w:instrText xml:space="preserve"> 85 </w:instrText>
            </w:r>
            <w:r>
              <w:rPr>
                <w:rFonts w:ascii="Times New Roman" w:hAnsi="Times New Roman" w:cs="Times New Roman" w:hint="eastAsia"/>
                <w:sz w:val="24"/>
                <w:szCs w:val="24"/>
              </w:rPr>
              <w:instrText>个</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中的</w:instrText>
            </w:r>
            <w:r>
              <w:rPr>
                <w:rFonts w:ascii="Times New Roman" w:hAnsi="Times New Roman" w:cs="Times New Roman" w:hint="eastAsia"/>
                <w:sz w:val="24"/>
                <w:szCs w:val="24"/>
              </w:rPr>
              <w:instrText xml:space="preserve"> 82 </w:instrText>
            </w:r>
            <w:r>
              <w:rPr>
                <w:rFonts w:ascii="Times New Roman" w:hAnsi="Times New Roman" w:cs="Times New Roman" w:hint="eastAsia"/>
                <w:sz w:val="24"/>
                <w:szCs w:val="24"/>
              </w:rPr>
              <w:instrText>个</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96%</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 xml:space="preserve"> 21 </w:instrText>
            </w:r>
            <w:r>
              <w:rPr>
                <w:rFonts w:ascii="Times New Roman" w:hAnsi="Times New Roman" w:cs="Times New Roman" w:hint="eastAsia"/>
                <w:sz w:val="24"/>
                <w:szCs w:val="24"/>
              </w:rPr>
              <w:instrText>个</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中的</w:instrText>
            </w:r>
            <w:r>
              <w:rPr>
                <w:rFonts w:ascii="Times New Roman" w:hAnsi="Times New Roman" w:cs="Times New Roman" w:hint="eastAsia"/>
                <w:sz w:val="24"/>
                <w:szCs w:val="24"/>
              </w:rPr>
              <w:instrText xml:space="preserve"> 21 </w:instrText>
            </w:r>
            <w:r>
              <w:rPr>
                <w:rFonts w:ascii="Times New Roman" w:hAnsi="Times New Roman" w:cs="Times New Roman" w:hint="eastAsia"/>
                <w:sz w:val="24"/>
                <w:szCs w:val="24"/>
              </w:rPr>
              <w:instrText>个</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100%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中具有持久隔离（由入口阻滞定义）。在</w:instrText>
            </w:r>
            <w:r>
              <w:rPr>
                <w:rFonts w:ascii="Times New Roman" w:hAnsi="Times New Roman" w:cs="Times New Roman" w:hint="eastAsia"/>
                <w:sz w:val="24"/>
                <w:szCs w:val="24"/>
              </w:rPr>
              <w:instrText xml:space="preserve"> 3 </w:instrText>
            </w:r>
            <w:r>
              <w:rPr>
                <w:rFonts w:ascii="Times New Roman" w:hAnsi="Times New Roman" w:cs="Times New Roman" w:hint="eastAsia"/>
                <w:sz w:val="24"/>
                <w:szCs w:val="24"/>
              </w:rPr>
              <w:instrText>名患者中，</w:instrText>
            </w:r>
            <w:r>
              <w:rPr>
                <w:rFonts w:ascii="Times New Roman" w:hAnsi="Times New Roman" w:cs="Times New Roman" w:hint="eastAsia"/>
                <w:sz w:val="24"/>
                <w:szCs w:val="24"/>
              </w:rPr>
              <w:instrText xml:space="preserve">LAPW </w:instrText>
            </w:r>
            <w:r>
              <w:rPr>
                <w:rFonts w:ascii="Times New Roman" w:hAnsi="Times New Roman" w:cs="Times New Roman" w:hint="eastAsia"/>
                <w:sz w:val="24"/>
                <w:szCs w:val="24"/>
              </w:rPr>
              <w:instrText>消融出现局部疤痕消退，但没有传导突破。结论</w:instrText>
            </w:r>
            <w:r>
              <w:rPr>
                <w:rFonts w:ascii="Times New Roman" w:hAnsi="Times New Roman" w:cs="Times New Roman" w:hint="eastAsia"/>
                <w:sz w:val="24"/>
                <w:szCs w:val="24"/>
              </w:rPr>
              <w:instrText xml:space="preserve"> PFA</w:instrText>
            </w:r>
            <w:r>
              <w:rPr>
                <w:rFonts w:ascii="Times New Roman" w:hAnsi="Times New Roman" w:cs="Times New Roman" w:hint="eastAsia"/>
                <w:sz w:val="24"/>
                <w:szCs w:val="24"/>
              </w:rPr>
              <w:instrText>的独特安全性增强了高效、安全、持久的</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和</w:instrText>
            </w:r>
            <w:r>
              <w:rPr>
                <w:rFonts w:ascii="Times New Roman" w:hAnsi="Times New Roman" w:cs="Times New Roman" w:hint="eastAsia"/>
                <w:sz w:val="24"/>
                <w:szCs w:val="24"/>
              </w:rPr>
              <w:instrText>LAPW</w:instrText>
            </w:r>
            <w:r>
              <w:rPr>
                <w:rFonts w:ascii="Times New Roman" w:hAnsi="Times New Roman" w:cs="Times New Roman" w:hint="eastAsia"/>
                <w:sz w:val="24"/>
                <w:szCs w:val="24"/>
              </w:rPr>
              <w:instrText>消融。这将</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的潜在作用从阵发性</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扩展到持续性</w:instrText>
            </w:r>
            <w:r>
              <w:rPr>
                <w:rFonts w:ascii="Times New Roman" w:hAnsi="Times New Roman" w:cs="Times New Roman" w:hint="eastAsia"/>
                <w:sz w:val="24"/>
                <w:szCs w:val="24"/>
              </w:rPr>
              <w:instrText xml:space="preserve"> 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c</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2020 </w:instrText>
            </w:r>
            <w:r>
              <w:rPr>
                <w:rFonts w:ascii="Times New Roman" w:hAnsi="Times New Roman" w:cs="Times New Roman" w:hint="eastAsia"/>
                <w:sz w:val="24"/>
                <w:szCs w:val="24"/>
              </w:rPr>
              <w:instrText>年作者。由爱思唯尔代表美国心脏病学会基金会出版。这是一篇根据</w:instrText>
            </w:r>
            <w:r>
              <w:rPr>
                <w:rFonts w:ascii="Times New Roman" w:hAnsi="Times New Roman" w:cs="Times New Roman" w:hint="eastAsia"/>
                <w:sz w:val="24"/>
                <w:szCs w:val="24"/>
              </w:rPr>
              <w:instrText xml:space="preserve"> CC BY-NC ND </w:instrText>
            </w:r>
            <w:r>
              <w:rPr>
                <w:rFonts w:ascii="Times New Roman" w:hAnsi="Times New Roman" w:cs="Times New Roman" w:hint="eastAsia"/>
                <w:sz w:val="24"/>
                <w:szCs w:val="24"/>
              </w:rPr>
              <w:instrText>许可</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http://creativecommons.org/licenses/by-nc-nd/4.0/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的开放获取文章。</w:instrText>
            </w:r>
            <w:r>
              <w:rPr>
                <w:rFonts w:ascii="Times New Roman" w:hAnsi="Times New Roman" w:cs="Times New Roman" w:hint="eastAsia"/>
                <w:sz w:val="24"/>
                <w:szCs w:val="24"/>
              </w:rPr>
              <w:instrText>","page":"1068-1080","title":"Pulsed Field Ablation in Patients With Persistent Atrial Fibrillation","volume":"76","author":[{"family":"Reddy","given":"Vivek Y."},{"family":"Anic","given":"Ante"},{"family":"Koruth","given":"Jacob"}</w:instrText>
            </w:r>
            <w:r>
              <w:rPr>
                <w:rFonts w:ascii="Times New Roman" w:hAnsi="Times New Roman" w:cs="Times New Roman"/>
                <w:sz w:val="24"/>
                <w:szCs w:val="24"/>
              </w:rPr>
              <w:instrText xml:space="preserve">,{"family":"Petru","given":"Jan"},{"family":"Funasako","given":"Moritoshi"},{"family":"Minami","given":"Kentaro"},{"family":"Breskovic","given":"Toni"},{"family":"Sikiric","given":"Ivan"},{"family":"Dukkipati","given":"Srinivas R."},{"family":"Kawamura","given":"Iwanari"},{"family":"Neuzil","given":"Petr"}],"issued":{"date-parts":[["2020",9,1]]}}}],"schema":"https://github.com/citation-style-language/schema/raw/master/csl-citation.json"}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20</w:t>
            </w:r>
            <w:r>
              <w:rPr>
                <w:rFonts w:ascii="Times New Roman" w:hAnsi="Times New Roman" w:cs="Times New Roman"/>
                <w:sz w:val="24"/>
                <w:szCs w:val="24"/>
              </w:rPr>
              <w:fldChar w:fldCharType="end"/>
            </w:r>
          </w:p>
        </w:tc>
        <w:tc>
          <w:tcPr>
            <w:tcW w:w="9696" w:type="dxa"/>
            <w:tcBorders>
              <w:top w:val="nil"/>
              <w:bottom w:val="nil"/>
            </w:tcBorders>
          </w:tcPr>
          <w:p w14:paraId="22989CB2" w14:textId="5CD495CB"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Absence of primary outcome data</w:t>
            </w:r>
          </w:p>
        </w:tc>
      </w:tr>
      <w:tr w:rsidR="00877406" w:rsidRPr="00D35451" w14:paraId="2145803C" w14:textId="77777777" w:rsidTr="0032579A">
        <w:trPr>
          <w:cantSplit/>
          <w:jc w:val="center"/>
        </w:trPr>
        <w:tc>
          <w:tcPr>
            <w:tcW w:w="3544" w:type="dxa"/>
            <w:tcBorders>
              <w:top w:val="nil"/>
              <w:bottom w:val="nil"/>
            </w:tcBorders>
          </w:tcPr>
          <w:p w14:paraId="532220DC" w14:textId="55C33E80" w:rsidR="00877406" w:rsidRPr="00D35451" w:rsidRDefault="00877406" w:rsidP="00877406">
            <w:pPr>
              <w:tabs>
                <w:tab w:val="left" w:pos="1370"/>
              </w:tabs>
              <w:rPr>
                <w:rFonts w:ascii="Times New Roman" w:hAnsi="Times New Roman" w:cs="Times New Roman"/>
                <w:sz w:val="24"/>
                <w:szCs w:val="24"/>
                <w:highlight w:val="yellow"/>
              </w:rPr>
            </w:pPr>
            <w:r w:rsidRPr="005F622C">
              <w:rPr>
                <w:rFonts w:ascii="Times New Roman" w:hAnsi="Times New Roman" w:cs="Times New Roman" w:hint="eastAsia"/>
                <w:sz w:val="24"/>
                <w:szCs w:val="24"/>
              </w:rPr>
              <w:t>Saleemi</w:t>
            </w:r>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2024</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{"citationID":"UsbRPcwD","properties":{"formattedCitation":"\\super 21\\nosupersub{}","plainCitation":"21","noteIndex":0},"citationItems":[{"id":10754,"uris":["http://zotero.org/users/14753858/items/CZQ298Z3"],"itemData":{"id":10754,"type":"article-journal","abstract":"Background: Left atrial posterior wall isolation (LAPWI) presents challenges, particularly with thermal energy sources. Pulsed-field ablation (PFA) offers a new method for achieving this, whilst mitigating procedural complications. Aim: Assess the practical feasibility and safety of additional LAPWI using PFA in conjunction with pulmonary vein isolation (PVI), as compared to PVI alone. Methods: De-identified data from 201 patients undergoing PFA at the Victorian Heart Hospital (VHH) between October 2022 and December 2023 were analysed. Results: Demographics and procedurals characteristics are shown in Table 1. The addition of LAPWI prolonged the procedure by an average of 6±2.2 minutes and required 25±6.5 additional PFA applications. In the PVI + LAPWI group, one major complication occurred at day 7 with acute kidney injury. Anticoagulation was suspended, and the patient experienced a stroke with full resolution. Conversely, the PVI only group experienced three admissions for heart failure and two pericarditis cases. At 30 days, two patients (2.6%) developed atrial arrhythmias in the PVI + LAPWI group compared to seven (5.5%) in the PVI-only cohort. Conclusion: The addition of LAPWI by PFA is feasible and safe with minimal procedural duration extension. Longer-term follow-up is required to access efficacy and durability. [Formula presented]","archive":"Embase","container-title":"Heart Lung and Circulation","DOI":"10.1016/j.hlc.2024.06.648","ISSN":"1444-2892","issue":"(Saleemi S.; Dashwood A.; Kader Z.; Bi A.; Ky V.; Young J.; Alison J.; Kotschet E.; Healy S.; Alasti M.; Han H.; Bittinger L.; Machado C.; Adam D.) Monash Health, Melbourne, VIC, Australia","journalAbbreviation":"Heart Lung Circul.","language":"e</w:instrText>
            </w:r>
            <w:r>
              <w:rPr>
                <w:rFonts w:ascii="Times New Roman" w:hAnsi="Times New Roman" w:cs="Times New Roman" w:hint="eastAsia"/>
                <w:sz w:val="24"/>
                <w:szCs w:val="24"/>
              </w:rPr>
              <w:instrText>n-US","note":"JCR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Q2\n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3</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2.2\n5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2.3\n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xml:space="preserve">: C\nabstractTranslation: </w:instrText>
            </w:r>
            <w:r>
              <w:rPr>
                <w:rFonts w:ascii="Times New Roman" w:hAnsi="Times New Roman" w:cs="Times New Roman" w:hint="eastAsia"/>
                <w:sz w:val="24"/>
                <w:szCs w:val="24"/>
              </w:rPr>
              <w:instrText>背景：左心房后壁隔离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LAPWI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面临挑战，特别是在热能方面。脉冲场消融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提供了一种实现这一目标的新方法，同时减轻了手术并发症。目的：与单独使用</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相比，评估使用</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联合肺静脉隔离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进行额外</w:instrText>
            </w:r>
            <w:r>
              <w:rPr>
                <w:rFonts w:ascii="Times New Roman" w:hAnsi="Times New Roman" w:cs="Times New Roman" w:hint="eastAsia"/>
                <w:sz w:val="24"/>
                <w:szCs w:val="24"/>
              </w:rPr>
              <w:instrText xml:space="preserve"> LAPWI </w:instrText>
            </w:r>
            <w:r>
              <w:rPr>
                <w:rFonts w:ascii="Times New Roman" w:hAnsi="Times New Roman" w:cs="Times New Roman" w:hint="eastAsia"/>
                <w:sz w:val="24"/>
                <w:szCs w:val="24"/>
              </w:rPr>
              <w:instrText>的实际可行性和安全性。方法：分析了</w:instrText>
            </w:r>
            <w:r>
              <w:rPr>
                <w:rFonts w:ascii="Times New Roman" w:hAnsi="Times New Roman" w:cs="Times New Roman" w:hint="eastAsia"/>
                <w:sz w:val="24"/>
                <w:szCs w:val="24"/>
              </w:rPr>
              <w:instrText xml:space="preserve"> 2022 </w:instrText>
            </w:r>
            <w:r>
              <w:rPr>
                <w:rFonts w:ascii="Times New Roman" w:hAnsi="Times New Roman" w:cs="Times New Roman" w:hint="eastAsia"/>
                <w:sz w:val="24"/>
                <w:szCs w:val="24"/>
              </w:rPr>
              <w:instrText>年</w:instrText>
            </w:r>
            <w:r>
              <w:rPr>
                <w:rFonts w:ascii="Times New Roman" w:hAnsi="Times New Roman" w:cs="Times New Roman" w:hint="eastAsia"/>
                <w:sz w:val="24"/>
                <w:szCs w:val="24"/>
              </w:rPr>
              <w:instrText xml:space="preserve"> 10 </w:instrText>
            </w:r>
            <w:r>
              <w:rPr>
                <w:rFonts w:ascii="Times New Roman" w:hAnsi="Times New Roman" w:cs="Times New Roman" w:hint="eastAsia"/>
                <w:sz w:val="24"/>
                <w:szCs w:val="24"/>
              </w:rPr>
              <w:instrText>月至</w:instrText>
            </w:r>
            <w:r>
              <w:rPr>
                <w:rFonts w:ascii="Times New Roman" w:hAnsi="Times New Roman" w:cs="Times New Roman" w:hint="eastAsia"/>
                <w:sz w:val="24"/>
                <w:szCs w:val="24"/>
              </w:rPr>
              <w:instrText xml:space="preserve"> 2023 </w:instrText>
            </w:r>
            <w:r>
              <w:rPr>
                <w:rFonts w:ascii="Times New Roman" w:hAnsi="Times New Roman" w:cs="Times New Roman" w:hint="eastAsia"/>
                <w:sz w:val="24"/>
                <w:szCs w:val="24"/>
              </w:rPr>
              <w:instrText>年</w:instrText>
            </w:r>
            <w:r>
              <w:rPr>
                <w:rFonts w:ascii="Times New Roman" w:hAnsi="Times New Roman" w:cs="Times New Roman" w:hint="eastAsia"/>
                <w:sz w:val="24"/>
                <w:szCs w:val="24"/>
              </w:rPr>
              <w:instrText xml:space="preserve"> 12 </w:instrText>
            </w:r>
            <w:r>
              <w:rPr>
                <w:rFonts w:ascii="Times New Roman" w:hAnsi="Times New Roman" w:cs="Times New Roman" w:hint="eastAsia"/>
                <w:sz w:val="24"/>
                <w:szCs w:val="24"/>
              </w:rPr>
              <w:instrText>月期间在维多利亚心脏医院</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VHH</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接受</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的</w:instrText>
            </w:r>
            <w:r>
              <w:rPr>
                <w:rFonts w:ascii="Times New Roman" w:hAnsi="Times New Roman" w:cs="Times New Roman" w:hint="eastAsia"/>
                <w:sz w:val="24"/>
                <w:szCs w:val="24"/>
              </w:rPr>
              <w:instrText xml:space="preserve"> 201 </w:instrText>
            </w:r>
            <w:r>
              <w:rPr>
                <w:rFonts w:ascii="Times New Roman" w:hAnsi="Times New Roman" w:cs="Times New Roman" w:hint="eastAsia"/>
                <w:sz w:val="24"/>
                <w:szCs w:val="24"/>
              </w:rPr>
              <w:instrText>名患者的去识别化数据。结果：人口统计学和程序特征如表</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所示。添加</w:instrText>
            </w:r>
            <w:r>
              <w:rPr>
                <w:rFonts w:ascii="Times New Roman" w:hAnsi="Times New Roman" w:cs="Times New Roman" w:hint="eastAsia"/>
                <w:sz w:val="24"/>
                <w:szCs w:val="24"/>
              </w:rPr>
              <w:instrText xml:space="preserve"> LAPWI </w:instrText>
            </w:r>
            <w:r>
              <w:rPr>
                <w:rFonts w:ascii="Times New Roman" w:hAnsi="Times New Roman" w:cs="Times New Roman" w:hint="eastAsia"/>
                <w:sz w:val="24"/>
                <w:szCs w:val="24"/>
              </w:rPr>
              <w:instrText>使手术过程平均延长了</w:instrText>
            </w:r>
            <w:r>
              <w:rPr>
                <w:rFonts w:ascii="Times New Roman" w:hAnsi="Times New Roman" w:cs="Times New Roman" w:hint="eastAsia"/>
                <w:sz w:val="24"/>
                <w:szCs w:val="24"/>
              </w:rPr>
              <w:instrText xml:space="preserve"> 6</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2.2 </w:instrText>
            </w:r>
            <w:r>
              <w:rPr>
                <w:rFonts w:ascii="Times New Roman" w:hAnsi="Times New Roman" w:cs="Times New Roman" w:hint="eastAsia"/>
                <w:sz w:val="24"/>
                <w:szCs w:val="24"/>
              </w:rPr>
              <w:instrText>分钟，并需要额外应用</w:instrText>
            </w:r>
            <w:r>
              <w:rPr>
                <w:rFonts w:ascii="Times New Roman" w:hAnsi="Times New Roman" w:cs="Times New Roman" w:hint="eastAsia"/>
                <w:sz w:val="24"/>
                <w:szCs w:val="24"/>
              </w:rPr>
              <w:instrText xml:space="preserve"> 25</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6.5 </w:instrText>
            </w:r>
            <w:r>
              <w:rPr>
                <w:rFonts w:ascii="Times New Roman" w:hAnsi="Times New Roman" w:cs="Times New Roman" w:hint="eastAsia"/>
                <w:sz w:val="24"/>
                <w:szCs w:val="24"/>
              </w:rPr>
              <w:instrText>次</w:instrText>
            </w:r>
            <w:r>
              <w:rPr>
                <w:rFonts w:ascii="Times New Roman" w:hAnsi="Times New Roman" w:cs="Times New Roman" w:hint="eastAsia"/>
                <w:sz w:val="24"/>
                <w:szCs w:val="24"/>
              </w:rPr>
              <w:instrText xml:space="preserve"> 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PVI+LAPWI</w:instrText>
            </w:r>
            <w:r>
              <w:rPr>
                <w:rFonts w:ascii="Times New Roman" w:hAnsi="Times New Roman" w:cs="Times New Roman" w:hint="eastAsia"/>
                <w:sz w:val="24"/>
                <w:szCs w:val="24"/>
              </w:rPr>
              <w:instrText>组第</w:instrText>
            </w:r>
            <w:r>
              <w:rPr>
                <w:rFonts w:ascii="Times New Roman" w:hAnsi="Times New Roman" w:cs="Times New Roman" w:hint="eastAsia"/>
                <w:sz w:val="24"/>
                <w:szCs w:val="24"/>
              </w:rPr>
              <w:instrText>7</w:instrText>
            </w:r>
            <w:r>
              <w:rPr>
                <w:rFonts w:ascii="Times New Roman" w:hAnsi="Times New Roman" w:cs="Times New Roman" w:hint="eastAsia"/>
                <w:sz w:val="24"/>
                <w:szCs w:val="24"/>
              </w:rPr>
              <w:instrText>天出现</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例主要并发症，伴有急性肾损伤。抗凝治疗暂停，患者中风完全消退。相反，仅</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组经历了</w:instrText>
            </w:r>
            <w:r>
              <w:rPr>
                <w:rFonts w:ascii="Times New Roman" w:hAnsi="Times New Roman" w:cs="Times New Roman" w:hint="eastAsia"/>
                <w:sz w:val="24"/>
                <w:szCs w:val="24"/>
              </w:rPr>
              <w:instrText xml:space="preserve"> 3 </w:instrText>
            </w:r>
            <w:r>
              <w:rPr>
                <w:rFonts w:ascii="Times New Roman" w:hAnsi="Times New Roman" w:cs="Times New Roman" w:hint="eastAsia"/>
                <w:sz w:val="24"/>
                <w:szCs w:val="24"/>
              </w:rPr>
              <w:instrText>例心力衰竭入院和</w:instrText>
            </w:r>
            <w:r>
              <w:rPr>
                <w:rFonts w:ascii="Times New Roman" w:hAnsi="Times New Roman" w:cs="Times New Roman" w:hint="eastAsia"/>
                <w:sz w:val="24"/>
                <w:szCs w:val="24"/>
              </w:rPr>
              <w:instrText xml:space="preserve"> 2 </w:instrText>
            </w:r>
            <w:r>
              <w:rPr>
                <w:rFonts w:ascii="Times New Roman" w:hAnsi="Times New Roman" w:cs="Times New Roman" w:hint="eastAsia"/>
                <w:sz w:val="24"/>
                <w:szCs w:val="24"/>
              </w:rPr>
              <w:instrText>例心包炎病例。在</w:instrText>
            </w:r>
            <w:r>
              <w:rPr>
                <w:rFonts w:ascii="Times New Roman" w:hAnsi="Times New Roman" w:cs="Times New Roman" w:hint="eastAsia"/>
                <w:sz w:val="24"/>
                <w:szCs w:val="24"/>
              </w:rPr>
              <w:instrText xml:space="preserve"> 30 </w:instrText>
            </w:r>
            <w:r>
              <w:rPr>
                <w:rFonts w:ascii="Times New Roman" w:hAnsi="Times New Roman" w:cs="Times New Roman" w:hint="eastAsia"/>
                <w:sz w:val="24"/>
                <w:szCs w:val="24"/>
              </w:rPr>
              <w:instrText>天时，</w:instrText>
            </w:r>
            <w:r>
              <w:rPr>
                <w:rFonts w:ascii="Times New Roman" w:hAnsi="Times New Roman" w:cs="Times New Roman" w:hint="eastAsia"/>
                <w:sz w:val="24"/>
                <w:szCs w:val="24"/>
              </w:rPr>
              <w:instrText xml:space="preserve">PVI + LAPWI </w:instrText>
            </w:r>
            <w:r>
              <w:rPr>
                <w:rFonts w:ascii="Times New Roman" w:hAnsi="Times New Roman" w:cs="Times New Roman" w:hint="eastAsia"/>
                <w:sz w:val="24"/>
                <w:szCs w:val="24"/>
              </w:rPr>
              <w:instrText>组有</w:instrText>
            </w:r>
            <w:r>
              <w:rPr>
                <w:rFonts w:ascii="Times New Roman" w:hAnsi="Times New Roman" w:cs="Times New Roman" w:hint="eastAsia"/>
                <w:sz w:val="24"/>
                <w:szCs w:val="24"/>
              </w:rPr>
              <w:instrText xml:space="preserve"> 2 </w:instrText>
            </w:r>
            <w:r>
              <w:rPr>
                <w:rFonts w:ascii="Times New Roman" w:hAnsi="Times New Roman" w:cs="Times New Roman" w:hint="eastAsia"/>
                <w:sz w:val="24"/>
                <w:szCs w:val="24"/>
              </w:rPr>
              <w:instrText>名患者</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2.6%</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出现房性心律失常，而仅</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队列中有</w:instrText>
            </w:r>
            <w:r>
              <w:rPr>
                <w:rFonts w:ascii="Times New Roman" w:hAnsi="Times New Roman" w:cs="Times New Roman" w:hint="eastAsia"/>
                <w:sz w:val="24"/>
                <w:szCs w:val="24"/>
              </w:rPr>
              <w:instrText xml:space="preserve"> 7 </w:instrText>
            </w:r>
            <w:r>
              <w:rPr>
                <w:rFonts w:ascii="Times New Roman" w:hAnsi="Times New Roman" w:cs="Times New Roman" w:hint="eastAsia"/>
                <w:sz w:val="24"/>
                <w:szCs w:val="24"/>
              </w:rPr>
              <w:instrText>名患者</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5.5%</w:instrText>
            </w:r>
            <w:r>
              <w:rPr>
                <w:rFonts w:ascii="Times New Roman" w:hAnsi="Times New Roman" w:cs="Times New Roman" w:hint="eastAsia"/>
                <w:sz w:val="24"/>
                <w:szCs w:val="24"/>
              </w:rPr>
              <w:instrText>）出现房性心律失常。结论：</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添加</w:instrText>
            </w:r>
            <w:r>
              <w:rPr>
                <w:rFonts w:ascii="Times New Roman" w:hAnsi="Times New Roman" w:cs="Times New Roman" w:hint="eastAsia"/>
                <w:sz w:val="24"/>
                <w:szCs w:val="24"/>
              </w:rPr>
              <w:instrText>LAPWI</w:instrText>
            </w:r>
            <w:r>
              <w:rPr>
                <w:rFonts w:ascii="Times New Roman" w:hAnsi="Times New Roman" w:cs="Times New Roman" w:hint="eastAsia"/>
                <w:sz w:val="24"/>
                <w:szCs w:val="24"/>
              </w:rPr>
              <w:instrText>是可行且安全的，手术时间延长极短。需要长期随访才能获得疗效和持久性。</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公式呈现</w:instrText>
            </w:r>
            <w:r>
              <w:rPr>
                <w:rFonts w:ascii="Times New Roman" w:hAnsi="Times New Roman" w:cs="Times New Roman" w:hint="eastAsia"/>
                <w:sz w:val="24"/>
                <w:szCs w:val="24"/>
              </w:rPr>
              <w:instrText xml:space="preserve">]\ntitleTranslation: </w:instrText>
            </w:r>
            <w:r>
              <w:rPr>
                <w:rFonts w:ascii="Times New Roman" w:hAnsi="Times New Roman" w:cs="Times New Roman" w:hint="eastAsia"/>
                <w:sz w:val="24"/>
                <w:szCs w:val="24"/>
              </w:rPr>
              <w:instrText>单独肺静脉隔离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与通过脉冲场消融进行额外左心房后壁隔离的</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的比较分析：一项单中心研究</w:instrText>
            </w:r>
            <w:r>
              <w:rPr>
                <w:rFonts w:ascii="Times New Roman" w:hAnsi="Times New Roman" w:cs="Times New Roman" w:hint="eastAsia"/>
                <w:sz w:val="24"/>
                <w:szCs w:val="24"/>
              </w:rPr>
              <w:instrText>","page":"S425","title":"Comparative analysis of pulmonary vein isolation (PVI) alone versus PVI with additi</w:instrText>
            </w:r>
            <w:r>
              <w:rPr>
                <w:rFonts w:ascii="Times New Roman" w:hAnsi="Times New Roman" w:cs="Times New Roman"/>
                <w:sz w:val="24"/>
                <w:szCs w:val="24"/>
              </w:rPr>
              <w:instrText xml:space="preserve">onal left atrial posterior wall isolation by pulsed field ablation: A single-centre study","volume":"33","author":[{"family":"Saleemi","given":"S."},{"family":"Dashwood","given":"A."},{"family":"Kader","given":"Z."},{"family":"Bi","given":"A."},{"family":"Ky","given":"V."},{"family":"Young","given":"J."},{"family":"Tian","given":"B."},{"family":"Maung","given":"A."},{"family":"Alison","given":"J."},{"family":"Kotschet","given":"E."},{"family":"Healy","given":"S."},{"family":"Alasti","given":"M."},{"family":"Han","given":"H."},{"family":"Bittinger","given":"L."},{"family":"Machado","given":"C."},{"family":"Adam","given":"D."}],"issued":{"date-parts":[["2024"]]}}}],"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21</w:t>
            </w:r>
            <w:r>
              <w:rPr>
                <w:rFonts w:ascii="Times New Roman" w:hAnsi="Times New Roman" w:cs="Times New Roman"/>
                <w:sz w:val="24"/>
                <w:szCs w:val="24"/>
              </w:rPr>
              <w:fldChar w:fldCharType="end"/>
            </w:r>
          </w:p>
        </w:tc>
        <w:tc>
          <w:tcPr>
            <w:tcW w:w="9696" w:type="dxa"/>
            <w:tcBorders>
              <w:top w:val="nil"/>
              <w:bottom w:val="nil"/>
            </w:tcBorders>
          </w:tcPr>
          <w:p w14:paraId="5F537F3F" w14:textId="142C25B8" w:rsidR="00877406" w:rsidRPr="00851094"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Absence of primary outcome data</w:t>
            </w:r>
          </w:p>
        </w:tc>
      </w:tr>
      <w:tr w:rsidR="00877406" w:rsidRPr="00D35451" w14:paraId="4061BBFE" w14:textId="77777777" w:rsidTr="0032579A">
        <w:trPr>
          <w:cantSplit/>
          <w:jc w:val="center"/>
        </w:trPr>
        <w:tc>
          <w:tcPr>
            <w:tcW w:w="3544" w:type="dxa"/>
            <w:tcBorders>
              <w:top w:val="nil"/>
              <w:bottom w:val="nil"/>
            </w:tcBorders>
          </w:tcPr>
          <w:p w14:paraId="19D31B4A" w14:textId="69454304" w:rsidR="00877406" w:rsidRPr="00D35451" w:rsidRDefault="00877406" w:rsidP="00877406">
            <w:pPr>
              <w:tabs>
                <w:tab w:val="left" w:pos="1370"/>
              </w:tabs>
              <w:rPr>
                <w:rFonts w:ascii="Times New Roman" w:hAnsi="Times New Roman" w:cs="Times New Roman"/>
                <w:sz w:val="24"/>
                <w:szCs w:val="24"/>
                <w:highlight w:val="yellow"/>
              </w:rPr>
            </w:pPr>
            <w:r w:rsidRPr="005F622C">
              <w:rPr>
                <w:rFonts w:ascii="Times New Roman" w:hAnsi="Times New Roman" w:cs="Times New Roman" w:hint="eastAsia"/>
                <w:sz w:val="24"/>
                <w:szCs w:val="24"/>
              </w:rPr>
              <w:t>Reis Santos</w:t>
            </w:r>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2024</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{"citationID":"pDyFxsDV","properties":{"formattedCitation":"\\super 22\\nosupersub{}","plainCitation":"22","noteIndex":0},"citationItems":[{"id":10656,"uris":["http://zotero.org/users/14753858/items/W8ZFH8GI"],"itemData":{"id":10656,"type":"article-journal","abstract":"Introduction: Atrial Fibrillation (AF) is the most frequent arrhythmia in the world with an exponentially increasing prevalence. Pulmonary veins (PV) are the primary triggering sites for AF and pulmonary veins isolation (PVI) is currently the standard therapy alongside pharmacological treatment and should be considered as first-line treatment. Pulsed-fieldablation (PFA) is a novel ablation modality that involves the application of electrical pulses causing cellular death, with preferential tissue specificity. Aim: In this study, we evaluated the safety and efficacy of single-shot PFA in AF patients. Methods: Single-center registry of consecutive patients undergoing PVI using the pentaspline PFA catheter (all with CARTO3D system v.7 and high-density mapping), between June 2022 and November 2023. Data on demographics, procedural characteristics, and electrocardiographic recurrence (assessed after a 3-month blanking period) were analyzed. Results: 152 consecutive patients were included (63 ± 10 years, 57% male), with a mean CHA2DS2-VASc score of 2±1 points, median LVEF of 60% (IQR 59-65%), and a median CT-scan derived left atrial volume index of 56 mL/m2(IQR 44-69 mL/m2). A total of 40% had non-paroxysmal AF and a redo procedure was performed in 17% of patients. The median procedure time was 78 min (IQR 58-111 min) and fluoroscopy time was 11.6 min (IQR 8.2-15.6 min). Additionally, posterior wall isolation (PWI) was performed in 63 patients (41%). There were no esophageal complications, phrenic nerve injuries, cerebrovascular events, or procedure-related deaths. Two patients (1.3%) experienced acute cardiac tamponade, immediately treated with pericardiocentesis. Other complications were primarily vascular, in 5% of cases (4 femoral hematomas, 3 femoral pseudoaneurysms, 1 arteriovenous fistula). Over 293 (IQR 170 - 394) days of follow-up, considering electrocardiographic recurrence, 12% of patients had AF recurrence (5 with paroxysmal AF and 10 with persistent AF). These patients were older (69 ± 7y vs. 62 ± 11y, p=0.016), were more likely to undergo a redo procedure (33 vs. 8%, p=0.004), and had a higher percentage of posterior wall isolation (21 vs. 8%, p=0.038). Conclusions: PFA for PVI wall ablation is safe and effective, with 100% intraprocedural technical success, a low rate of complications, and a high percentage of patients free from AF in the short-term.","archive":"Embase","container-title":"European Heart Journal","DOI":"10.1093/eurheartj/ehae666.529","ISSN":"0195-668X","issue":"(Reis Santos R.; Bello A.R.; Santos P.G.; Matos D.; Rodrigues G.; Carmo J.; Sousa M.; Costa F.; Carmo P.; Morgado F.; Cavaco D.; Haas A.; Adragao P.) Hospital Santa Cruz, Lisbon, Portugal","journalAbbreviation":"Eur. Heart J.",</w:instrText>
            </w:r>
            <w:r>
              <w:rPr>
                <w:rFonts w:ascii="Times New Roman" w:hAnsi="Times New Roman" w:cs="Times New Roman" w:hint="eastAsia"/>
                <w:sz w:val="24"/>
                <w:szCs w:val="24"/>
              </w:rPr>
              <w:instrText xml:space="preserve">"language":"en-US","note":"abstractTranslation: </w:instrText>
            </w:r>
            <w:r>
              <w:rPr>
                <w:rFonts w:ascii="Times New Roman" w:hAnsi="Times New Roman" w:cs="Times New Roman" w:hint="eastAsia"/>
                <w:sz w:val="24"/>
                <w:szCs w:val="24"/>
              </w:rPr>
              <w:instrText>简介：心房颤动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是世界上最常见的心律失常，患病率呈指数级增长。肺静脉</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是</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的主要触发部位，肺静脉隔离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目前是与药物治疗并列的标准疗法，应被视为一线治疗。脉冲场消融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是一种新型消融方式，涉及应用导致细胞死亡的电脉冲，具有优先的组织特异性。目的：在这项研究中，我们评估了单次注射</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在</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患者中的安全性和有效性。方法：在</w:instrText>
            </w:r>
            <w:r>
              <w:rPr>
                <w:rFonts w:ascii="Times New Roman" w:hAnsi="Times New Roman" w:cs="Times New Roman" w:hint="eastAsia"/>
                <w:sz w:val="24"/>
                <w:szCs w:val="24"/>
              </w:rPr>
              <w:instrText xml:space="preserve"> 2022 </w:instrText>
            </w:r>
            <w:r>
              <w:rPr>
                <w:rFonts w:ascii="Times New Roman" w:hAnsi="Times New Roman" w:cs="Times New Roman" w:hint="eastAsia"/>
                <w:sz w:val="24"/>
                <w:szCs w:val="24"/>
              </w:rPr>
              <w:instrText>年</w:instrText>
            </w:r>
            <w:r>
              <w:rPr>
                <w:rFonts w:ascii="Times New Roman" w:hAnsi="Times New Roman" w:cs="Times New Roman" w:hint="eastAsia"/>
                <w:sz w:val="24"/>
                <w:szCs w:val="24"/>
              </w:rPr>
              <w:instrText xml:space="preserve"> 6 </w:instrText>
            </w:r>
            <w:r>
              <w:rPr>
                <w:rFonts w:ascii="Times New Roman" w:hAnsi="Times New Roman" w:cs="Times New Roman" w:hint="eastAsia"/>
                <w:sz w:val="24"/>
                <w:szCs w:val="24"/>
              </w:rPr>
              <w:instrText>月至</w:instrText>
            </w:r>
            <w:r>
              <w:rPr>
                <w:rFonts w:ascii="Times New Roman" w:hAnsi="Times New Roman" w:cs="Times New Roman" w:hint="eastAsia"/>
                <w:sz w:val="24"/>
                <w:szCs w:val="24"/>
              </w:rPr>
              <w:instrText xml:space="preserve"> 2023 </w:instrText>
            </w:r>
            <w:r>
              <w:rPr>
                <w:rFonts w:ascii="Times New Roman" w:hAnsi="Times New Roman" w:cs="Times New Roman" w:hint="eastAsia"/>
                <w:sz w:val="24"/>
                <w:szCs w:val="24"/>
              </w:rPr>
              <w:instrText>年</w:instrText>
            </w:r>
            <w:r>
              <w:rPr>
                <w:rFonts w:ascii="Times New Roman" w:hAnsi="Times New Roman" w:cs="Times New Roman" w:hint="eastAsia"/>
                <w:sz w:val="24"/>
                <w:szCs w:val="24"/>
              </w:rPr>
              <w:instrText xml:space="preserve"> 11 </w:instrText>
            </w:r>
            <w:r>
              <w:rPr>
                <w:rFonts w:ascii="Times New Roman" w:hAnsi="Times New Roman" w:cs="Times New Roman" w:hint="eastAsia"/>
                <w:sz w:val="24"/>
                <w:szCs w:val="24"/>
              </w:rPr>
              <w:instrText>月期间，使用</w:instrText>
            </w:r>
            <w:r>
              <w:rPr>
                <w:rFonts w:ascii="Times New Roman" w:hAnsi="Times New Roman" w:cs="Times New Roman" w:hint="eastAsia"/>
                <w:sz w:val="24"/>
                <w:szCs w:val="24"/>
              </w:rPr>
              <w:instrText xml:space="preserve"> pentaspline PFA </w:instrText>
            </w:r>
            <w:r>
              <w:rPr>
                <w:rFonts w:ascii="Times New Roman" w:hAnsi="Times New Roman" w:cs="Times New Roman" w:hint="eastAsia"/>
                <w:sz w:val="24"/>
                <w:szCs w:val="24"/>
              </w:rPr>
              <w:instrText>导管（均采用</w:instrText>
            </w:r>
            <w:r>
              <w:rPr>
                <w:rFonts w:ascii="Times New Roman" w:hAnsi="Times New Roman" w:cs="Times New Roman" w:hint="eastAsia"/>
                <w:sz w:val="24"/>
                <w:szCs w:val="24"/>
              </w:rPr>
              <w:instrText xml:space="preserve"> CARTO3D </w:instrText>
            </w:r>
            <w:r>
              <w:rPr>
                <w:rFonts w:ascii="Times New Roman" w:hAnsi="Times New Roman" w:cs="Times New Roman" w:hint="eastAsia"/>
                <w:sz w:val="24"/>
                <w:szCs w:val="24"/>
              </w:rPr>
              <w:instrText>系统</w:instrText>
            </w:r>
            <w:r>
              <w:rPr>
                <w:rFonts w:ascii="Times New Roman" w:hAnsi="Times New Roman" w:cs="Times New Roman" w:hint="eastAsia"/>
                <w:sz w:val="24"/>
                <w:szCs w:val="24"/>
              </w:rPr>
              <w:instrText xml:space="preserve"> v.7 </w:instrText>
            </w:r>
            <w:r>
              <w:rPr>
                <w:rFonts w:ascii="Times New Roman" w:hAnsi="Times New Roman" w:cs="Times New Roman" w:hint="eastAsia"/>
                <w:sz w:val="24"/>
                <w:szCs w:val="24"/>
              </w:rPr>
              <w:instrText>和高密度映射）对连续接受</w:instrText>
            </w:r>
            <w:r>
              <w:rPr>
                <w:rFonts w:ascii="Times New Roman" w:hAnsi="Times New Roman" w:cs="Times New Roman" w:hint="eastAsia"/>
                <w:sz w:val="24"/>
                <w:szCs w:val="24"/>
              </w:rPr>
              <w:instrText xml:space="preserve"> PVI </w:instrText>
            </w:r>
            <w:r>
              <w:rPr>
                <w:rFonts w:ascii="Times New Roman" w:hAnsi="Times New Roman" w:cs="Times New Roman" w:hint="eastAsia"/>
                <w:sz w:val="24"/>
                <w:szCs w:val="24"/>
              </w:rPr>
              <w:instrText>的患者进行单中心登记。分析了有关人口统计学、手术特征和心电图复发（在</w:instrText>
            </w:r>
            <w:r>
              <w:rPr>
                <w:rFonts w:ascii="Times New Roman" w:hAnsi="Times New Roman" w:cs="Times New Roman" w:hint="eastAsia"/>
                <w:sz w:val="24"/>
                <w:szCs w:val="24"/>
              </w:rPr>
              <w:instrText xml:space="preserve"> 3 </w:instrText>
            </w:r>
            <w:r>
              <w:rPr>
                <w:rFonts w:ascii="Times New Roman" w:hAnsi="Times New Roman" w:cs="Times New Roman" w:hint="eastAsia"/>
                <w:sz w:val="24"/>
                <w:szCs w:val="24"/>
              </w:rPr>
              <w:instrText>个月空白期后评估）的数据。结果：连续纳入</w:instrText>
            </w:r>
            <w:r>
              <w:rPr>
                <w:rFonts w:ascii="Times New Roman" w:hAnsi="Times New Roman" w:cs="Times New Roman" w:hint="eastAsia"/>
                <w:sz w:val="24"/>
                <w:szCs w:val="24"/>
              </w:rPr>
              <w:instrText>152</w:instrText>
            </w:r>
            <w:r>
              <w:rPr>
                <w:rFonts w:ascii="Times New Roman" w:hAnsi="Times New Roman" w:cs="Times New Roman" w:hint="eastAsia"/>
                <w:sz w:val="24"/>
                <w:szCs w:val="24"/>
              </w:rPr>
              <w:instrText>例患者（</w:instrText>
            </w:r>
            <w:r>
              <w:rPr>
                <w:rFonts w:ascii="Times New Roman" w:hAnsi="Times New Roman" w:cs="Times New Roman" w:hint="eastAsia"/>
                <w:sz w:val="24"/>
                <w:szCs w:val="24"/>
              </w:rPr>
              <w:instrText>63</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10</w:instrText>
            </w:r>
            <w:r>
              <w:rPr>
                <w:rFonts w:ascii="Times New Roman" w:hAnsi="Times New Roman" w:cs="Times New Roman" w:hint="eastAsia"/>
                <w:sz w:val="24"/>
                <w:szCs w:val="24"/>
              </w:rPr>
              <w:instrText>岁，</w:instrText>
            </w:r>
            <w:r>
              <w:rPr>
                <w:rFonts w:ascii="Times New Roman" w:hAnsi="Times New Roman" w:cs="Times New Roman" w:hint="eastAsia"/>
                <w:sz w:val="24"/>
                <w:szCs w:val="24"/>
              </w:rPr>
              <w:instrText>57%</w:instrText>
            </w:r>
            <w:r>
              <w:rPr>
                <w:rFonts w:ascii="Times New Roman" w:hAnsi="Times New Roman" w:cs="Times New Roman" w:hint="eastAsia"/>
                <w:sz w:val="24"/>
                <w:szCs w:val="24"/>
              </w:rPr>
              <w:instrText>为男性），平均</w:instrText>
            </w:r>
            <w:r>
              <w:rPr>
                <w:rFonts w:ascii="Times New Roman" w:hAnsi="Times New Roman" w:cs="Times New Roman" w:hint="eastAsia"/>
                <w:sz w:val="24"/>
                <w:szCs w:val="24"/>
              </w:rPr>
              <w:instrText>CHA2DS2-VASc</w:instrText>
            </w:r>
            <w:r>
              <w:rPr>
                <w:rFonts w:ascii="Times New Roman" w:hAnsi="Times New Roman" w:cs="Times New Roman" w:hint="eastAsia"/>
                <w:sz w:val="24"/>
                <w:szCs w:val="24"/>
              </w:rPr>
              <w:instrText>评分为</w:instrText>
            </w:r>
            <w:r>
              <w:rPr>
                <w:rFonts w:ascii="Times New Roman" w:hAnsi="Times New Roman" w:cs="Times New Roman" w:hint="eastAsia"/>
                <w:sz w:val="24"/>
                <w:szCs w:val="24"/>
              </w:rPr>
              <w:instrText>2</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分，中位</w:instrText>
            </w:r>
            <w:r>
              <w:rPr>
                <w:rFonts w:ascii="Times New Roman" w:hAnsi="Times New Roman" w:cs="Times New Roman" w:hint="eastAsia"/>
                <w:sz w:val="24"/>
                <w:szCs w:val="24"/>
              </w:rPr>
              <w:instrText>LVEF</w:instrText>
            </w:r>
            <w:r>
              <w:rPr>
                <w:rFonts w:ascii="Times New Roman" w:hAnsi="Times New Roman" w:cs="Times New Roman" w:hint="eastAsia"/>
                <w:sz w:val="24"/>
                <w:szCs w:val="24"/>
              </w:rPr>
              <w:instrText>为</w:instrText>
            </w:r>
            <w:r>
              <w:rPr>
                <w:rFonts w:ascii="Times New Roman" w:hAnsi="Times New Roman" w:cs="Times New Roman" w:hint="eastAsia"/>
                <w:sz w:val="24"/>
                <w:szCs w:val="24"/>
              </w:rPr>
              <w:instrText>60%</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IQR 59-65%</w:instrText>
            </w:r>
            <w:r>
              <w:rPr>
                <w:rFonts w:ascii="Times New Roman" w:hAnsi="Times New Roman" w:cs="Times New Roman" w:hint="eastAsia"/>
                <w:sz w:val="24"/>
                <w:szCs w:val="24"/>
              </w:rPr>
              <w:instrText>），中位</w:instrText>
            </w:r>
            <w:r>
              <w:rPr>
                <w:rFonts w:ascii="Times New Roman" w:hAnsi="Times New Roman" w:cs="Times New Roman" w:hint="eastAsia"/>
                <w:sz w:val="24"/>
                <w:szCs w:val="24"/>
              </w:rPr>
              <w:instrText>CT</w:instrText>
            </w:r>
            <w:r>
              <w:rPr>
                <w:rFonts w:ascii="Times New Roman" w:hAnsi="Times New Roman" w:cs="Times New Roman" w:hint="eastAsia"/>
                <w:sz w:val="24"/>
                <w:szCs w:val="24"/>
              </w:rPr>
              <w:instrText>扫描得出的左心房容积指数为</w:instrText>
            </w:r>
            <w:r>
              <w:rPr>
                <w:rFonts w:ascii="Times New Roman" w:hAnsi="Times New Roman" w:cs="Times New Roman" w:hint="eastAsia"/>
                <w:sz w:val="24"/>
                <w:szCs w:val="24"/>
              </w:rPr>
              <w:instrText>56 mL/m2</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IQR 44-69 mL/m2</w:instrText>
            </w:r>
            <w:r>
              <w:rPr>
                <w:rFonts w:ascii="Times New Roman" w:hAnsi="Times New Roman" w:cs="Times New Roman" w:hint="eastAsia"/>
                <w:sz w:val="24"/>
                <w:szCs w:val="24"/>
              </w:rPr>
              <w:instrText>）。共有</w:instrText>
            </w:r>
            <w:r>
              <w:rPr>
                <w:rFonts w:ascii="Times New Roman" w:hAnsi="Times New Roman" w:cs="Times New Roman" w:hint="eastAsia"/>
                <w:sz w:val="24"/>
                <w:szCs w:val="24"/>
              </w:rPr>
              <w:instrText xml:space="preserve"> 40% </w:instrText>
            </w:r>
            <w:r>
              <w:rPr>
                <w:rFonts w:ascii="Times New Roman" w:hAnsi="Times New Roman" w:cs="Times New Roman" w:hint="eastAsia"/>
                <w:sz w:val="24"/>
                <w:szCs w:val="24"/>
              </w:rPr>
              <w:instrText>的患者患有非阵发性</w:instrText>
            </w:r>
            <w:r>
              <w:rPr>
                <w:rFonts w:ascii="Times New Roman" w:hAnsi="Times New Roman" w:cs="Times New Roman" w:hint="eastAsia"/>
                <w:sz w:val="24"/>
                <w:szCs w:val="24"/>
              </w:rPr>
              <w:instrText xml:space="preserve"> 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17% </w:instrText>
            </w:r>
            <w:r>
              <w:rPr>
                <w:rFonts w:ascii="Times New Roman" w:hAnsi="Times New Roman" w:cs="Times New Roman" w:hint="eastAsia"/>
                <w:sz w:val="24"/>
                <w:szCs w:val="24"/>
              </w:rPr>
              <w:instrText>的患者进行了重做手术。中位手术时间为</w:instrText>
            </w:r>
            <w:r>
              <w:rPr>
                <w:rFonts w:ascii="Times New Roman" w:hAnsi="Times New Roman" w:cs="Times New Roman" w:hint="eastAsia"/>
                <w:sz w:val="24"/>
                <w:szCs w:val="24"/>
              </w:rPr>
              <w:instrText xml:space="preserve"> 78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 xml:space="preserve">IQR 58-111 </w:instrText>
            </w:r>
            <w:r>
              <w:rPr>
                <w:rFonts w:ascii="Times New Roman" w:hAnsi="Times New Roman" w:cs="Times New Roman" w:hint="eastAsia"/>
                <w:sz w:val="24"/>
                <w:szCs w:val="24"/>
              </w:rPr>
              <w:instrText>分钟），透视时间为</w:instrText>
            </w:r>
            <w:r>
              <w:rPr>
                <w:rFonts w:ascii="Times New Roman" w:hAnsi="Times New Roman" w:cs="Times New Roman" w:hint="eastAsia"/>
                <w:sz w:val="24"/>
                <w:szCs w:val="24"/>
              </w:rPr>
              <w:instrText xml:space="preserve"> 11.6 </w:instrText>
            </w:r>
            <w:r>
              <w:rPr>
                <w:rFonts w:ascii="Times New Roman" w:hAnsi="Times New Roman" w:cs="Times New Roman" w:hint="eastAsia"/>
                <w:sz w:val="24"/>
                <w:szCs w:val="24"/>
              </w:rPr>
              <w:instrText>分钟（</w:instrText>
            </w:r>
            <w:r>
              <w:rPr>
                <w:rFonts w:ascii="Times New Roman" w:hAnsi="Times New Roman" w:cs="Times New Roman" w:hint="eastAsia"/>
                <w:sz w:val="24"/>
                <w:szCs w:val="24"/>
              </w:rPr>
              <w:instrText xml:space="preserve">IQR 8.2-15.6 </w:instrText>
            </w:r>
            <w:r>
              <w:rPr>
                <w:rFonts w:ascii="Times New Roman" w:hAnsi="Times New Roman" w:cs="Times New Roman" w:hint="eastAsia"/>
                <w:sz w:val="24"/>
                <w:szCs w:val="24"/>
              </w:rPr>
              <w:instrText>分钟）。此外，对</w:instrText>
            </w:r>
            <w:r>
              <w:rPr>
                <w:rFonts w:ascii="Times New Roman" w:hAnsi="Times New Roman" w:cs="Times New Roman" w:hint="eastAsia"/>
                <w:sz w:val="24"/>
                <w:szCs w:val="24"/>
              </w:rPr>
              <w:instrText xml:space="preserve"> 63 </w:instrText>
            </w:r>
            <w:r>
              <w:rPr>
                <w:rFonts w:ascii="Times New Roman" w:hAnsi="Times New Roman" w:cs="Times New Roman" w:hint="eastAsia"/>
                <w:sz w:val="24"/>
                <w:szCs w:val="24"/>
              </w:rPr>
              <w:instrText>名患者</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41%</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进行了后壁隔离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PWI</w:instrText>
            </w:r>
            <w:r>
              <w:rPr>
                <w:rFonts w:ascii="Times New Roman" w:hAnsi="Times New Roman" w:cs="Times New Roman" w:hint="eastAsia"/>
                <w:sz w:val="24"/>
                <w:szCs w:val="24"/>
              </w:rPr>
              <w:instrText>）。没有食管并发症、膈神经损伤、脑血管事件或手术相关死亡。两名患者</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1.3%</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出现急性心包填塞，立即接受心包穿刺术治疗。其他并发症主要是血管性并发症，占</w:instrText>
            </w:r>
            <w:r>
              <w:rPr>
                <w:rFonts w:ascii="Times New Roman" w:hAnsi="Times New Roman" w:cs="Times New Roman" w:hint="eastAsia"/>
                <w:sz w:val="24"/>
                <w:szCs w:val="24"/>
              </w:rPr>
              <w:instrText xml:space="preserve"> 5% </w:instrText>
            </w:r>
            <w:r>
              <w:rPr>
                <w:rFonts w:ascii="Times New Roman" w:hAnsi="Times New Roman" w:cs="Times New Roman" w:hint="eastAsia"/>
                <w:sz w:val="24"/>
                <w:szCs w:val="24"/>
              </w:rPr>
              <w:instrText>的病例（</w:instrText>
            </w:r>
            <w:r>
              <w:rPr>
                <w:rFonts w:ascii="Times New Roman" w:hAnsi="Times New Roman" w:cs="Times New Roman" w:hint="eastAsia"/>
                <w:sz w:val="24"/>
                <w:szCs w:val="24"/>
              </w:rPr>
              <w:instrText xml:space="preserve">4 </w:instrText>
            </w:r>
            <w:r>
              <w:rPr>
                <w:rFonts w:ascii="Times New Roman" w:hAnsi="Times New Roman" w:cs="Times New Roman" w:hint="eastAsia"/>
                <w:sz w:val="24"/>
                <w:szCs w:val="24"/>
              </w:rPr>
              <w:instrText>例股骨血肿、</w:instrText>
            </w:r>
            <w:r>
              <w:rPr>
                <w:rFonts w:ascii="Times New Roman" w:hAnsi="Times New Roman" w:cs="Times New Roman" w:hint="eastAsia"/>
                <w:sz w:val="24"/>
                <w:szCs w:val="24"/>
              </w:rPr>
              <w:instrText xml:space="preserve">3 </w:instrText>
            </w:r>
            <w:r>
              <w:rPr>
                <w:rFonts w:ascii="Times New Roman" w:hAnsi="Times New Roman" w:cs="Times New Roman" w:hint="eastAsia"/>
                <w:sz w:val="24"/>
                <w:szCs w:val="24"/>
              </w:rPr>
              <w:instrText>例股骨假性动脉瘤、</w:instrText>
            </w:r>
            <w:r>
              <w:rPr>
                <w:rFonts w:ascii="Times New Roman" w:hAnsi="Times New Roman" w:cs="Times New Roman" w:hint="eastAsia"/>
                <w:sz w:val="24"/>
                <w:szCs w:val="24"/>
              </w:rPr>
              <w:instrText xml:space="preserve">1 </w:instrText>
            </w:r>
            <w:r>
              <w:rPr>
                <w:rFonts w:ascii="Times New Roman" w:hAnsi="Times New Roman" w:cs="Times New Roman" w:hint="eastAsia"/>
                <w:sz w:val="24"/>
                <w:szCs w:val="24"/>
              </w:rPr>
              <w:instrText>例动静脉瘘）。在</w:instrText>
            </w:r>
            <w:r>
              <w:rPr>
                <w:rFonts w:ascii="Times New Roman" w:hAnsi="Times New Roman" w:cs="Times New Roman" w:hint="eastAsia"/>
                <w:sz w:val="24"/>
                <w:szCs w:val="24"/>
              </w:rPr>
              <w:instrText xml:space="preserve"> 293 </w:instrText>
            </w:r>
            <w:r>
              <w:rPr>
                <w:rFonts w:ascii="Times New Roman" w:hAnsi="Times New Roman" w:cs="Times New Roman" w:hint="eastAsia"/>
                <w:sz w:val="24"/>
                <w:szCs w:val="24"/>
              </w:rPr>
              <w:instrText>天（</w:instrText>
            </w:r>
            <w:r>
              <w:rPr>
                <w:rFonts w:ascii="Times New Roman" w:hAnsi="Times New Roman" w:cs="Times New Roman" w:hint="eastAsia"/>
                <w:sz w:val="24"/>
                <w:szCs w:val="24"/>
              </w:rPr>
              <w:instrText>IQR 170 - 394</w:instrText>
            </w:r>
            <w:r>
              <w:rPr>
                <w:rFonts w:ascii="Times New Roman" w:hAnsi="Times New Roman" w:cs="Times New Roman" w:hint="eastAsia"/>
                <w:sz w:val="24"/>
                <w:szCs w:val="24"/>
              </w:rPr>
              <w:instrText>）的随访中，考虑到心电图复发，</w:instrText>
            </w:r>
            <w:r>
              <w:rPr>
                <w:rFonts w:ascii="Times New Roman" w:hAnsi="Times New Roman" w:cs="Times New Roman" w:hint="eastAsia"/>
                <w:sz w:val="24"/>
                <w:szCs w:val="24"/>
              </w:rPr>
              <w:instrText xml:space="preserve">12% </w:instrText>
            </w:r>
            <w:r>
              <w:rPr>
                <w:rFonts w:ascii="Times New Roman" w:hAnsi="Times New Roman" w:cs="Times New Roman" w:hint="eastAsia"/>
                <w:sz w:val="24"/>
                <w:szCs w:val="24"/>
              </w:rPr>
              <w:instrText>的患者出现</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复发（</w:instrText>
            </w:r>
            <w:r>
              <w:rPr>
                <w:rFonts w:ascii="Times New Roman" w:hAnsi="Times New Roman" w:cs="Times New Roman" w:hint="eastAsia"/>
                <w:sz w:val="24"/>
                <w:szCs w:val="24"/>
              </w:rPr>
              <w:instrText xml:space="preserve">5 </w:instrText>
            </w:r>
            <w:r>
              <w:rPr>
                <w:rFonts w:ascii="Times New Roman" w:hAnsi="Times New Roman" w:cs="Times New Roman" w:hint="eastAsia"/>
                <w:sz w:val="24"/>
                <w:szCs w:val="24"/>
              </w:rPr>
              <w:instrText>例阵发性</w:instrText>
            </w:r>
            <w:r>
              <w:rPr>
                <w:rFonts w:ascii="Times New Roman" w:hAnsi="Times New Roman" w:cs="Times New Roman" w:hint="eastAsia"/>
                <w:sz w:val="24"/>
                <w:szCs w:val="24"/>
              </w:rPr>
              <w:instrText xml:space="preserve"> 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10 </w:instrText>
            </w:r>
            <w:r>
              <w:rPr>
                <w:rFonts w:ascii="Times New Roman" w:hAnsi="Times New Roman" w:cs="Times New Roman" w:hint="eastAsia"/>
                <w:sz w:val="24"/>
                <w:szCs w:val="24"/>
              </w:rPr>
              <w:instrText>例持续性</w:instrText>
            </w:r>
            <w:r>
              <w:rPr>
                <w:rFonts w:ascii="Times New Roman" w:hAnsi="Times New Roman" w:cs="Times New Roman" w:hint="eastAsia"/>
                <w:sz w:val="24"/>
                <w:szCs w:val="24"/>
              </w:rPr>
              <w:instrText xml:space="preserve"> AF</w:instrText>
            </w:r>
            <w:r>
              <w:rPr>
                <w:rFonts w:ascii="Times New Roman" w:hAnsi="Times New Roman" w:cs="Times New Roman" w:hint="eastAsia"/>
                <w:sz w:val="24"/>
                <w:szCs w:val="24"/>
              </w:rPr>
              <w:instrText>）。这些患者年龄较大（</w:instrText>
            </w:r>
            <w:r>
              <w:rPr>
                <w:rFonts w:ascii="Times New Roman" w:hAnsi="Times New Roman" w:cs="Times New Roman" w:hint="eastAsia"/>
                <w:sz w:val="24"/>
                <w:szCs w:val="24"/>
              </w:rPr>
              <w:instrText xml:space="preserve">7 </w:instrText>
            </w:r>
            <w:r>
              <w:rPr>
                <w:rFonts w:ascii="Times New Roman" w:hAnsi="Times New Roman" w:cs="Times New Roman" w:hint="eastAsia"/>
                <w:sz w:val="24"/>
                <w:szCs w:val="24"/>
              </w:rPr>
              <w:instrText>岁</w:instrText>
            </w:r>
            <w:r>
              <w:rPr>
                <w:rFonts w:ascii="Times New Roman" w:hAnsi="Times New Roman" w:cs="Times New Roman" w:hint="eastAsia"/>
                <w:sz w:val="24"/>
                <w:szCs w:val="24"/>
              </w:rPr>
              <w:instrText xml:space="preserve"> 69 </w:instrText>
            </w:r>
            <w:r>
              <w:rPr>
                <w:rFonts w:ascii="Times New Roman" w:hAnsi="Times New Roman" w:cs="Times New Roman" w:hint="eastAsia"/>
                <w:sz w:val="24"/>
                <w:szCs w:val="24"/>
              </w:rPr>
              <w:instrText>岁±</w:instrText>
            </w:r>
            <w:r>
              <w:rPr>
                <w:rFonts w:ascii="Times New Roman" w:hAnsi="Times New Roman" w:cs="Times New Roman" w:hint="eastAsia"/>
                <w:sz w:val="24"/>
                <w:szCs w:val="24"/>
              </w:rPr>
              <w:instrText xml:space="preserve"> 11 </w:instrText>
            </w:r>
            <w:r>
              <w:rPr>
                <w:rFonts w:ascii="Times New Roman" w:hAnsi="Times New Roman" w:cs="Times New Roman" w:hint="eastAsia"/>
                <w:sz w:val="24"/>
                <w:szCs w:val="24"/>
              </w:rPr>
              <w:instrText>岁</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62 </w:instrText>
            </w:r>
            <w:r>
              <w:rPr>
                <w:rFonts w:ascii="Times New Roman" w:hAnsi="Times New Roman" w:cs="Times New Roman" w:hint="eastAsia"/>
                <w:sz w:val="24"/>
                <w:szCs w:val="24"/>
              </w:rPr>
              <w:instrText>岁，</w:instrText>
            </w:r>
            <w:r>
              <w:rPr>
                <w:rFonts w:ascii="Times New Roman" w:hAnsi="Times New Roman" w:cs="Times New Roman" w:hint="eastAsia"/>
                <w:sz w:val="24"/>
                <w:szCs w:val="24"/>
              </w:rPr>
              <w:instrText>p=0.016</w:instrText>
            </w:r>
            <w:r>
              <w:rPr>
                <w:rFonts w:ascii="Times New Roman" w:hAnsi="Times New Roman" w:cs="Times New Roman" w:hint="eastAsia"/>
                <w:sz w:val="24"/>
                <w:szCs w:val="24"/>
              </w:rPr>
              <w:instrText>），更有可能接受重做手术（</w:instrText>
            </w:r>
            <w:r>
              <w:rPr>
                <w:rFonts w:ascii="Times New Roman" w:hAnsi="Times New Roman" w:cs="Times New Roman" w:hint="eastAsia"/>
                <w:sz w:val="24"/>
                <w:szCs w:val="24"/>
              </w:rPr>
              <w:instrText xml:space="preserve">33 </w:instrText>
            </w:r>
            <w:r>
              <w:rPr>
                <w:rFonts w:ascii="Times New Roman" w:hAnsi="Times New Roman" w:cs="Times New Roman" w:hint="eastAsia"/>
                <w:sz w:val="24"/>
                <w:szCs w:val="24"/>
              </w:rPr>
              <w:instrText>岁</w:instrText>
            </w:r>
            <w:r>
              <w:rPr>
                <w:rFonts w:ascii="Times New Roman" w:hAnsi="Times New Roman" w:cs="Times New Roman" w:hint="eastAsia"/>
                <w:sz w:val="24"/>
                <w:szCs w:val="24"/>
              </w:rPr>
              <w:instrText xml:space="preserve"> vs. 8%</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p=0.004</w:instrText>
            </w:r>
            <w:r>
              <w:rPr>
                <w:rFonts w:ascii="Times New Roman" w:hAnsi="Times New Roman" w:cs="Times New Roman" w:hint="eastAsia"/>
                <w:sz w:val="24"/>
                <w:szCs w:val="24"/>
              </w:rPr>
              <w:instrText>），后壁隔离百分比更高（</w:instrText>
            </w:r>
            <w:r>
              <w:rPr>
                <w:rFonts w:ascii="Times New Roman" w:hAnsi="Times New Roman" w:cs="Times New Roman" w:hint="eastAsia"/>
                <w:sz w:val="24"/>
                <w:szCs w:val="24"/>
              </w:rPr>
              <w:instrText xml:space="preserve">21 </w:instrText>
            </w:r>
            <w:r>
              <w:rPr>
                <w:rFonts w:ascii="Times New Roman" w:hAnsi="Times New Roman" w:cs="Times New Roman" w:hint="eastAsia"/>
                <w:sz w:val="24"/>
                <w:szCs w:val="24"/>
              </w:rPr>
              <w:instrText>岁</w:instrText>
            </w:r>
            <w:r>
              <w:rPr>
                <w:rFonts w:ascii="Times New Roman" w:hAnsi="Times New Roman" w:cs="Times New Roman" w:hint="eastAsia"/>
                <w:sz w:val="24"/>
                <w:szCs w:val="24"/>
              </w:rPr>
              <w:instrText xml:space="preserve"> vs. 8%</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p=0.038</w:instrText>
            </w:r>
            <w:r>
              <w:rPr>
                <w:rFonts w:ascii="Times New Roman" w:hAnsi="Times New Roman" w:cs="Times New Roman" w:hint="eastAsia"/>
                <w:sz w:val="24"/>
                <w:szCs w:val="24"/>
              </w:rPr>
              <w:instrText>）。结论：</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用于</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壁消融术安全有效，术中技术成功率</w:instrText>
            </w:r>
            <w:r>
              <w:rPr>
                <w:rFonts w:ascii="Times New Roman" w:hAnsi="Times New Roman" w:cs="Times New Roman" w:hint="eastAsia"/>
                <w:sz w:val="24"/>
                <w:szCs w:val="24"/>
              </w:rPr>
              <w:instrText>100%</w:instrText>
            </w:r>
            <w:r>
              <w:rPr>
                <w:rFonts w:ascii="Times New Roman" w:hAnsi="Times New Roman" w:cs="Times New Roman" w:hint="eastAsia"/>
                <w:sz w:val="24"/>
                <w:szCs w:val="24"/>
              </w:rPr>
              <w:instrText>，并发症发生率低，短期内无房颤患者比例高。</w:instrText>
            </w:r>
            <w:r>
              <w:rPr>
                <w:rFonts w:ascii="Times New Roman" w:hAnsi="Times New Roman" w:cs="Times New Roman" w:hint="eastAsia"/>
                <w:sz w:val="24"/>
                <w:szCs w:val="24"/>
              </w:rPr>
              <w:instrText xml:space="preserve">\ntitleTranslation: </w:instrText>
            </w:r>
            <w:r>
              <w:rPr>
                <w:rFonts w:ascii="Times New Roman" w:hAnsi="Times New Roman" w:cs="Times New Roman" w:hint="eastAsia"/>
                <w:sz w:val="24"/>
                <w:szCs w:val="24"/>
              </w:rPr>
              <w:instrText>脉冲场消融术用于心房颤动患者肺静脉隔离的安全性和有效性：单中心经验</w:instrText>
            </w:r>
            <w:r>
              <w:rPr>
                <w:rFonts w:ascii="Times New Roman" w:hAnsi="Times New Roman" w:cs="Times New Roman" w:hint="eastAsia"/>
                <w:sz w:val="24"/>
                <w:szCs w:val="24"/>
              </w:rPr>
              <w:instrText>\nTLDR: PFA for PVI wall ablation is safe and effective, with 100% intraprocedural technical success, a low rate of complications, and a high percentage of patients free from AF in the short-term.\nJCR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Q1\n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35.6\n5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34.4\n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A","titl</w:instrText>
            </w:r>
            <w:r>
              <w:rPr>
                <w:rFonts w:ascii="Times New Roman" w:hAnsi="Times New Roman" w:cs="Times New Roman"/>
                <w:sz w:val="24"/>
                <w:szCs w:val="24"/>
              </w:rPr>
              <w:instrText xml:space="preserve">e":"Safety and effectiveness of pulsed field ablation for pulmonary vein isolation in atrial fibrillation patients: A single centre experience","URL":"https://www.embase.com/search/results?subaction=viewrecord&amp;id=L646187601&amp;from=export","volume":"45","author":[{"family":"Reis Santos","given":"R."},{"family":"Bello","given":"A.R."},{"family":"Santos","given":"P.G."},{"family":"Matos","given":"D."},{"family":"Rodrigues","given":"G."},{"family":"Carmo","given":"J."},{"family":"Sousa","given":"M."},{"family":"Costa","given":"F."},{"family":"Carmo","given":"P."},{"family":"Morgado","given":"F."},{"family":"Cavaco","given":"D."},{"family":"Haas","given":"A."},{"family":"Adragao","given":"P."}],"issued":{"date-parts":[["2024"]]}}}],"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22</w:t>
            </w:r>
            <w:r>
              <w:rPr>
                <w:rFonts w:ascii="Times New Roman" w:hAnsi="Times New Roman" w:cs="Times New Roman"/>
                <w:sz w:val="24"/>
                <w:szCs w:val="24"/>
              </w:rPr>
              <w:fldChar w:fldCharType="end"/>
            </w:r>
          </w:p>
        </w:tc>
        <w:tc>
          <w:tcPr>
            <w:tcW w:w="9696" w:type="dxa"/>
            <w:tcBorders>
              <w:top w:val="nil"/>
              <w:bottom w:val="nil"/>
            </w:tcBorders>
          </w:tcPr>
          <w:p w14:paraId="52CA9277" w14:textId="7867227D" w:rsidR="00877406" w:rsidRPr="00851094"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Overlap of study samples / Potential for duplicate publications</w:t>
            </w:r>
          </w:p>
        </w:tc>
      </w:tr>
      <w:tr w:rsidR="00877406" w:rsidRPr="00D35451" w14:paraId="13D1700A" w14:textId="77777777" w:rsidTr="0032579A">
        <w:trPr>
          <w:cantSplit/>
          <w:jc w:val="center"/>
        </w:trPr>
        <w:tc>
          <w:tcPr>
            <w:tcW w:w="3544" w:type="dxa"/>
            <w:tcBorders>
              <w:top w:val="nil"/>
              <w:bottom w:val="nil"/>
            </w:tcBorders>
          </w:tcPr>
          <w:p w14:paraId="181A5D15" w14:textId="0834B0E0" w:rsidR="00877406" w:rsidRPr="00D35451" w:rsidRDefault="00877406" w:rsidP="00877406">
            <w:pPr>
              <w:tabs>
                <w:tab w:val="left" w:pos="1370"/>
              </w:tabs>
              <w:rPr>
                <w:rFonts w:ascii="Times New Roman" w:hAnsi="Times New Roman" w:cs="Times New Roman"/>
                <w:sz w:val="24"/>
                <w:szCs w:val="24"/>
                <w:highlight w:val="yellow"/>
              </w:rPr>
            </w:pPr>
            <w:proofErr w:type="spellStart"/>
            <w:r w:rsidRPr="005F622C">
              <w:rPr>
                <w:rFonts w:ascii="Times New Roman" w:hAnsi="Times New Roman" w:cs="Times New Roman" w:hint="eastAsia"/>
                <w:sz w:val="24"/>
                <w:szCs w:val="24"/>
              </w:rPr>
              <w:t>Turagam</w:t>
            </w:r>
            <w:proofErr w:type="spellEnd"/>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2024</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{"citationID":"yLIG0YUz","properties":{"formattedCitation":"\\super 23\\nosupersub{}","plainCitation":"23","noteIndex":0},"citationItems":[{"id":14212,"uris":["http://zotero.org/users/14753858/items/QQYSMS6L"],"itemData":{"id":14212,"type":"article-journal","container-title":"JOURNAL OF CARDIOVASCULAR ELECTROPHYSIOLOGY","ISSN":"1045-3873, 1540-8167","issue":"6","language":"en-US","note":"event-title: 29th Annual Symposium of the International Atrial Fibrillation (AF)\npubli</w:instrText>
            </w:r>
            <w:r>
              <w:rPr>
                <w:rFonts w:ascii="Times New Roman" w:hAnsi="Times New Roman" w:cs="Times New Roman" w:hint="eastAsia"/>
                <w:sz w:val="24"/>
                <w:szCs w:val="24"/>
              </w:rPr>
              <w:instrText xml:space="preserve">sher-place: Boston, MA\nWeb of Science ID: WOS:001290608800010\ntitleTranslation: </w:instrText>
            </w:r>
            <w:r>
              <w:rPr>
                <w:rFonts w:ascii="Times New Roman" w:hAnsi="Times New Roman" w:cs="Times New Roman" w:hint="eastAsia"/>
                <w:sz w:val="24"/>
                <w:szCs w:val="24"/>
              </w:rPr>
              <w:instrText>脉冲场消融术中左心房后壁消融术对持续性心房颤动的影响：一项</w:instrText>
            </w:r>
            <w:r>
              <w:rPr>
                <w:rFonts w:ascii="Times New Roman" w:hAnsi="Times New Roman" w:cs="Times New Roman" w:hint="eastAsia"/>
                <w:sz w:val="24"/>
                <w:szCs w:val="24"/>
              </w:rPr>
              <w:instrText xml:space="preserve"> MANIFEST-PF </w:instrText>
            </w:r>
            <w:r>
              <w:rPr>
                <w:rFonts w:ascii="Times New Roman" w:hAnsi="Times New Roman" w:cs="Times New Roman" w:hint="eastAsia"/>
                <w:sz w:val="24"/>
                <w:szCs w:val="24"/>
              </w:rPr>
              <w:instrText>注册子研究</w:instrText>
            </w:r>
            <w:r>
              <w:rPr>
                <w:rFonts w:ascii="Times New Roman" w:hAnsi="Times New Roman" w:cs="Times New Roman" w:hint="eastAsia"/>
                <w:sz w:val="24"/>
                <w:szCs w:val="24"/>
              </w:rPr>
              <w:instrText>\nJCR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Q2\n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3</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2.6\n5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2.4\n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C","page":"1251-1252","title":"Impact of Left Atrial Posterior Wal</w:instrText>
            </w:r>
            <w:r>
              <w:rPr>
                <w:rFonts w:ascii="Times New Roman" w:hAnsi="Times New Roman" w:cs="Times New Roman"/>
                <w:sz w:val="24"/>
                <w:szCs w:val="24"/>
              </w:rPr>
              <w:instrText xml:space="preserve">l Ablation During Pulsed Field Ablation for Persistent Atrial Fibrillation: A MANIFEST-PF Registry Sub-Study","volume":"35","author":[{"family":"Turagam","given":"Mohit"}],"issued":{"date-parts":[["2024",6]]}}}],"schema":"https://github.com/citation-style-language/schema/raw/master/csl-citation.json"}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23</w:t>
            </w:r>
            <w:r>
              <w:rPr>
                <w:rFonts w:ascii="Times New Roman" w:hAnsi="Times New Roman" w:cs="Times New Roman"/>
                <w:sz w:val="24"/>
                <w:szCs w:val="24"/>
              </w:rPr>
              <w:fldChar w:fldCharType="end"/>
            </w:r>
          </w:p>
        </w:tc>
        <w:tc>
          <w:tcPr>
            <w:tcW w:w="9696" w:type="dxa"/>
            <w:tcBorders>
              <w:top w:val="nil"/>
              <w:bottom w:val="nil"/>
            </w:tcBorders>
          </w:tcPr>
          <w:p w14:paraId="4671B8F5" w14:textId="4A04BAAF"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Overlap of study samples / Potential for duplicate publications</w:t>
            </w:r>
          </w:p>
        </w:tc>
      </w:tr>
      <w:tr w:rsidR="00877406" w:rsidRPr="00D35451" w14:paraId="34148AB1" w14:textId="77777777" w:rsidTr="0032579A">
        <w:trPr>
          <w:cantSplit/>
          <w:jc w:val="center"/>
        </w:trPr>
        <w:tc>
          <w:tcPr>
            <w:tcW w:w="3544" w:type="dxa"/>
            <w:tcBorders>
              <w:top w:val="nil"/>
              <w:bottom w:val="nil"/>
            </w:tcBorders>
          </w:tcPr>
          <w:p w14:paraId="508320DD" w14:textId="3C6322CE" w:rsidR="00877406" w:rsidRPr="00D35451" w:rsidRDefault="00877406" w:rsidP="00877406">
            <w:pPr>
              <w:tabs>
                <w:tab w:val="left" w:pos="1370"/>
              </w:tabs>
              <w:rPr>
                <w:rFonts w:ascii="Times New Roman" w:hAnsi="Times New Roman" w:cs="Times New Roman"/>
                <w:sz w:val="24"/>
                <w:szCs w:val="24"/>
                <w:highlight w:val="yellow"/>
              </w:rPr>
            </w:pPr>
            <w:r w:rsidRPr="005F622C">
              <w:rPr>
                <w:rFonts w:ascii="Times New Roman" w:hAnsi="Times New Roman" w:cs="Times New Roman" w:hint="eastAsia"/>
                <w:sz w:val="24"/>
                <w:szCs w:val="24"/>
              </w:rPr>
              <w:t>Mohanty</w:t>
            </w:r>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2024</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{"citationID":"v4pyXjGt","properties":{"formattedCitation":"\\super 24\\nosupersub{}","plainCitation":"24","noteIndex":0},"citationItems":[{"id":10634,"uris":["http://zotero.org/users/14753858/items/D85J8N27"],"itemData":{"id":10634,"type":"article-journal","abstract":"Background: Documented evidences indicate higher prevalence of non-paroxysmal atrial fibrillation (AF) as well as in elderly women but also demonstrate the need to go beyond the pulmonary veins (PV) when trea</w:instrText>
            </w:r>
            <w:r>
              <w:rPr>
                <w:rFonts w:ascii="Times New Roman" w:hAnsi="Times New Roman" w:cs="Times New Roman" w:hint="eastAsia"/>
                <w:sz w:val="24"/>
                <w:szCs w:val="24"/>
              </w:rPr>
              <w:instrText>ting these patients. Objective: We compared the ablation outcome in elderly women (&gt;70 years) with that in men in the same age group as well as in younger women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70 years) undergoing pulsed-field ablation (PFA) for persistent AF (PerAF). Methods: This multicenter study included consecutive PerAF patients undergoing PFA as their first procedure. Patients were divided into 3 groups: Group 1: women &gt;70 years, Group 2: men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70 years and Group 3: women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70 years. All received PV isolation (PVI) and isolation </w:instrText>
            </w:r>
            <w:r>
              <w:rPr>
                <w:rFonts w:ascii="Times New Roman" w:hAnsi="Times New Roman" w:cs="Times New Roman"/>
                <w:sz w:val="24"/>
                <w:szCs w:val="24"/>
              </w:rPr>
              <w:instrText>of left atrial posterior wall (LAPWI). Concentric overlapping lesions were placed in the LAPW. Number of applications were determined on a case-by-case basis. Isolation was confirmed by electrograms recorded on the multispline catheter. In all patients, ICE and fluoroscopy were used to optimize contact between the PFA catheter and the targeted tissue. Arrhythmia-monitoring was performed for 1-year with periodic clinic visits, event recorders and 7-day Holter monitoring. Results: A total of 229 patients (group 1: 73; group 2: 47 and group 3: 109) were included in this analysis. Baseline characteristics of the study population is presented in table 1. At 1-year follow-up, 15 (20.5%), 3 (6.38%) and 10 (9.17%) from group 1, 2 and 3 respectively, experienced a</w:instrText>
            </w:r>
            <w:r>
              <w:rPr>
                <w:rFonts w:ascii="Times New Roman" w:hAnsi="Times New Roman" w:cs="Times New Roman" w:hint="eastAsia"/>
                <w:sz w:val="24"/>
                <w:szCs w:val="24"/>
              </w:rPr>
              <w:instrText xml:space="preserve">rrhythmia recurrence off-antiarrhythmic drugs. Recurrence rate in group 1 was significantly higher than that in group 2 (p=0.034) and group 3 (p=0.029). Conclusion: In women aged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70 years and in elderly men (&gt;70 years), PVI plus isolation of LAPW using I</w:instrText>
            </w:r>
            <w:r>
              <w:rPr>
                <w:rFonts w:ascii="Times New Roman" w:hAnsi="Times New Roman" w:cs="Times New Roman"/>
                <w:sz w:val="24"/>
                <w:szCs w:val="24"/>
              </w:rPr>
              <w:instrText>CE-guided PFA was associated with significantly lower recurrence rate compared to that in the elderly women. Given the higher recurrence rate following PVI+LAPWI in the elderly females, the operators should consider addressing all other AF-initiating extra-PV triggers for better ablation-outcome in this subset of the AF population.","archive":"Embase","container-title":"European Heart Journal","DOI":"10.1093/eurheartj/ehae666.558","ISSN":"0195-668X","issue":"(Mohanty S.; Torlapati P.G.; La Fazia V.M.; Gia</w:instrText>
            </w:r>
            <w:r>
              <w:rPr>
                <w:rFonts w:ascii="Times New Roman" w:hAnsi="Times New Roman" w:cs="Times New Roman" w:hint="eastAsia"/>
                <w:sz w:val="24"/>
                <w:szCs w:val="24"/>
              </w:rPr>
              <w:instrText xml:space="preserve">nni C.; Horton R.; Al-Ahmad A.; Natale A.) St. David's Medical Center, Austin, United States","journalAbbreviation":"Eur. Heart J.","language":"en-US","note":"TLDR: In women aged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70 years and in elderly men (&gt;70 years), PVI plus isolation of LAPW using I</w:instrText>
            </w:r>
            <w:r>
              <w:rPr>
                <w:rFonts w:ascii="Times New Roman" w:hAnsi="Times New Roman" w:cs="Times New Roman"/>
                <w:sz w:val="24"/>
                <w:szCs w:val="24"/>
              </w:rPr>
              <w:instrText>CE-guided PFA was associated with significantly lower recurrence rate compared to that in the elderly women, and operators should consider addressing all other AF-initiating extra-PV triggers for better ablation-outcome in this subset of the AF population</w:instrText>
            </w:r>
            <w:r>
              <w:rPr>
                <w:rFonts w:ascii="Times New Roman" w:hAnsi="Times New Roman" w:cs="Times New Roman" w:hint="eastAsia"/>
                <w:sz w:val="24"/>
                <w:szCs w:val="24"/>
              </w:rPr>
              <w:instrText>.\nJCR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Q1\n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35.6\n5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34.4\n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xml:space="preserve">: A\nabstractTranslation: </w:instrText>
            </w:r>
            <w:r>
              <w:rPr>
                <w:rFonts w:ascii="Times New Roman" w:hAnsi="Times New Roman" w:cs="Times New Roman" w:hint="eastAsia"/>
                <w:sz w:val="24"/>
                <w:szCs w:val="24"/>
              </w:rPr>
              <w:instrText>背景：书面证据表明，非阵发性心房颤动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和老年女性的患病率较高，但也表明在治疗这些患者时需要超越肺静脉</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w:instrText>
            </w:r>
            <w:r>
              <w:rPr>
                <w:rFonts w:ascii="Times New Roman" w:hAnsi="Times New Roman" w:cs="Times New Roman" w:hint="eastAsia"/>
                <w:sz w:val="24"/>
                <w:szCs w:val="24"/>
              </w:rPr>
              <w:instrText>）。目的：我们比较了老年女性（</w:instrText>
            </w:r>
            <w:r>
              <w:rPr>
                <w:rFonts w:ascii="Times New Roman" w:hAnsi="Times New Roman" w:cs="Times New Roman" w:hint="eastAsia"/>
                <w:sz w:val="24"/>
                <w:szCs w:val="24"/>
              </w:rPr>
              <w:instrText xml:space="preserve">&gt;70 </w:instrText>
            </w:r>
            <w:r>
              <w:rPr>
                <w:rFonts w:ascii="Times New Roman" w:hAnsi="Times New Roman" w:cs="Times New Roman" w:hint="eastAsia"/>
                <w:sz w:val="24"/>
                <w:szCs w:val="24"/>
              </w:rPr>
              <w:instrText>岁）与同年龄组男性以及年轻女性（≤</w:instrText>
            </w:r>
            <w:r>
              <w:rPr>
                <w:rFonts w:ascii="Times New Roman" w:hAnsi="Times New Roman" w:cs="Times New Roman" w:hint="eastAsia"/>
                <w:sz w:val="24"/>
                <w:szCs w:val="24"/>
              </w:rPr>
              <w:instrText xml:space="preserve">70 </w:instrText>
            </w:r>
            <w:r>
              <w:rPr>
                <w:rFonts w:ascii="Times New Roman" w:hAnsi="Times New Roman" w:cs="Times New Roman" w:hint="eastAsia"/>
                <w:sz w:val="24"/>
                <w:szCs w:val="24"/>
              </w:rPr>
              <w:instrText>岁）因持续性房颤</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PerAF</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接受脉冲场消融</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PFA</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的消融结果。方法：这项多中心研究包括连续接受</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作为首次手术的</w:instrText>
            </w:r>
            <w:r>
              <w:rPr>
                <w:rFonts w:ascii="Times New Roman" w:hAnsi="Times New Roman" w:cs="Times New Roman" w:hint="eastAsia"/>
                <w:sz w:val="24"/>
                <w:szCs w:val="24"/>
              </w:rPr>
              <w:instrText xml:space="preserve"> PerAF </w:instrText>
            </w:r>
            <w:r>
              <w:rPr>
                <w:rFonts w:ascii="Times New Roman" w:hAnsi="Times New Roman" w:cs="Times New Roman" w:hint="eastAsia"/>
                <w:sz w:val="24"/>
                <w:szCs w:val="24"/>
              </w:rPr>
              <w:instrText>患者。患者被分为</w:instrText>
            </w:r>
            <w:r>
              <w:rPr>
                <w:rFonts w:ascii="Times New Roman" w:hAnsi="Times New Roman" w:cs="Times New Roman" w:hint="eastAsia"/>
                <w:sz w:val="24"/>
                <w:szCs w:val="24"/>
              </w:rPr>
              <w:instrText xml:space="preserve"> 3 </w:instrText>
            </w:r>
            <w:r>
              <w:rPr>
                <w:rFonts w:ascii="Times New Roman" w:hAnsi="Times New Roman" w:cs="Times New Roman" w:hint="eastAsia"/>
                <w:sz w:val="24"/>
                <w:szCs w:val="24"/>
              </w:rPr>
              <w:instrText>组：第</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组：女性</w:instrText>
            </w:r>
            <w:r>
              <w:rPr>
                <w:rFonts w:ascii="Times New Roman" w:hAnsi="Times New Roman" w:cs="Times New Roman" w:hint="eastAsia"/>
                <w:sz w:val="24"/>
                <w:szCs w:val="24"/>
              </w:rPr>
              <w:instrText xml:space="preserve"> &gt;70 </w:instrText>
            </w:r>
            <w:r>
              <w:rPr>
                <w:rFonts w:ascii="Times New Roman" w:hAnsi="Times New Roman" w:cs="Times New Roman" w:hint="eastAsia"/>
                <w:sz w:val="24"/>
                <w:szCs w:val="24"/>
              </w:rPr>
              <w:instrText>岁，第</w:instrText>
            </w:r>
            <w:r>
              <w:rPr>
                <w:rFonts w:ascii="Times New Roman" w:hAnsi="Times New Roman" w:cs="Times New Roman" w:hint="eastAsia"/>
                <w:sz w:val="24"/>
                <w:szCs w:val="24"/>
              </w:rPr>
              <w:instrText xml:space="preserve"> 2 </w:instrText>
            </w:r>
            <w:r>
              <w:rPr>
                <w:rFonts w:ascii="Times New Roman" w:hAnsi="Times New Roman" w:cs="Times New Roman" w:hint="eastAsia"/>
                <w:sz w:val="24"/>
                <w:szCs w:val="24"/>
              </w:rPr>
              <w:instrText>组：男性</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70 </w:instrText>
            </w:r>
            <w:r>
              <w:rPr>
                <w:rFonts w:ascii="Times New Roman" w:hAnsi="Times New Roman" w:cs="Times New Roman" w:hint="eastAsia"/>
                <w:sz w:val="24"/>
                <w:szCs w:val="24"/>
              </w:rPr>
              <w:instrText>岁，第</w:instrText>
            </w:r>
            <w:r>
              <w:rPr>
                <w:rFonts w:ascii="Times New Roman" w:hAnsi="Times New Roman" w:cs="Times New Roman" w:hint="eastAsia"/>
                <w:sz w:val="24"/>
                <w:szCs w:val="24"/>
              </w:rPr>
              <w:instrText xml:space="preserve"> 3 </w:instrText>
            </w:r>
            <w:r>
              <w:rPr>
                <w:rFonts w:ascii="Times New Roman" w:hAnsi="Times New Roman" w:cs="Times New Roman" w:hint="eastAsia"/>
                <w:sz w:val="24"/>
                <w:szCs w:val="24"/>
              </w:rPr>
              <w:instrText>组：女性</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70 </w:instrText>
            </w:r>
            <w:r>
              <w:rPr>
                <w:rFonts w:ascii="Times New Roman" w:hAnsi="Times New Roman" w:cs="Times New Roman" w:hint="eastAsia"/>
                <w:sz w:val="24"/>
                <w:szCs w:val="24"/>
              </w:rPr>
              <w:instrText>岁。均接受</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PVI</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和左心房后壁隔离</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LAPWI</w:instrText>
            </w:r>
            <w:r>
              <w:rPr>
                <w:rFonts w:ascii="Times New Roman" w:hAnsi="Times New Roman" w:cs="Times New Roman" w:hint="eastAsia"/>
                <w:sz w:val="24"/>
                <w:szCs w:val="24"/>
              </w:rPr>
              <w:instrText>）。将同心重叠病灶放置在</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中。申请数量是根据具体情况确定的。通过多样键导管上记录的电图确认隔离。在所有患者中，</w:instrText>
            </w:r>
            <w:r>
              <w:rPr>
                <w:rFonts w:ascii="Times New Roman" w:hAnsi="Times New Roman" w:cs="Times New Roman" w:hint="eastAsia"/>
                <w:sz w:val="24"/>
                <w:szCs w:val="24"/>
              </w:rPr>
              <w:instrText xml:space="preserve">ICE </w:instrText>
            </w:r>
            <w:r>
              <w:rPr>
                <w:rFonts w:ascii="Times New Roman" w:hAnsi="Times New Roman" w:cs="Times New Roman" w:hint="eastAsia"/>
                <w:sz w:val="24"/>
                <w:szCs w:val="24"/>
              </w:rPr>
              <w:instrText>和透视用于优化</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导管与目标组织之间的接触。心律失常监测进行</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年，定期门诊就诊、事件记录仪和</w:instrText>
            </w:r>
            <w:r>
              <w:rPr>
                <w:rFonts w:ascii="Times New Roman" w:hAnsi="Times New Roman" w:cs="Times New Roman" w:hint="eastAsia"/>
                <w:sz w:val="24"/>
                <w:szCs w:val="24"/>
              </w:rPr>
              <w:instrText xml:space="preserve"> 7 </w:instrText>
            </w:r>
            <w:r>
              <w:rPr>
                <w:rFonts w:ascii="Times New Roman" w:hAnsi="Times New Roman" w:cs="Times New Roman" w:hint="eastAsia"/>
                <w:sz w:val="24"/>
                <w:szCs w:val="24"/>
              </w:rPr>
              <w:instrText>天动态心电图监测。结果：本分析共纳入</w:instrText>
            </w:r>
            <w:r>
              <w:rPr>
                <w:rFonts w:ascii="Times New Roman" w:hAnsi="Times New Roman" w:cs="Times New Roman" w:hint="eastAsia"/>
                <w:sz w:val="24"/>
                <w:szCs w:val="24"/>
              </w:rPr>
              <w:instrText>229</w:instrText>
            </w:r>
            <w:r>
              <w:rPr>
                <w:rFonts w:ascii="Times New Roman" w:hAnsi="Times New Roman" w:cs="Times New Roman" w:hint="eastAsia"/>
                <w:sz w:val="24"/>
                <w:szCs w:val="24"/>
              </w:rPr>
              <w:instrText>例患者（第</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组：</w:instrText>
            </w:r>
            <w:r>
              <w:rPr>
                <w:rFonts w:ascii="Times New Roman" w:hAnsi="Times New Roman" w:cs="Times New Roman" w:hint="eastAsia"/>
                <w:sz w:val="24"/>
                <w:szCs w:val="24"/>
              </w:rPr>
              <w:instrText>73</w:instrText>
            </w:r>
            <w:r>
              <w:rPr>
                <w:rFonts w:ascii="Times New Roman" w:hAnsi="Times New Roman" w:cs="Times New Roman" w:hint="eastAsia"/>
                <w:sz w:val="24"/>
                <w:szCs w:val="24"/>
              </w:rPr>
              <w:instrText>人</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第</w:instrText>
            </w:r>
            <w:r>
              <w:rPr>
                <w:rFonts w:ascii="Times New Roman" w:hAnsi="Times New Roman" w:cs="Times New Roman" w:hint="eastAsia"/>
                <w:sz w:val="24"/>
                <w:szCs w:val="24"/>
              </w:rPr>
              <w:instrText>2</w:instrText>
            </w:r>
            <w:r>
              <w:rPr>
                <w:rFonts w:ascii="Times New Roman" w:hAnsi="Times New Roman" w:cs="Times New Roman" w:hint="eastAsia"/>
                <w:sz w:val="24"/>
                <w:szCs w:val="24"/>
              </w:rPr>
              <w:instrText>组：</w:instrText>
            </w:r>
            <w:r>
              <w:rPr>
                <w:rFonts w:ascii="Times New Roman" w:hAnsi="Times New Roman" w:cs="Times New Roman" w:hint="eastAsia"/>
                <w:sz w:val="24"/>
                <w:szCs w:val="24"/>
              </w:rPr>
              <w:instrText>47</w:instrText>
            </w:r>
            <w:r>
              <w:rPr>
                <w:rFonts w:ascii="Times New Roman" w:hAnsi="Times New Roman" w:cs="Times New Roman" w:hint="eastAsia"/>
                <w:sz w:val="24"/>
                <w:szCs w:val="24"/>
              </w:rPr>
              <w:instrText>人，第</w:instrText>
            </w:r>
            <w:r>
              <w:rPr>
                <w:rFonts w:ascii="Times New Roman" w:hAnsi="Times New Roman" w:cs="Times New Roman" w:hint="eastAsia"/>
                <w:sz w:val="24"/>
                <w:szCs w:val="24"/>
              </w:rPr>
              <w:instrText>3</w:instrText>
            </w:r>
            <w:r>
              <w:rPr>
                <w:rFonts w:ascii="Times New Roman" w:hAnsi="Times New Roman" w:cs="Times New Roman" w:hint="eastAsia"/>
                <w:sz w:val="24"/>
                <w:szCs w:val="24"/>
              </w:rPr>
              <w:instrText>组：</w:instrText>
            </w:r>
            <w:r>
              <w:rPr>
                <w:rFonts w:ascii="Times New Roman" w:hAnsi="Times New Roman" w:cs="Times New Roman" w:hint="eastAsia"/>
                <w:sz w:val="24"/>
                <w:szCs w:val="24"/>
              </w:rPr>
              <w:instrText>109</w:instrText>
            </w:r>
            <w:r>
              <w:rPr>
                <w:rFonts w:ascii="Times New Roman" w:hAnsi="Times New Roman" w:cs="Times New Roman" w:hint="eastAsia"/>
                <w:sz w:val="24"/>
                <w:szCs w:val="24"/>
              </w:rPr>
              <w:instrText>人）。研究人群的基线特征如表</w:instrText>
            </w:r>
            <w:r>
              <w:rPr>
                <w:rFonts w:ascii="Times New Roman" w:hAnsi="Times New Roman" w:cs="Times New Roman" w:hint="eastAsia"/>
                <w:sz w:val="24"/>
                <w:szCs w:val="24"/>
              </w:rPr>
              <w:instrText xml:space="preserve"> 1 </w:instrText>
            </w:r>
            <w:r>
              <w:rPr>
                <w:rFonts w:ascii="Times New Roman" w:hAnsi="Times New Roman" w:cs="Times New Roman" w:hint="eastAsia"/>
                <w:sz w:val="24"/>
                <w:szCs w:val="24"/>
              </w:rPr>
              <w:instrText>所示。</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年随访时，第</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组、第</w:instrText>
            </w:r>
            <w:r>
              <w:rPr>
                <w:rFonts w:ascii="Times New Roman" w:hAnsi="Times New Roman" w:cs="Times New Roman" w:hint="eastAsia"/>
                <w:sz w:val="24"/>
                <w:szCs w:val="24"/>
              </w:rPr>
              <w:instrText>2</w:instrText>
            </w:r>
            <w:r>
              <w:rPr>
                <w:rFonts w:ascii="Times New Roman" w:hAnsi="Times New Roman" w:cs="Times New Roman" w:hint="eastAsia"/>
                <w:sz w:val="24"/>
                <w:szCs w:val="24"/>
              </w:rPr>
              <w:instrText>组、第</w:instrText>
            </w:r>
            <w:r>
              <w:rPr>
                <w:rFonts w:ascii="Times New Roman" w:hAnsi="Times New Roman" w:cs="Times New Roman" w:hint="eastAsia"/>
                <w:sz w:val="24"/>
                <w:szCs w:val="24"/>
              </w:rPr>
              <w:instrText>3</w:instrText>
            </w:r>
            <w:r>
              <w:rPr>
                <w:rFonts w:ascii="Times New Roman" w:hAnsi="Times New Roman" w:cs="Times New Roman" w:hint="eastAsia"/>
                <w:sz w:val="24"/>
                <w:szCs w:val="24"/>
              </w:rPr>
              <w:instrText>组各有</w:instrText>
            </w:r>
            <w:r>
              <w:rPr>
                <w:rFonts w:ascii="Times New Roman" w:hAnsi="Times New Roman" w:cs="Times New Roman" w:hint="eastAsia"/>
                <w:sz w:val="24"/>
                <w:szCs w:val="24"/>
              </w:rPr>
              <w:instrText>15</w:instrText>
            </w:r>
            <w:r>
              <w:rPr>
                <w:rFonts w:ascii="Times New Roman" w:hAnsi="Times New Roman" w:cs="Times New Roman" w:hint="eastAsia"/>
                <w:sz w:val="24"/>
                <w:szCs w:val="24"/>
              </w:rPr>
              <w:instrText>例（</w:instrText>
            </w:r>
            <w:r>
              <w:rPr>
                <w:rFonts w:ascii="Times New Roman" w:hAnsi="Times New Roman" w:cs="Times New Roman" w:hint="eastAsia"/>
                <w:sz w:val="24"/>
                <w:szCs w:val="24"/>
              </w:rPr>
              <w:instrText>20.5%</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3</w:instrText>
            </w:r>
            <w:r>
              <w:rPr>
                <w:rFonts w:ascii="Times New Roman" w:hAnsi="Times New Roman" w:cs="Times New Roman" w:hint="eastAsia"/>
                <w:sz w:val="24"/>
                <w:szCs w:val="24"/>
              </w:rPr>
              <w:instrText>例（</w:instrText>
            </w:r>
            <w:r>
              <w:rPr>
                <w:rFonts w:ascii="Times New Roman" w:hAnsi="Times New Roman" w:cs="Times New Roman" w:hint="eastAsia"/>
                <w:sz w:val="24"/>
                <w:szCs w:val="24"/>
              </w:rPr>
              <w:instrText>6.38%</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10</w:instrText>
            </w:r>
            <w:r>
              <w:rPr>
                <w:rFonts w:ascii="Times New Roman" w:hAnsi="Times New Roman" w:cs="Times New Roman" w:hint="eastAsia"/>
                <w:sz w:val="24"/>
                <w:szCs w:val="24"/>
              </w:rPr>
              <w:instrText>例（</w:instrText>
            </w:r>
            <w:r>
              <w:rPr>
                <w:rFonts w:ascii="Times New Roman" w:hAnsi="Times New Roman" w:cs="Times New Roman" w:hint="eastAsia"/>
                <w:sz w:val="24"/>
                <w:szCs w:val="24"/>
              </w:rPr>
              <w:instrText>9.17%</w:instrText>
            </w:r>
            <w:r>
              <w:rPr>
                <w:rFonts w:ascii="Times New Roman" w:hAnsi="Times New Roman" w:cs="Times New Roman" w:hint="eastAsia"/>
                <w:sz w:val="24"/>
                <w:szCs w:val="24"/>
              </w:rPr>
              <w:instrText>）因服用抗心律失常药物后出现心律失常复发。第</w:instrText>
            </w:r>
            <w:r>
              <w:rPr>
                <w:rFonts w:ascii="Times New Roman" w:hAnsi="Times New Roman" w:cs="Times New Roman" w:hint="eastAsia"/>
                <w:sz w:val="24"/>
                <w:szCs w:val="24"/>
              </w:rPr>
              <w:instrText>1</w:instrText>
            </w:r>
            <w:r>
              <w:rPr>
                <w:rFonts w:ascii="Times New Roman" w:hAnsi="Times New Roman" w:cs="Times New Roman" w:hint="eastAsia"/>
                <w:sz w:val="24"/>
                <w:szCs w:val="24"/>
              </w:rPr>
              <w:instrText>组复发率显著高于第</w:instrText>
            </w:r>
            <w:r>
              <w:rPr>
                <w:rFonts w:ascii="Times New Roman" w:hAnsi="Times New Roman" w:cs="Times New Roman" w:hint="eastAsia"/>
                <w:sz w:val="24"/>
                <w:szCs w:val="24"/>
              </w:rPr>
              <w:instrText>2</w:instrText>
            </w:r>
            <w:r>
              <w:rPr>
                <w:rFonts w:ascii="Times New Roman" w:hAnsi="Times New Roman" w:cs="Times New Roman" w:hint="eastAsia"/>
                <w:sz w:val="24"/>
                <w:szCs w:val="24"/>
              </w:rPr>
              <w:instrText>组（</w:instrText>
            </w:r>
            <w:r>
              <w:rPr>
                <w:rFonts w:ascii="Times New Roman" w:hAnsi="Times New Roman" w:cs="Times New Roman" w:hint="eastAsia"/>
                <w:sz w:val="24"/>
                <w:szCs w:val="24"/>
              </w:rPr>
              <w:instrText>p=0.034</w:instrText>
            </w:r>
            <w:r>
              <w:rPr>
                <w:rFonts w:ascii="Times New Roman" w:hAnsi="Times New Roman" w:cs="Times New Roman" w:hint="eastAsia"/>
                <w:sz w:val="24"/>
                <w:szCs w:val="24"/>
              </w:rPr>
              <w:instrText>）和第</w:instrText>
            </w:r>
            <w:r>
              <w:rPr>
                <w:rFonts w:ascii="Times New Roman" w:hAnsi="Times New Roman" w:cs="Times New Roman" w:hint="eastAsia"/>
                <w:sz w:val="24"/>
                <w:szCs w:val="24"/>
              </w:rPr>
              <w:instrText>3</w:instrText>
            </w:r>
            <w:r>
              <w:rPr>
                <w:rFonts w:ascii="Times New Roman" w:hAnsi="Times New Roman" w:cs="Times New Roman" w:hint="eastAsia"/>
                <w:sz w:val="24"/>
                <w:szCs w:val="24"/>
              </w:rPr>
              <w:instrText>组（</w:instrText>
            </w:r>
            <w:r>
              <w:rPr>
                <w:rFonts w:ascii="Times New Roman" w:hAnsi="Times New Roman" w:cs="Times New Roman" w:hint="eastAsia"/>
                <w:sz w:val="24"/>
                <w:szCs w:val="24"/>
              </w:rPr>
              <w:instrText>p=0.029</w:instrText>
            </w:r>
            <w:r>
              <w:rPr>
                <w:rFonts w:ascii="Times New Roman" w:hAnsi="Times New Roman" w:cs="Times New Roman" w:hint="eastAsia"/>
                <w:sz w:val="24"/>
                <w:szCs w:val="24"/>
              </w:rPr>
              <w:instrText>）。结论：在</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w:instrText>
            </w:r>
            <w:r>
              <w:rPr>
                <w:rFonts w:ascii="Times New Roman" w:hAnsi="Times New Roman" w:cs="Times New Roman" w:hint="eastAsia"/>
                <w:sz w:val="24"/>
                <w:szCs w:val="24"/>
              </w:rPr>
              <w:instrText xml:space="preserve">70 </w:instrText>
            </w:r>
            <w:r>
              <w:rPr>
                <w:rFonts w:ascii="Times New Roman" w:hAnsi="Times New Roman" w:cs="Times New Roman" w:hint="eastAsia"/>
                <w:sz w:val="24"/>
                <w:szCs w:val="24"/>
              </w:rPr>
              <w:instrText>岁女性和老年男性（</w:instrText>
            </w:r>
            <w:r>
              <w:rPr>
                <w:rFonts w:ascii="Times New Roman" w:hAnsi="Times New Roman" w:cs="Times New Roman" w:hint="eastAsia"/>
                <w:sz w:val="24"/>
                <w:szCs w:val="24"/>
              </w:rPr>
              <w:instrText xml:space="preserve">&gt;70 </w:instrText>
            </w:r>
            <w:r>
              <w:rPr>
                <w:rFonts w:ascii="Times New Roman" w:hAnsi="Times New Roman" w:cs="Times New Roman" w:hint="eastAsia"/>
                <w:sz w:val="24"/>
                <w:szCs w:val="24"/>
              </w:rPr>
              <w:instrText>岁）中，与老年女性相比，</w:instrText>
            </w:r>
            <w:r>
              <w:rPr>
                <w:rFonts w:ascii="Times New Roman" w:hAnsi="Times New Roman" w:cs="Times New Roman" w:hint="eastAsia"/>
                <w:sz w:val="24"/>
                <w:szCs w:val="24"/>
              </w:rPr>
              <w:instrText xml:space="preserve">PVI </w:instrText>
            </w:r>
            <w:r>
              <w:rPr>
                <w:rFonts w:ascii="Times New Roman" w:hAnsi="Times New Roman" w:cs="Times New Roman" w:hint="eastAsia"/>
                <w:sz w:val="24"/>
                <w:szCs w:val="24"/>
              </w:rPr>
              <w:instrText>加使用</w:instrText>
            </w:r>
            <w:r>
              <w:rPr>
                <w:rFonts w:ascii="Times New Roman" w:hAnsi="Times New Roman" w:cs="Times New Roman" w:hint="eastAsia"/>
                <w:sz w:val="24"/>
                <w:szCs w:val="24"/>
              </w:rPr>
              <w:instrText xml:space="preserve"> ICE </w:instrText>
            </w:r>
            <w:r>
              <w:rPr>
                <w:rFonts w:ascii="Times New Roman" w:hAnsi="Times New Roman" w:cs="Times New Roman" w:hint="eastAsia"/>
                <w:sz w:val="24"/>
                <w:szCs w:val="24"/>
              </w:rPr>
              <w:instrText>引导的</w:instrText>
            </w:r>
            <w:r>
              <w:rPr>
                <w:rFonts w:ascii="Times New Roman" w:hAnsi="Times New Roman" w:cs="Times New Roman" w:hint="eastAsia"/>
                <w:sz w:val="24"/>
                <w:szCs w:val="24"/>
              </w:rPr>
              <w:instrText xml:space="preserve"> PFA </w:instrText>
            </w:r>
            <w:r>
              <w:rPr>
                <w:rFonts w:ascii="Times New Roman" w:hAnsi="Times New Roman" w:cs="Times New Roman" w:hint="eastAsia"/>
                <w:sz w:val="24"/>
                <w:szCs w:val="24"/>
              </w:rPr>
              <w:instrText>分离</w:instrText>
            </w:r>
            <w:r>
              <w:rPr>
                <w:rFonts w:ascii="Times New Roman" w:hAnsi="Times New Roman" w:cs="Times New Roman" w:hint="eastAsia"/>
                <w:sz w:val="24"/>
                <w:szCs w:val="24"/>
              </w:rPr>
              <w:instrText xml:space="preserve"> LAPW </w:instrText>
            </w:r>
            <w:r>
              <w:rPr>
                <w:rFonts w:ascii="Times New Roman" w:hAnsi="Times New Roman" w:cs="Times New Roman" w:hint="eastAsia"/>
                <w:sz w:val="24"/>
                <w:szCs w:val="24"/>
              </w:rPr>
              <w:instrText>的复发率显着降低。鉴于老年女性</w:instrText>
            </w:r>
            <w:r>
              <w:rPr>
                <w:rFonts w:ascii="Times New Roman" w:hAnsi="Times New Roman" w:cs="Times New Roman" w:hint="eastAsia"/>
                <w:sz w:val="24"/>
                <w:szCs w:val="24"/>
              </w:rPr>
              <w:instrText xml:space="preserve"> PVI+LAPWI </w:instrText>
            </w:r>
            <w:r>
              <w:rPr>
                <w:rFonts w:ascii="Times New Roman" w:hAnsi="Times New Roman" w:cs="Times New Roman" w:hint="eastAsia"/>
                <w:sz w:val="24"/>
                <w:szCs w:val="24"/>
              </w:rPr>
              <w:instrText>后的复发率较高，作者应考虑解决所有其他引发</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的</w:instrText>
            </w:r>
            <w:r>
              <w:rPr>
                <w:rFonts w:ascii="Times New Roman" w:hAnsi="Times New Roman" w:cs="Times New Roman" w:hint="eastAsia"/>
                <w:sz w:val="24"/>
                <w:szCs w:val="24"/>
              </w:rPr>
              <w:instrText xml:space="preserve"> PV </w:instrText>
            </w:r>
            <w:r>
              <w:rPr>
                <w:rFonts w:ascii="Times New Roman" w:hAnsi="Times New Roman" w:cs="Times New Roman" w:hint="eastAsia"/>
                <w:sz w:val="24"/>
                <w:szCs w:val="24"/>
              </w:rPr>
              <w:instrText>外触发因素，以便在</w:instrText>
            </w:r>
            <w:r>
              <w:rPr>
                <w:rFonts w:ascii="Times New Roman" w:hAnsi="Times New Roman" w:cs="Times New Roman" w:hint="eastAsia"/>
                <w:sz w:val="24"/>
                <w:szCs w:val="24"/>
              </w:rPr>
              <w:instrText xml:space="preserve"> AF </w:instrText>
            </w:r>
            <w:r>
              <w:rPr>
                <w:rFonts w:ascii="Times New Roman" w:hAnsi="Times New Roman" w:cs="Times New Roman" w:hint="eastAsia"/>
                <w:sz w:val="24"/>
                <w:szCs w:val="24"/>
              </w:rPr>
              <w:instrText>人群的这一子集中获得更好的消融结果。</w:instrText>
            </w:r>
            <w:r>
              <w:rPr>
                <w:rFonts w:ascii="Times New Roman" w:hAnsi="Times New Roman" w:cs="Times New Roman" w:hint="eastAsia"/>
                <w:sz w:val="24"/>
                <w:szCs w:val="24"/>
              </w:rPr>
              <w:instrText xml:space="preserve">\ntitleTranslation: </w:instrText>
            </w:r>
            <w:r>
              <w:rPr>
                <w:rFonts w:ascii="Times New Roman" w:hAnsi="Times New Roman" w:cs="Times New Roman" w:hint="eastAsia"/>
                <w:sz w:val="24"/>
                <w:szCs w:val="24"/>
              </w:rPr>
              <w:instrText>老年心房颤动妇女接受脉冲场消融术以电隔离肺静脉和左心房后壁的消融结果</w:instrText>
            </w:r>
            <w:r>
              <w:rPr>
                <w:rFonts w:ascii="Times New Roman" w:hAnsi="Times New Roman" w:cs="Times New Roman" w:hint="eastAsia"/>
                <w:sz w:val="24"/>
                <w:szCs w:val="24"/>
              </w:rPr>
              <w:instrText>","title":"Ablation outcome in elderlywomenwith atrial fibrillation undergoing pulsed-field ablation for electrical isolation of pulmonary veins and left atrial posterior wall","U</w:instrText>
            </w:r>
            <w:r>
              <w:rPr>
                <w:rFonts w:ascii="Times New Roman" w:hAnsi="Times New Roman" w:cs="Times New Roman"/>
                <w:sz w:val="24"/>
                <w:szCs w:val="24"/>
              </w:rPr>
              <w:instrText xml:space="preserve">RL":"https://www.embase.com/search/results?subaction=viewrecord&amp;id=L646186080&amp;from=export","volume":"45","author":[{"family":"Mohanty","given":"S."},{"family":"Doty","given":"B."},{"family":"Casella","given":"M."},{"family":"Schiavone","given":"M."},{"family":"Gabrah","given":"K."},{"family":"Valeri","given":"Y."},{"family":"Torlapati","given":"P.G."},{"family":"La Fazia","given":"V.M."},{"family":"Gianni","given":"C."},{"family":"Horton","given":"R."},{"family":"Al-Ahmad","given":"A."},{"family":"Dello Russo","given":"A."},{"family":"Tondo","given":"C."},{"family":"Nair","given":"D.G."},{"family":"Natale","given":"A."}],"issued":{"date-parts":[["2024"]]}}}],"schema":"https://github.com/citation-style-language/schema/raw/master/csl-citation.json"}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24</w:t>
            </w:r>
            <w:r>
              <w:rPr>
                <w:rFonts w:ascii="Times New Roman" w:hAnsi="Times New Roman" w:cs="Times New Roman"/>
                <w:sz w:val="24"/>
                <w:szCs w:val="24"/>
              </w:rPr>
              <w:fldChar w:fldCharType="end"/>
            </w:r>
          </w:p>
        </w:tc>
        <w:tc>
          <w:tcPr>
            <w:tcW w:w="9696" w:type="dxa"/>
            <w:tcBorders>
              <w:top w:val="nil"/>
              <w:bottom w:val="nil"/>
            </w:tcBorders>
          </w:tcPr>
          <w:p w14:paraId="51909E44" w14:textId="732F9B3F"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Inconsistent patient populations</w:t>
            </w:r>
          </w:p>
        </w:tc>
      </w:tr>
      <w:tr w:rsidR="00877406" w:rsidRPr="00D35451" w14:paraId="4656AD20" w14:textId="77777777" w:rsidTr="0032579A">
        <w:trPr>
          <w:cantSplit/>
          <w:jc w:val="center"/>
        </w:trPr>
        <w:tc>
          <w:tcPr>
            <w:tcW w:w="3544" w:type="dxa"/>
            <w:tcBorders>
              <w:top w:val="nil"/>
              <w:bottom w:val="single" w:sz="12" w:space="0" w:color="auto"/>
            </w:tcBorders>
          </w:tcPr>
          <w:p w14:paraId="4F667FFC" w14:textId="2C3F39A6" w:rsidR="00877406" w:rsidRPr="00D35451" w:rsidRDefault="00877406" w:rsidP="00877406">
            <w:pPr>
              <w:tabs>
                <w:tab w:val="left" w:pos="1370"/>
              </w:tabs>
              <w:rPr>
                <w:rFonts w:ascii="Times New Roman" w:hAnsi="Times New Roman" w:cs="Times New Roman"/>
                <w:sz w:val="24"/>
                <w:szCs w:val="24"/>
                <w:highlight w:val="yellow"/>
              </w:rPr>
            </w:pPr>
            <w:proofErr w:type="spellStart"/>
            <w:r w:rsidRPr="005F622C">
              <w:rPr>
                <w:rFonts w:ascii="Times New Roman" w:hAnsi="Times New Roman" w:cs="Times New Roman" w:hint="eastAsia"/>
                <w:sz w:val="24"/>
                <w:szCs w:val="24"/>
              </w:rPr>
              <w:lastRenderedPageBreak/>
              <w:t>Moltrasio</w:t>
            </w:r>
            <w:proofErr w:type="spellEnd"/>
            <w:r>
              <w:rPr>
                <w:rFonts w:ascii="Times New Roman" w:hAnsi="Times New Roman" w:cs="Times New Roman" w:hint="eastAsia"/>
                <w:sz w:val="24"/>
                <w:szCs w:val="24"/>
              </w:rPr>
              <w:t xml:space="preserve"> </w:t>
            </w:r>
            <w:r w:rsidRPr="00851094">
              <w:rPr>
                <w:rFonts w:ascii="Times New Roman" w:hAnsi="Times New Roman" w:cs="Times New Roman" w:hint="eastAsia"/>
                <w:sz w:val="24"/>
                <w:szCs w:val="24"/>
              </w:rPr>
              <w:t>et al.</w:t>
            </w:r>
            <w:r>
              <w:rPr>
                <w:rFonts w:ascii="Times New Roman" w:hAnsi="Times New Roman" w:cs="Times New Roman" w:hint="eastAsia"/>
                <w:sz w:val="24"/>
                <w:szCs w:val="24"/>
              </w:rPr>
              <w:t xml:space="preserve"> 2023</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{"citationID":"yO2uxw1t","properties":{"formattedCitation":"\\super 25\\nosupersub{}","plainCitation":"25","noteIndex":0},"citationItems":[{"id":13899,"uris":["http://zotero.org/users/14753858/items/ZZTYWASW"],"itemData":{"id":13899,"type":"article-journal","container-title":"JOURNAL OF CARDIOVASCULAR ELECTROPHYSIOLOGY","ISSN":"1045-3873","issue":"4","language":"en-US","note":"event-title: 28th Annual International Atrial Fibrillation Symposium\npublisher-place: Boston, MA\</w:instrText>
            </w:r>
            <w:r>
              <w:rPr>
                <w:rFonts w:ascii="Times New Roman" w:hAnsi="Times New Roman" w:cs="Times New Roman" w:hint="eastAsia"/>
                <w:sz w:val="24"/>
                <w:szCs w:val="24"/>
              </w:rPr>
              <w:instrText>nWeb of Science ID: WOS:000965254300079\nJCR</w:instrText>
            </w:r>
            <w:r>
              <w:rPr>
                <w:rFonts w:ascii="Times New Roman" w:hAnsi="Times New Roman" w:cs="Times New Roman" w:hint="eastAsia"/>
                <w:sz w:val="24"/>
                <w:szCs w:val="24"/>
              </w:rPr>
              <w:instrText>分区</w:instrText>
            </w:r>
            <w:r>
              <w:rPr>
                <w:rFonts w:ascii="Times New Roman" w:hAnsi="Times New Roman" w:cs="Times New Roman" w:hint="eastAsia"/>
                <w:sz w:val="24"/>
                <w:szCs w:val="24"/>
              </w:rPr>
              <w:instrText>: Q2\n</w:instrText>
            </w:r>
            <w:r>
              <w:rPr>
                <w:rFonts w:ascii="Times New Roman" w:hAnsi="Times New Roman" w:cs="Times New Roman" w:hint="eastAsia"/>
                <w:sz w:val="24"/>
                <w:szCs w:val="24"/>
              </w:rPr>
              <w:instrText>中科院分区升级版</w:instrText>
            </w:r>
            <w:r>
              <w:rPr>
                <w:rFonts w:ascii="Times New Roman" w:hAnsi="Times New Roman" w:cs="Times New Roman" w:hint="eastAsia"/>
                <w:sz w:val="24"/>
                <w:szCs w:val="24"/>
              </w:rPr>
              <w:instrText xml:space="preserve">: </w:instrText>
            </w:r>
            <w:r>
              <w:rPr>
                <w:rFonts w:ascii="Times New Roman" w:hAnsi="Times New Roman" w:cs="Times New Roman" w:hint="eastAsia"/>
                <w:sz w:val="24"/>
                <w:szCs w:val="24"/>
              </w:rPr>
              <w:instrText>医学</w:instrText>
            </w:r>
            <w:r>
              <w:rPr>
                <w:rFonts w:ascii="Times New Roman" w:hAnsi="Times New Roman" w:cs="Times New Roman" w:hint="eastAsia"/>
                <w:sz w:val="24"/>
                <w:szCs w:val="24"/>
              </w:rPr>
              <w:instrText>3</w:instrText>
            </w:r>
            <w:r>
              <w:rPr>
                <w:rFonts w:ascii="Times New Roman" w:hAnsi="Times New Roman" w:cs="Times New Roman" w:hint="eastAsia"/>
                <w:sz w:val="24"/>
                <w:szCs w:val="24"/>
              </w:rPr>
              <w:instrText>区</w:instrText>
            </w:r>
            <w:r>
              <w:rPr>
                <w:rFonts w:ascii="Times New Roman" w:hAnsi="Times New Roman" w:cs="Times New Roman" w:hint="eastAsia"/>
                <w:sz w:val="24"/>
                <w:szCs w:val="24"/>
              </w:rPr>
              <w:instrText>\n</w:instrText>
            </w:r>
            <w:r>
              <w:rPr>
                <w:rFonts w:ascii="Times New Roman" w:hAnsi="Times New Roman" w:cs="Times New Roman" w:hint="eastAsia"/>
                <w:sz w:val="24"/>
                <w:szCs w:val="24"/>
              </w:rPr>
              <w:instrText>影响因子</w:instrText>
            </w:r>
            <w:r>
              <w:rPr>
                <w:rFonts w:ascii="Times New Roman" w:hAnsi="Times New Roman" w:cs="Times New Roman" w:hint="eastAsia"/>
                <w:sz w:val="24"/>
                <w:szCs w:val="24"/>
              </w:rPr>
              <w:instrText>: 2.6\n5</w:instrText>
            </w:r>
            <w:r>
              <w:rPr>
                <w:rFonts w:ascii="Times New Roman" w:hAnsi="Times New Roman" w:cs="Times New Roman" w:hint="eastAsia"/>
                <w:sz w:val="24"/>
                <w:szCs w:val="24"/>
              </w:rPr>
              <w:instrText>年影响因子</w:instrText>
            </w:r>
            <w:r>
              <w:rPr>
                <w:rFonts w:ascii="Times New Roman" w:hAnsi="Times New Roman" w:cs="Times New Roman" w:hint="eastAsia"/>
                <w:sz w:val="24"/>
                <w:szCs w:val="24"/>
              </w:rPr>
              <w:instrText>: 2.4\n</w:instrText>
            </w:r>
            <w:r>
              <w:rPr>
                <w:rFonts w:ascii="Times New Roman" w:hAnsi="Times New Roman" w:cs="Times New Roman" w:hint="eastAsia"/>
                <w:sz w:val="24"/>
                <w:szCs w:val="24"/>
              </w:rPr>
              <w:instrText>南农高质量</w:instrText>
            </w:r>
            <w:r>
              <w:rPr>
                <w:rFonts w:ascii="Times New Roman" w:hAnsi="Times New Roman" w:cs="Times New Roman" w:hint="eastAsia"/>
                <w:sz w:val="24"/>
                <w:szCs w:val="24"/>
              </w:rPr>
              <w:instrText xml:space="preserve">: C\ntitleTranslation: </w:instrText>
            </w:r>
            <w:r>
              <w:rPr>
                <w:rFonts w:ascii="Times New Roman" w:hAnsi="Times New Roman" w:cs="Times New Roman" w:hint="eastAsia"/>
                <w:sz w:val="24"/>
                <w:szCs w:val="24"/>
              </w:rPr>
              <w:instrText>心房颤动患者肺静脉和左心房后壁隔离的脉冲场消融技术：经验丰富的消融中心的初步经验</w:instrText>
            </w:r>
            <w:r>
              <w:rPr>
                <w:rFonts w:ascii="Times New Roman" w:hAnsi="Times New Roman" w:cs="Times New Roman" w:hint="eastAsia"/>
                <w:sz w:val="24"/>
                <w:szCs w:val="24"/>
              </w:rPr>
              <w:instrText>","page":"1081-1082","title":"Pulsed Field Ablation Technology for Pulmonary Vein and Left Atri</w:instrText>
            </w:r>
            <w:r>
              <w:rPr>
                <w:rFonts w:ascii="Times New Roman" w:hAnsi="Times New Roman" w:cs="Times New Roman"/>
                <w:sz w:val="24"/>
                <w:szCs w:val="24"/>
              </w:rPr>
              <w:instrText xml:space="preserve">al Posterior-Wall Isolation in Patients With Atrial Fibrillation: Preliminary Experience From An Experienced Ablation Center","volume":"34","author":[{"family":"Moltrasio","given":"Massimo"},{"family":"Fassini","given":"Gaetano"},{"family":"Riva","given":"Stefania"},{"family":"Tundo","given":"Fabrizio"},{"family":"Majocchi","given":"Benedetta"},{"family":"Vettor","given":"Giulia"},{"family":"Pizzamiglio","given":"Francesca"},{"family":"Dessanai","given":"Maria Antonietta"},{"family":"Ribatti","given":"Valentina"},{"family":"Bianchini","given":"Lorenzo"},{"family":"Carbucicchio","given":"Corrado"},{"family":"De Lio","given":"Francesca"},{"family":"Sattin","given":"Tommaso"},{"family":"Malacrida","given":"Maurizio"},{"family":"Cellucci","given":"Selene"},{"family":"Tondo","given":"Claudio"}],"issued":{"date-parts":[["2023",4]]}}}],"schema":"https://github.com/citation-style-language/schema/raw/master/csl-citation.json"} </w:instrText>
            </w:r>
            <w:r>
              <w:rPr>
                <w:rFonts w:ascii="Times New Roman" w:hAnsi="Times New Roman" w:cs="Times New Roman"/>
                <w:sz w:val="24"/>
                <w:szCs w:val="24"/>
              </w:rPr>
              <w:fldChar w:fldCharType="separate"/>
            </w:r>
            <w:r w:rsidR="00372122" w:rsidRPr="00372122">
              <w:rPr>
                <w:rFonts w:ascii="Times New Roman" w:hAnsi="Times New Roman" w:cs="Times New Roman"/>
                <w:sz w:val="24"/>
                <w:vertAlign w:val="superscript"/>
              </w:rPr>
              <w:t>25</w:t>
            </w:r>
            <w:r>
              <w:rPr>
                <w:rFonts w:ascii="Times New Roman" w:hAnsi="Times New Roman" w:cs="Times New Roman"/>
                <w:sz w:val="24"/>
                <w:szCs w:val="24"/>
              </w:rPr>
              <w:fldChar w:fldCharType="end"/>
            </w:r>
          </w:p>
        </w:tc>
        <w:tc>
          <w:tcPr>
            <w:tcW w:w="9696" w:type="dxa"/>
            <w:tcBorders>
              <w:top w:val="nil"/>
              <w:bottom w:val="single" w:sz="12" w:space="0" w:color="auto"/>
            </w:tcBorders>
          </w:tcPr>
          <w:p w14:paraId="2A48CFBF" w14:textId="7A0EBB28" w:rsidR="00877406" w:rsidRPr="00D35451" w:rsidRDefault="00877406" w:rsidP="00877406">
            <w:pPr>
              <w:tabs>
                <w:tab w:val="left" w:pos="1370"/>
              </w:tabs>
              <w:rPr>
                <w:rFonts w:ascii="Times New Roman" w:hAnsi="Times New Roman" w:cs="Times New Roman"/>
                <w:sz w:val="24"/>
                <w:szCs w:val="24"/>
              </w:rPr>
            </w:pPr>
            <w:r w:rsidRPr="00851094">
              <w:rPr>
                <w:rFonts w:ascii="Times New Roman" w:hAnsi="Times New Roman" w:cs="Times New Roman" w:hint="eastAsia"/>
                <w:sz w:val="24"/>
                <w:szCs w:val="24"/>
              </w:rPr>
              <w:t>Unavailability of full-text articles</w:t>
            </w:r>
          </w:p>
        </w:tc>
      </w:tr>
    </w:tbl>
    <w:p w14:paraId="6FEF517F" w14:textId="0EE361C6" w:rsidR="00D064F3" w:rsidRDefault="00D064F3">
      <w:pPr>
        <w:widowControl/>
        <w:jc w:val="left"/>
        <w:rPr>
          <w:rFonts w:ascii="Times New Roman" w:hAnsi="Times New Roman" w:cs="Times New Roman"/>
          <w:sz w:val="24"/>
          <w:szCs w:val="24"/>
        </w:rPr>
      </w:pPr>
    </w:p>
    <w:p w14:paraId="069F8B3A" w14:textId="4C1A60F7" w:rsidR="005F622C" w:rsidRPr="005F622C" w:rsidRDefault="005F622C" w:rsidP="005F622C">
      <w:pPr>
        <w:widowControl/>
        <w:jc w:val="left"/>
        <w:rPr>
          <w:rFonts w:ascii="Times New Roman" w:eastAsia="宋体" w:hAnsi="Times New Roman" w:cs="Times New Roman"/>
          <w:b/>
          <w:bCs/>
          <w:sz w:val="28"/>
          <w:szCs w:val="40"/>
        </w:rPr>
      </w:pPr>
      <w:r w:rsidRPr="005F622C">
        <w:rPr>
          <w:rFonts w:ascii="Times New Roman" w:eastAsia="宋体" w:hAnsi="Times New Roman" w:cs="Times New Roman" w:hint="eastAsia"/>
          <w:b/>
          <w:bCs/>
          <w:sz w:val="28"/>
          <w:szCs w:val="40"/>
        </w:rPr>
        <w:t>References</w:t>
      </w:r>
    </w:p>
    <w:p w14:paraId="7D4E137A" w14:textId="77777777" w:rsidR="00372122" w:rsidRPr="00372122" w:rsidRDefault="00F04B1E" w:rsidP="00372122">
      <w:pPr>
        <w:pStyle w:val="a9"/>
        <w:spacing w:after="0"/>
        <w:rPr>
          <w:rFonts w:ascii="Times New Roman" w:hAnsi="Times New Roman" w:cs="Times New Roman"/>
          <w:sz w:val="22"/>
        </w:rPr>
      </w:pPr>
      <w:r w:rsidRPr="00877406">
        <w:rPr>
          <w:rFonts w:eastAsia="宋体"/>
          <w:sz w:val="22"/>
          <w:szCs w:val="40"/>
        </w:rPr>
        <w:fldChar w:fldCharType="begin"/>
      </w:r>
      <w:r w:rsidR="00372122">
        <w:rPr>
          <w:rFonts w:eastAsia="宋体"/>
          <w:sz w:val="22"/>
          <w:szCs w:val="40"/>
        </w:rPr>
        <w:instrText xml:space="preserve"> ADDIN ZOTERO_BIBL {"uncited":[],"omitted":[],"custom":[]} CSL_BIBLIOGRAPHY </w:instrText>
      </w:r>
      <w:r w:rsidRPr="00877406">
        <w:rPr>
          <w:rFonts w:eastAsia="宋体"/>
          <w:sz w:val="22"/>
          <w:szCs w:val="40"/>
        </w:rPr>
        <w:fldChar w:fldCharType="separate"/>
      </w:r>
      <w:r w:rsidR="00372122" w:rsidRPr="00372122">
        <w:rPr>
          <w:rFonts w:ascii="Times New Roman" w:hAnsi="Times New Roman" w:cs="Times New Roman"/>
          <w:sz w:val="22"/>
        </w:rPr>
        <w:t xml:space="preserve">1. </w:t>
      </w:r>
      <w:r w:rsidR="00372122" w:rsidRPr="00372122">
        <w:rPr>
          <w:rFonts w:ascii="Times New Roman" w:hAnsi="Times New Roman" w:cs="Times New Roman"/>
          <w:sz w:val="22"/>
        </w:rPr>
        <w:tab/>
        <w:t xml:space="preserve">Banai A, Chorin E, Schwartz AL, et al. Pulsed field ablation prevents left atrial restrictive physiology after posterior wall isolation in patients with persistent atrial fibrillation. Heart rhythm 2024;21(8):1245–7. </w:t>
      </w:r>
    </w:p>
    <w:p w14:paraId="374E1DFE" w14:textId="0FA3E9F3"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2. </w:t>
      </w:r>
      <w:r w:rsidRPr="00372122">
        <w:rPr>
          <w:rFonts w:ascii="Times New Roman" w:hAnsi="Times New Roman" w:cs="Times New Roman"/>
          <w:sz w:val="22"/>
        </w:rPr>
        <w:tab/>
        <w:t xml:space="preserve">Della Rocca D, Raczka F, Sorgente A, et al. Optimizing pulmonary vein and posterior wall isolation to target adjacent sites of localized reentry during atrial fibrillation: Acute results of a novel, ultrahigh density mapping algorithm. Europace 2025;27:i550–1. </w:t>
      </w:r>
    </w:p>
    <w:p w14:paraId="4AE1633A" w14:textId="1E12DAEF"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3. </w:t>
      </w:r>
      <w:r w:rsidRPr="00372122">
        <w:rPr>
          <w:rFonts w:ascii="Times New Roman" w:hAnsi="Times New Roman" w:cs="Times New Roman"/>
          <w:sz w:val="22"/>
        </w:rPr>
        <w:tab/>
        <w:t>Farnir F, Chaldoupi S-M, Farnir F, et al. Focal point-by-point biphasic monopolar pulsed field ablation for posterior wall isolation. Europace [Internet] 2024;26(4).</w:t>
      </w:r>
    </w:p>
    <w:p w14:paraId="43A88CA0" w14:textId="344F0142"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4. </w:t>
      </w:r>
      <w:r w:rsidRPr="00372122">
        <w:rPr>
          <w:rFonts w:ascii="Times New Roman" w:hAnsi="Times New Roman" w:cs="Times New Roman"/>
          <w:sz w:val="22"/>
        </w:rPr>
        <w:tab/>
        <w:t>La Fazia V, Nicola Pierucci NP, Paolo Compagnucci PC, et al. Organization of atrial flutter during pulse field ablation for atrial fibrillation. Eur Heart J [Internet] 2024;45</w:t>
      </w:r>
      <w:r>
        <w:rPr>
          <w:rFonts w:ascii="Times New Roman" w:hAnsi="Times New Roman" w:cs="Times New Roman" w:hint="eastAsia"/>
          <w:sz w:val="22"/>
        </w:rPr>
        <w:t>.</w:t>
      </w:r>
    </w:p>
    <w:p w14:paraId="3427A6D3" w14:textId="78330ABB"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5. </w:t>
      </w:r>
      <w:r w:rsidRPr="00372122">
        <w:rPr>
          <w:rFonts w:ascii="Times New Roman" w:hAnsi="Times New Roman" w:cs="Times New Roman"/>
          <w:sz w:val="22"/>
        </w:rPr>
        <w:tab/>
        <w:t>La Fazia V, Nicola Pierucci NP, Paolo Compagnucci PC, et al. Organization of atrial fibrillation during pulsed field ablation. Europace 2025;27:i732–4.</w:t>
      </w:r>
    </w:p>
    <w:p w14:paraId="7037B82D" w14:textId="592FA6C9"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6. </w:t>
      </w:r>
      <w:r w:rsidRPr="00372122">
        <w:rPr>
          <w:rFonts w:ascii="Times New Roman" w:hAnsi="Times New Roman" w:cs="Times New Roman"/>
          <w:sz w:val="22"/>
        </w:rPr>
        <w:tab/>
        <w:t xml:space="preserve">Lisica Kordic L, Jurisic Z, Breskovic T, Sikiric I, Katic J, Anic A. Chronic remap findings post left atrial posterior wall ablation with the pentaspline pulsed field ablation platform. Europace 2025;27:i195–6. </w:t>
      </w:r>
    </w:p>
    <w:p w14:paraId="24A19A26" w14:textId="77777777"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7. </w:t>
      </w:r>
      <w:r w:rsidRPr="00372122">
        <w:rPr>
          <w:rFonts w:ascii="Times New Roman" w:hAnsi="Times New Roman" w:cs="Times New Roman"/>
          <w:sz w:val="22"/>
        </w:rPr>
        <w:tab/>
        <w:t xml:space="preserve">Lisica L, Sikiric I, Katic J, et al. Additional left atrial posterior wall ablation using pulsed field ablation as a safe and feasible treatment option for persistent atrial fibrillation patients. Europace 2022;24(SUPPL 1):i125. </w:t>
      </w:r>
    </w:p>
    <w:p w14:paraId="66A36AC2" w14:textId="6B8DD531"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8. </w:t>
      </w:r>
      <w:r w:rsidRPr="00372122">
        <w:rPr>
          <w:rFonts w:ascii="Times New Roman" w:hAnsi="Times New Roman" w:cs="Times New Roman"/>
          <w:sz w:val="22"/>
        </w:rPr>
        <w:tab/>
        <w:t>Mohanty S, Casella M, Doty B, et al. Ablation outcome in patients with atrial fibrillation undergoing ICE-guided pulsed-field ablation. Eur Heart J [Internet] 2024;45</w:t>
      </w:r>
      <w:r>
        <w:rPr>
          <w:rFonts w:ascii="Times New Roman" w:hAnsi="Times New Roman" w:cs="Times New Roman" w:hint="eastAsia"/>
          <w:sz w:val="22"/>
        </w:rPr>
        <w:t>.</w:t>
      </w:r>
    </w:p>
    <w:p w14:paraId="26439535" w14:textId="06BFD3E9"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9. </w:t>
      </w:r>
      <w:r w:rsidRPr="00372122">
        <w:rPr>
          <w:rFonts w:ascii="Times New Roman" w:hAnsi="Times New Roman" w:cs="Times New Roman"/>
          <w:sz w:val="22"/>
        </w:rPr>
        <w:tab/>
        <w:t xml:space="preserve">Sebag F, Roeun SR, Simeon ES, et al. Atrial fibrillation ablation using variable loop pulse field ablation in the real world: An observational study. Europace 2025;27:i592. </w:t>
      </w:r>
    </w:p>
    <w:p w14:paraId="09BFC7FB" w14:textId="677D0DAE"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10. </w:t>
      </w:r>
      <w:r w:rsidRPr="00372122">
        <w:rPr>
          <w:rFonts w:ascii="Times New Roman" w:hAnsi="Times New Roman" w:cs="Times New Roman"/>
          <w:sz w:val="22"/>
        </w:rPr>
        <w:tab/>
        <w:t xml:space="preserve">Tay Cheong Kiat J, Chua YY, Tarranza JL, et al. Characteristics and outcomes of patients undergoing extra-pulmonary vein ablation using pulsed field ablation for atrial fibrillation. Europace 2025;27:i659. </w:t>
      </w:r>
    </w:p>
    <w:p w14:paraId="1D67A4BA" w14:textId="0047FDEB"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11. </w:t>
      </w:r>
      <w:r w:rsidRPr="00372122">
        <w:rPr>
          <w:rFonts w:ascii="Times New Roman" w:hAnsi="Times New Roman" w:cs="Times New Roman"/>
          <w:sz w:val="22"/>
        </w:rPr>
        <w:tab/>
        <w:t>Weidlich S, Schweigler A, Serban T, et al. Left atrial posterior wall isolation using pulsed-field ablation: Procedural characteristics, safety, myocardial injury and short-term outcomes. Eur Heart J [Internet] 2023;44</w:t>
      </w:r>
      <w:r>
        <w:rPr>
          <w:rFonts w:ascii="Times New Roman" w:hAnsi="Times New Roman" w:cs="Times New Roman" w:hint="eastAsia"/>
          <w:sz w:val="22"/>
        </w:rPr>
        <w:t>.</w:t>
      </w:r>
    </w:p>
    <w:p w14:paraId="2C27446B" w14:textId="463D97BA"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12. </w:t>
      </w:r>
      <w:r w:rsidRPr="00372122">
        <w:rPr>
          <w:rFonts w:ascii="Times New Roman" w:hAnsi="Times New Roman" w:cs="Times New Roman"/>
          <w:sz w:val="22"/>
        </w:rPr>
        <w:tab/>
        <w:t xml:space="preserve">Zito E, Bianchini L, Schiavone M, et al. Midterm outcomes of staged hybrid convergent procedure versus PVI andPWpulsed field ablation in long standing </w:t>
      </w:r>
      <w:r w:rsidRPr="00372122">
        <w:rPr>
          <w:rFonts w:ascii="Times New Roman" w:hAnsi="Times New Roman" w:cs="Times New Roman"/>
          <w:sz w:val="22"/>
        </w:rPr>
        <w:lastRenderedPageBreak/>
        <w:t xml:space="preserve">persistent AF patients. Europace 2025;27:i233. </w:t>
      </w:r>
    </w:p>
    <w:p w14:paraId="79789655" w14:textId="43F2850D"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13. </w:t>
      </w:r>
      <w:r w:rsidRPr="00372122">
        <w:rPr>
          <w:rFonts w:ascii="Times New Roman" w:hAnsi="Times New Roman" w:cs="Times New Roman"/>
          <w:sz w:val="22"/>
        </w:rPr>
        <w:tab/>
        <w:t xml:space="preserve">Albarran-Rincon R, Larrea Inarra A, Merejo Pena C, et al. Impact of left atrial posterior wall ablation using pulse field energy on persistent atrial fibrillation. Europace 2025;27:i816–7. </w:t>
      </w:r>
    </w:p>
    <w:p w14:paraId="222C3670" w14:textId="3FD0CCBB"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14. </w:t>
      </w:r>
      <w:r w:rsidRPr="00372122">
        <w:rPr>
          <w:rFonts w:ascii="Times New Roman" w:hAnsi="Times New Roman" w:cs="Times New Roman"/>
          <w:sz w:val="22"/>
        </w:rPr>
        <w:tab/>
        <w:t xml:space="preserve">Boersma LVA, Szeplaki G, Garcia-Bolao I, et al. Does extent of lesion set using pulsed field ablation impact the safety of de novo ablation procedures? Sub-analysis of the FARADISE registry. Europace 2025;27:i716. </w:t>
      </w:r>
    </w:p>
    <w:p w14:paraId="15312E66" w14:textId="77777777"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15. </w:t>
      </w:r>
      <w:r w:rsidRPr="00372122">
        <w:rPr>
          <w:rFonts w:ascii="Times New Roman" w:hAnsi="Times New Roman" w:cs="Times New Roman"/>
          <w:sz w:val="22"/>
        </w:rPr>
        <w:tab/>
        <w:t xml:space="preserve">Chaumont C, Laredo M, Thomas O, et al. Countrywide introduction of pulsed field ablation for the treatment of atrial fibrillation: Acute results from the FRANCE-PFA registry. Heart Rhythm O2 2025;6(7):911–9. </w:t>
      </w:r>
    </w:p>
    <w:p w14:paraId="1ACDAC04" w14:textId="31BEFEAE"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16. </w:t>
      </w:r>
      <w:r w:rsidRPr="00372122">
        <w:rPr>
          <w:rFonts w:ascii="Times New Roman" w:hAnsi="Times New Roman" w:cs="Times New Roman"/>
          <w:sz w:val="22"/>
        </w:rPr>
        <w:tab/>
        <w:t>Pannone L, Doundoulakis I, Della Rocca DG, et al. Pentaspline catheter or cryoballoon for pulmonary vein plus posterior wall isolation in persistent atrial fibrillation: 1-year outcomes. Heart Rhythm [Internet] 2025</w:t>
      </w:r>
      <w:r>
        <w:rPr>
          <w:rFonts w:ascii="Times New Roman" w:hAnsi="Times New Roman" w:cs="Times New Roman" w:hint="eastAsia"/>
          <w:sz w:val="22"/>
        </w:rPr>
        <w:t>.</w:t>
      </w:r>
    </w:p>
    <w:p w14:paraId="5F4CC854" w14:textId="77777777"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17. </w:t>
      </w:r>
      <w:r w:rsidRPr="00372122">
        <w:rPr>
          <w:rFonts w:ascii="Times New Roman" w:hAnsi="Times New Roman" w:cs="Times New Roman"/>
          <w:sz w:val="22"/>
        </w:rPr>
        <w:tab/>
        <w:t xml:space="preserve">Turagam MK, Neuzil P, Petru J, et al. AF ablation using a novel “single-shot” map-and-ablate spherical array pulsed field ablation catheter: 1-year outcomes of the first-in-human PULSE-EU trial. Heart Rhythm 2024;21(8):1218–26. </w:t>
      </w:r>
    </w:p>
    <w:p w14:paraId="1FAE252B" w14:textId="4E3BD52B"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18. </w:t>
      </w:r>
      <w:r w:rsidRPr="00372122">
        <w:rPr>
          <w:rFonts w:ascii="Times New Roman" w:hAnsi="Times New Roman" w:cs="Times New Roman"/>
          <w:sz w:val="22"/>
        </w:rPr>
        <w:tab/>
        <w:t xml:space="preserve">Zaher W, Della Rocca DG, Marcon L, et al. Multielectrode catheter-based pulsed field ablation for persistent atrial fibrillation: Safety, 1-year efficacy and impact on left atrial function of ablation protocols beyond pulmonary vein isolation. Europace 2025;27:i793–4. </w:t>
      </w:r>
    </w:p>
    <w:p w14:paraId="76D4B69D" w14:textId="6C057B20"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19. </w:t>
      </w:r>
      <w:r w:rsidRPr="00372122">
        <w:rPr>
          <w:rFonts w:ascii="Times New Roman" w:hAnsi="Times New Roman" w:cs="Times New Roman"/>
          <w:sz w:val="22"/>
        </w:rPr>
        <w:tab/>
        <w:t>Zaher W, Marcon L, Della Rocca DG, et al. Pulsed-field ablation beyond pulmonary vein for persistent atrial fibrillation: Efficacy and impact on left atrial function. J Interv Card Electrophysiol [Internet] 2025 ;Available from: https://link.springer.com/10.1007/s10840-025-02080-1</w:t>
      </w:r>
    </w:p>
    <w:p w14:paraId="596E96A0" w14:textId="77777777"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20. </w:t>
      </w:r>
      <w:r w:rsidRPr="00372122">
        <w:rPr>
          <w:rFonts w:ascii="Times New Roman" w:hAnsi="Times New Roman" w:cs="Times New Roman"/>
          <w:sz w:val="22"/>
        </w:rPr>
        <w:tab/>
        <w:t xml:space="preserve">Reddy VY, Anic A, Koruth J, et al. Pulsed Field Ablation in Patients With Persistent Atrial Fibrillation. JOURNAL OF THE AMERICAN COLLEGE OF CARDIOLOGY 2020;76(9):1068–80. </w:t>
      </w:r>
    </w:p>
    <w:p w14:paraId="0295600E" w14:textId="3B72122E"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21. </w:t>
      </w:r>
      <w:r w:rsidRPr="00372122">
        <w:rPr>
          <w:rFonts w:ascii="Times New Roman" w:hAnsi="Times New Roman" w:cs="Times New Roman"/>
          <w:sz w:val="22"/>
        </w:rPr>
        <w:tab/>
        <w:t xml:space="preserve">Saleemi S, Dashwood A, Kader Z, et al. Comparative analysis of pulmonary vein isolation (PVI) alone versus PVI with additional left atrial posterior wall isolation by pulsed field ablation: A single-centre study. Heart Lung Circul 2024;33:S425. </w:t>
      </w:r>
    </w:p>
    <w:p w14:paraId="3792AA17" w14:textId="0CCE44A9"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22. </w:t>
      </w:r>
      <w:r w:rsidRPr="00372122">
        <w:rPr>
          <w:rFonts w:ascii="Times New Roman" w:hAnsi="Times New Roman" w:cs="Times New Roman"/>
          <w:sz w:val="22"/>
        </w:rPr>
        <w:tab/>
        <w:t>Reis Santos R, Bello AR, Santos PG, et al. Safety and effectiveness of pulsed field ablation for pulmonary vein isolation in atrial fibrillation patients: A single centre experience. Eur Heart J [Internet] 2024;45</w:t>
      </w:r>
      <w:r>
        <w:rPr>
          <w:rFonts w:ascii="Times New Roman" w:hAnsi="Times New Roman" w:cs="Times New Roman" w:hint="eastAsia"/>
          <w:sz w:val="22"/>
        </w:rPr>
        <w:t>.</w:t>
      </w:r>
    </w:p>
    <w:p w14:paraId="10940642" w14:textId="77777777"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23. </w:t>
      </w:r>
      <w:r w:rsidRPr="00372122">
        <w:rPr>
          <w:rFonts w:ascii="Times New Roman" w:hAnsi="Times New Roman" w:cs="Times New Roman"/>
          <w:sz w:val="22"/>
        </w:rPr>
        <w:tab/>
        <w:t xml:space="preserve">Turagam M. Impact of Left Atrial Posterior Wall Ablation During Pulsed Field Ablation for Persistent Atrial Fibrillation: A MANIFEST-PF Registry Sub-Study. JOURNAL OF CARDIOVASCULAR ELECTROPHYSIOLOGY 2024;35(6):1251–2. </w:t>
      </w:r>
    </w:p>
    <w:p w14:paraId="19C0CA8D" w14:textId="2DA83F02"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24. </w:t>
      </w:r>
      <w:r w:rsidRPr="00372122">
        <w:rPr>
          <w:rFonts w:ascii="Times New Roman" w:hAnsi="Times New Roman" w:cs="Times New Roman"/>
          <w:sz w:val="22"/>
        </w:rPr>
        <w:tab/>
        <w:t>Mohanty S, Doty B, Casella M, et al. Ablation outcome in elderlywomenwith atrial fibrillation undergoing pulsed-field ablation for electrical isolation of pulmonary veins and left atrial posterior wall. Eur Heart J [Internet] 2024;45</w:t>
      </w:r>
      <w:r>
        <w:rPr>
          <w:rFonts w:ascii="Times New Roman" w:hAnsi="Times New Roman" w:cs="Times New Roman" w:hint="eastAsia"/>
          <w:sz w:val="22"/>
        </w:rPr>
        <w:t>.</w:t>
      </w:r>
    </w:p>
    <w:p w14:paraId="14273C05" w14:textId="77777777" w:rsidR="00372122" w:rsidRPr="00372122" w:rsidRDefault="00372122" w:rsidP="00372122">
      <w:pPr>
        <w:pStyle w:val="a9"/>
        <w:spacing w:after="0"/>
        <w:rPr>
          <w:rFonts w:ascii="Times New Roman" w:hAnsi="Times New Roman" w:cs="Times New Roman"/>
          <w:sz w:val="22"/>
        </w:rPr>
      </w:pPr>
      <w:r w:rsidRPr="00372122">
        <w:rPr>
          <w:rFonts w:ascii="Times New Roman" w:hAnsi="Times New Roman" w:cs="Times New Roman"/>
          <w:sz w:val="22"/>
        </w:rPr>
        <w:t xml:space="preserve">25. </w:t>
      </w:r>
      <w:r w:rsidRPr="00372122">
        <w:rPr>
          <w:rFonts w:ascii="Times New Roman" w:hAnsi="Times New Roman" w:cs="Times New Roman"/>
          <w:sz w:val="22"/>
        </w:rPr>
        <w:tab/>
        <w:t xml:space="preserve">Moltrasio M, Fassini G, Riva S, et al. Pulsed Field Ablation Technology for Pulmonary Vein and Left Atrial Posterior-Wall Isolation in Patients With </w:t>
      </w:r>
      <w:r w:rsidRPr="00372122">
        <w:rPr>
          <w:rFonts w:ascii="Times New Roman" w:hAnsi="Times New Roman" w:cs="Times New Roman"/>
          <w:sz w:val="22"/>
        </w:rPr>
        <w:lastRenderedPageBreak/>
        <w:t xml:space="preserve">Atrial Fibrillation: Preliminary Experience From An Experienced Ablation Center. JOURNAL OF CARDIOVASCULAR ELECTROPHYSIOLOGY 2023;34(4):1081–2. </w:t>
      </w:r>
    </w:p>
    <w:p w14:paraId="11BF694A" w14:textId="7EE98B79" w:rsidR="007E647E" w:rsidRDefault="00F04B1E">
      <w:pPr>
        <w:widowControl/>
        <w:jc w:val="left"/>
        <w:rPr>
          <w:rFonts w:ascii="Times New Roman" w:hAnsi="Times New Roman" w:cs="Times New Roman"/>
          <w:sz w:val="24"/>
          <w:szCs w:val="24"/>
        </w:rPr>
      </w:pPr>
      <w:r w:rsidRPr="00877406">
        <w:rPr>
          <w:rFonts w:ascii="Times New Roman" w:eastAsia="宋体" w:hAnsi="Times New Roman" w:cs="Times New Roman"/>
          <w:sz w:val="22"/>
          <w:szCs w:val="40"/>
        </w:rPr>
        <w:fldChar w:fldCharType="end"/>
      </w:r>
      <w:r w:rsidR="007E647E">
        <w:rPr>
          <w:rFonts w:ascii="Times New Roman" w:hAnsi="Times New Roman" w:cs="Times New Roman"/>
          <w:sz w:val="24"/>
          <w:szCs w:val="24"/>
        </w:rPr>
        <w:br w:type="page"/>
      </w:r>
    </w:p>
    <w:p w14:paraId="04592BBC" w14:textId="1F4C55FA" w:rsidR="00B6223F" w:rsidRPr="00D35451" w:rsidRDefault="00B6223F" w:rsidP="00E01532">
      <w:pPr>
        <w:jc w:val="center"/>
        <w:outlineLvl w:val="1"/>
        <w:rPr>
          <w:rFonts w:ascii="Times New Roman" w:eastAsia="宋体" w:hAnsi="Times New Roman" w:cs="Times New Roman"/>
          <w:b/>
          <w:sz w:val="24"/>
          <w:szCs w:val="24"/>
        </w:rPr>
      </w:pPr>
      <w:bookmarkStart w:id="0" w:name="_Hlk213685688"/>
      <w:r w:rsidRPr="00D35451">
        <w:rPr>
          <w:rFonts w:ascii="Times New Roman" w:eastAsia="宋体" w:hAnsi="Times New Roman" w:cs="Times New Roman"/>
          <w:b/>
          <w:sz w:val="24"/>
          <w:szCs w:val="24"/>
        </w:rPr>
        <w:lastRenderedPageBreak/>
        <w:t xml:space="preserve">Supplementary Table </w:t>
      </w:r>
      <w:r w:rsidR="005C4194" w:rsidRPr="00D35451">
        <w:rPr>
          <w:rFonts w:ascii="Times New Roman" w:eastAsia="宋体" w:hAnsi="Times New Roman" w:cs="Times New Roman"/>
          <w:b/>
          <w:sz w:val="24"/>
          <w:szCs w:val="24"/>
        </w:rPr>
        <w:t>S</w:t>
      </w:r>
      <w:r w:rsidR="00D35451">
        <w:rPr>
          <w:rFonts w:ascii="Times New Roman" w:eastAsia="宋体" w:hAnsi="Times New Roman" w:cs="Times New Roman" w:hint="eastAsia"/>
          <w:b/>
          <w:sz w:val="24"/>
          <w:szCs w:val="24"/>
        </w:rPr>
        <w:t>4</w:t>
      </w:r>
      <w:r w:rsidRPr="00D35451">
        <w:rPr>
          <w:rFonts w:ascii="Times New Roman" w:eastAsia="宋体" w:hAnsi="Times New Roman" w:cs="Times New Roman"/>
          <w:b/>
          <w:sz w:val="24"/>
          <w:szCs w:val="24"/>
        </w:rPr>
        <w:t xml:space="preserve">. </w:t>
      </w:r>
      <w:r w:rsidR="004173EC" w:rsidRPr="004173EC">
        <w:rPr>
          <w:rFonts w:ascii="Times New Roman" w:eastAsia="宋体" w:hAnsi="Times New Roman" w:cs="Times New Roman"/>
          <w:b/>
          <w:bCs/>
          <w:sz w:val="24"/>
          <w:szCs w:val="24"/>
        </w:rPr>
        <w:t>Quality Assessment</w:t>
      </w:r>
    </w:p>
    <w:bookmarkEnd w:id="0"/>
    <w:p w14:paraId="09988BE1" w14:textId="77777777" w:rsidR="000E1044" w:rsidRPr="007E647E" w:rsidRDefault="000E1044">
      <w:pPr>
        <w:rPr>
          <w:rFonts w:ascii="Times New Roman" w:hAnsi="Times New Roman" w:cs="Times New Roman"/>
          <w:sz w:val="24"/>
          <w:szCs w:val="24"/>
        </w:rPr>
      </w:pPr>
    </w:p>
    <w:tbl>
      <w:tblPr>
        <w:tblW w:w="23600" w:type="dxa"/>
        <w:tblLook w:val="04A0" w:firstRow="1" w:lastRow="0" w:firstColumn="1" w:lastColumn="0" w:noHBand="0" w:noVBand="1"/>
      </w:tblPr>
      <w:tblGrid>
        <w:gridCol w:w="2891"/>
        <w:gridCol w:w="850"/>
        <w:gridCol w:w="850"/>
        <w:gridCol w:w="850"/>
        <w:gridCol w:w="850"/>
        <w:gridCol w:w="850"/>
        <w:gridCol w:w="850"/>
        <w:gridCol w:w="850"/>
        <w:gridCol w:w="850"/>
        <w:gridCol w:w="850"/>
        <w:gridCol w:w="850"/>
        <w:gridCol w:w="850"/>
        <w:gridCol w:w="10319"/>
        <w:gridCol w:w="1040"/>
      </w:tblGrid>
      <w:tr w:rsidR="004173EC" w:rsidRPr="007C4E71" w14:paraId="1DE6CFFB" w14:textId="77777777" w:rsidTr="006150C3">
        <w:trPr>
          <w:trHeight w:val="300"/>
        </w:trPr>
        <w:tc>
          <w:tcPr>
            <w:tcW w:w="23600" w:type="dxa"/>
            <w:gridSpan w:val="14"/>
            <w:tcBorders>
              <w:top w:val="nil"/>
              <w:left w:val="nil"/>
              <w:right w:val="nil"/>
            </w:tcBorders>
            <w:noWrap/>
            <w:vAlign w:val="bottom"/>
            <w:hideMark/>
          </w:tcPr>
          <w:p w14:paraId="0E95A4FA" w14:textId="77777777" w:rsidR="004173EC" w:rsidRPr="007C4E71" w:rsidRDefault="004173EC" w:rsidP="004173EC">
            <w:pPr>
              <w:widowControl/>
              <w:jc w:val="left"/>
              <w:rPr>
                <w:rFonts w:ascii="Times New Roman" w:eastAsia="等线" w:hAnsi="Times New Roman" w:cs="Times New Roman"/>
                <w:b/>
                <w:bCs/>
                <w:color w:val="000000"/>
                <w:kern w:val="0"/>
                <w:sz w:val="22"/>
              </w:rPr>
            </w:pPr>
            <w:r w:rsidRPr="007C4E71">
              <w:rPr>
                <w:rFonts w:ascii="Times New Roman" w:eastAsia="等线" w:hAnsi="Times New Roman" w:cs="Times New Roman"/>
                <w:b/>
                <w:bCs/>
                <w:color w:val="000000"/>
                <w:kern w:val="0"/>
                <w:sz w:val="22"/>
              </w:rPr>
              <w:t xml:space="preserve">JBI Critical Appraisal Checklist </w:t>
            </w:r>
            <w:proofErr w:type="gramStart"/>
            <w:r w:rsidRPr="007C4E71">
              <w:rPr>
                <w:rFonts w:ascii="Times New Roman" w:eastAsia="等线" w:hAnsi="Times New Roman" w:cs="Times New Roman"/>
                <w:b/>
                <w:bCs/>
                <w:color w:val="000000"/>
                <w:kern w:val="0"/>
                <w:sz w:val="22"/>
              </w:rPr>
              <w:t>For</w:t>
            </w:r>
            <w:proofErr w:type="gramEnd"/>
            <w:r w:rsidRPr="007C4E71">
              <w:rPr>
                <w:rFonts w:ascii="Times New Roman" w:eastAsia="等线" w:hAnsi="Times New Roman" w:cs="Times New Roman"/>
                <w:b/>
                <w:bCs/>
                <w:color w:val="000000"/>
                <w:kern w:val="0"/>
                <w:sz w:val="22"/>
              </w:rPr>
              <w:t xml:space="preserve"> Cohort Studies</w:t>
            </w:r>
          </w:p>
        </w:tc>
      </w:tr>
      <w:tr w:rsidR="006150C3" w:rsidRPr="004173EC" w14:paraId="78B9D77C" w14:textId="77777777" w:rsidTr="00D12B9E">
        <w:trPr>
          <w:gridAfter w:val="2"/>
          <w:wAfter w:w="11359" w:type="dxa"/>
          <w:trHeight w:val="300"/>
        </w:trPr>
        <w:tc>
          <w:tcPr>
            <w:tcW w:w="2891" w:type="dxa"/>
            <w:tcBorders>
              <w:top w:val="single" w:sz="12" w:space="0" w:color="auto"/>
              <w:left w:val="nil"/>
              <w:bottom w:val="single" w:sz="12" w:space="0" w:color="auto"/>
              <w:right w:val="nil"/>
            </w:tcBorders>
            <w:noWrap/>
            <w:vAlign w:val="center"/>
            <w:hideMark/>
          </w:tcPr>
          <w:p w14:paraId="3AC59CC3" w14:textId="77777777" w:rsidR="004173EC" w:rsidRPr="007C4E71" w:rsidRDefault="004173EC" w:rsidP="004173EC">
            <w:pPr>
              <w:widowControl/>
              <w:jc w:val="left"/>
              <w:rPr>
                <w:rFonts w:ascii="Times New Roman" w:eastAsia="等线" w:hAnsi="Times New Roman" w:cs="Times New Roman"/>
                <w:b/>
                <w:bCs/>
                <w:color w:val="000000"/>
                <w:kern w:val="0"/>
                <w:sz w:val="24"/>
                <w:szCs w:val="24"/>
              </w:rPr>
            </w:pPr>
            <w:r w:rsidRPr="007C4E71">
              <w:rPr>
                <w:rFonts w:ascii="Times New Roman" w:eastAsia="等线" w:hAnsi="Times New Roman" w:cs="Times New Roman"/>
                <w:b/>
                <w:bCs/>
                <w:color w:val="000000"/>
                <w:kern w:val="0"/>
                <w:sz w:val="24"/>
                <w:szCs w:val="24"/>
              </w:rPr>
              <w:t>Study</w:t>
            </w:r>
          </w:p>
        </w:tc>
        <w:tc>
          <w:tcPr>
            <w:tcW w:w="850" w:type="dxa"/>
            <w:tcBorders>
              <w:top w:val="single" w:sz="12" w:space="0" w:color="auto"/>
              <w:left w:val="nil"/>
              <w:bottom w:val="single" w:sz="12" w:space="0" w:color="auto"/>
              <w:right w:val="nil"/>
            </w:tcBorders>
            <w:noWrap/>
            <w:vAlign w:val="bottom"/>
            <w:hideMark/>
          </w:tcPr>
          <w:p w14:paraId="4A1BB0BE"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Q1</w:t>
            </w:r>
          </w:p>
        </w:tc>
        <w:tc>
          <w:tcPr>
            <w:tcW w:w="850" w:type="dxa"/>
            <w:tcBorders>
              <w:top w:val="single" w:sz="12" w:space="0" w:color="auto"/>
              <w:left w:val="nil"/>
              <w:bottom w:val="single" w:sz="12" w:space="0" w:color="auto"/>
              <w:right w:val="nil"/>
            </w:tcBorders>
            <w:noWrap/>
            <w:vAlign w:val="bottom"/>
            <w:hideMark/>
          </w:tcPr>
          <w:p w14:paraId="235842F1"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Q2</w:t>
            </w:r>
          </w:p>
        </w:tc>
        <w:tc>
          <w:tcPr>
            <w:tcW w:w="850" w:type="dxa"/>
            <w:tcBorders>
              <w:top w:val="single" w:sz="12" w:space="0" w:color="auto"/>
              <w:left w:val="nil"/>
              <w:bottom w:val="single" w:sz="12" w:space="0" w:color="auto"/>
              <w:right w:val="nil"/>
            </w:tcBorders>
            <w:noWrap/>
            <w:vAlign w:val="bottom"/>
            <w:hideMark/>
          </w:tcPr>
          <w:p w14:paraId="0C0CC9D5"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Q3</w:t>
            </w:r>
          </w:p>
        </w:tc>
        <w:tc>
          <w:tcPr>
            <w:tcW w:w="850" w:type="dxa"/>
            <w:tcBorders>
              <w:top w:val="single" w:sz="12" w:space="0" w:color="auto"/>
              <w:left w:val="nil"/>
              <w:bottom w:val="single" w:sz="12" w:space="0" w:color="auto"/>
              <w:right w:val="nil"/>
            </w:tcBorders>
            <w:noWrap/>
            <w:vAlign w:val="bottom"/>
            <w:hideMark/>
          </w:tcPr>
          <w:p w14:paraId="61A79F48"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Q4</w:t>
            </w:r>
          </w:p>
        </w:tc>
        <w:tc>
          <w:tcPr>
            <w:tcW w:w="850" w:type="dxa"/>
            <w:tcBorders>
              <w:top w:val="single" w:sz="12" w:space="0" w:color="auto"/>
              <w:left w:val="nil"/>
              <w:bottom w:val="single" w:sz="12" w:space="0" w:color="auto"/>
              <w:right w:val="nil"/>
            </w:tcBorders>
            <w:noWrap/>
            <w:vAlign w:val="bottom"/>
            <w:hideMark/>
          </w:tcPr>
          <w:p w14:paraId="7696821E"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Q5</w:t>
            </w:r>
          </w:p>
        </w:tc>
        <w:tc>
          <w:tcPr>
            <w:tcW w:w="850" w:type="dxa"/>
            <w:tcBorders>
              <w:top w:val="single" w:sz="12" w:space="0" w:color="auto"/>
              <w:left w:val="nil"/>
              <w:bottom w:val="single" w:sz="12" w:space="0" w:color="auto"/>
              <w:right w:val="nil"/>
            </w:tcBorders>
            <w:noWrap/>
            <w:vAlign w:val="bottom"/>
            <w:hideMark/>
          </w:tcPr>
          <w:p w14:paraId="070AA77F"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Q6</w:t>
            </w:r>
          </w:p>
        </w:tc>
        <w:tc>
          <w:tcPr>
            <w:tcW w:w="850" w:type="dxa"/>
            <w:tcBorders>
              <w:top w:val="single" w:sz="12" w:space="0" w:color="auto"/>
              <w:left w:val="nil"/>
              <w:bottom w:val="single" w:sz="12" w:space="0" w:color="auto"/>
              <w:right w:val="nil"/>
            </w:tcBorders>
            <w:noWrap/>
            <w:vAlign w:val="bottom"/>
            <w:hideMark/>
          </w:tcPr>
          <w:p w14:paraId="3EC86A82"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Q7</w:t>
            </w:r>
          </w:p>
        </w:tc>
        <w:tc>
          <w:tcPr>
            <w:tcW w:w="850" w:type="dxa"/>
            <w:tcBorders>
              <w:top w:val="single" w:sz="12" w:space="0" w:color="auto"/>
              <w:left w:val="nil"/>
              <w:bottom w:val="single" w:sz="12" w:space="0" w:color="auto"/>
              <w:right w:val="nil"/>
            </w:tcBorders>
            <w:noWrap/>
            <w:vAlign w:val="bottom"/>
            <w:hideMark/>
          </w:tcPr>
          <w:p w14:paraId="29AADFFC"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Q8</w:t>
            </w:r>
          </w:p>
        </w:tc>
        <w:tc>
          <w:tcPr>
            <w:tcW w:w="850" w:type="dxa"/>
            <w:tcBorders>
              <w:top w:val="single" w:sz="12" w:space="0" w:color="auto"/>
              <w:left w:val="nil"/>
              <w:bottom w:val="single" w:sz="12" w:space="0" w:color="auto"/>
              <w:right w:val="nil"/>
            </w:tcBorders>
            <w:noWrap/>
            <w:vAlign w:val="bottom"/>
            <w:hideMark/>
          </w:tcPr>
          <w:p w14:paraId="1B5F8976"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Q9</w:t>
            </w:r>
          </w:p>
        </w:tc>
        <w:tc>
          <w:tcPr>
            <w:tcW w:w="850" w:type="dxa"/>
            <w:tcBorders>
              <w:top w:val="single" w:sz="12" w:space="0" w:color="auto"/>
              <w:left w:val="nil"/>
              <w:bottom w:val="single" w:sz="12" w:space="0" w:color="auto"/>
              <w:right w:val="nil"/>
            </w:tcBorders>
            <w:noWrap/>
            <w:vAlign w:val="bottom"/>
            <w:hideMark/>
          </w:tcPr>
          <w:p w14:paraId="3B292F36"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Q10</w:t>
            </w:r>
          </w:p>
        </w:tc>
        <w:tc>
          <w:tcPr>
            <w:tcW w:w="850" w:type="dxa"/>
            <w:tcBorders>
              <w:top w:val="single" w:sz="12" w:space="0" w:color="auto"/>
              <w:left w:val="nil"/>
              <w:bottom w:val="single" w:sz="12" w:space="0" w:color="auto"/>
              <w:right w:val="nil"/>
            </w:tcBorders>
            <w:noWrap/>
            <w:vAlign w:val="bottom"/>
            <w:hideMark/>
          </w:tcPr>
          <w:p w14:paraId="3604FF10"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Q11</w:t>
            </w:r>
          </w:p>
        </w:tc>
      </w:tr>
      <w:tr w:rsidR="00511AAC" w:rsidRPr="004173EC" w14:paraId="6F5543CD" w14:textId="77777777" w:rsidTr="00511AAC">
        <w:trPr>
          <w:gridAfter w:val="2"/>
          <w:wAfter w:w="11359" w:type="dxa"/>
          <w:trHeight w:val="310"/>
        </w:trPr>
        <w:tc>
          <w:tcPr>
            <w:tcW w:w="2891" w:type="dxa"/>
            <w:tcBorders>
              <w:top w:val="single" w:sz="12" w:space="0" w:color="auto"/>
              <w:left w:val="nil"/>
              <w:bottom w:val="nil"/>
              <w:right w:val="nil"/>
            </w:tcBorders>
            <w:vAlign w:val="center"/>
            <w:hideMark/>
          </w:tcPr>
          <w:p w14:paraId="0C8CA59D"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Gunawardene et al. 2023  </w:t>
            </w:r>
          </w:p>
        </w:tc>
        <w:tc>
          <w:tcPr>
            <w:tcW w:w="850" w:type="dxa"/>
            <w:tcBorders>
              <w:top w:val="single" w:sz="12" w:space="0" w:color="auto"/>
              <w:left w:val="nil"/>
              <w:bottom w:val="nil"/>
              <w:right w:val="nil"/>
            </w:tcBorders>
            <w:vAlign w:val="center"/>
            <w:hideMark/>
          </w:tcPr>
          <w:p w14:paraId="0ABA2B5D"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N</w:t>
            </w:r>
          </w:p>
        </w:tc>
        <w:tc>
          <w:tcPr>
            <w:tcW w:w="850" w:type="dxa"/>
            <w:tcBorders>
              <w:top w:val="single" w:sz="12" w:space="0" w:color="auto"/>
              <w:left w:val="nil"/>
              <w:bottom w:val="nil"/>
              <w:right w:val="nil"/>
            </w:tcBorders>
            <w:vAlign w:val="center"/>
            <w:hideMark/>
          </w:tcPr>
          <w:p w14:paraId="231E5286"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single" w:sz="12" w:space="0" w:color="auto"/>
              <w:left w:val="nil"/>
              <w:bottom w:val="nil"/>
              <w:right w:val="nil"/>
            </w:tcBorders>
            <w:vAlign w:val="center"/>
            <w:hideMark/>
          </w:tcPr>
          <w:p w14:paraId="5D5099F2"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single" w:sz="12" w:space="0" w:color="auto"/>
              <w:left w:val="nil"/>
              <w:bottom w:val="nil"/>
              <w:right w:val="nil"/>
            </w:tcBorders>
            <w:vAlign w:val="center"/>
            <w:hideMark/>
          </w:tcPr>
          <w:p w14:paraId="782ECCC0"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single" w:sz="12" w:space="0" w:color="auto"/>
              <w:left w:val="nil"/>
              <w:bottom w:val="nil"/>
              <w:right w:val="nil"/>
            </w:tcBorders>
            <w:vAlign w:val="center"/>
            <w:hideMark/>
          </w:tcPr>
          <w:p w14:paraId="3671DAE9" w14:textId="331083E0"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U</w:t>
            </w:r>
          </w:p>
        </w:tc>
        <w:tc>
          <w:tcPr>
            <w:tcW w:w="850" w:type="dxa"/>
            <w:tcBorders>
              <w:top w:val="single" w:sz="12" w:space="0" w:color="auto"/>
              <w:left w:val="nil"/>
              <w:bottom w:val="nil"/>
              <w:right w:val="nil"/>
            </w:tcBorders>
            <w:vAlign w:val="center"/>
            <w:hideMark/>
          </w:tcPr>
          <w:p w14:paraId="48E7EB8B"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single" w:sz="12" w:space="0" w:color="auto"/>
              <w:left w:val="nil"/>
              <w:bottom w:val="nil"/>
              <w:right w:val="nil"/>
            </w:tcBorders>
            <w:vAlign w:val="center"/>
            <w:hideMark/>
          </w:tcPr>
          <w:p w14:paraId="0444179B"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single" w:sz="12" w:space="0" w:color="auto"/>
              <w:left w:val="nil"/>
              <w:bottom w:val="nil"/>
              <w:right w:val="nil"/>
            </w:tcBorders>
            <w:vAlign w:val="center"/>
            <w:hideMark/>
          </w:tcPr>
          <w:p w14:paraId="434A3C32"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single" w:sz="12" w:space="0" w:color="auto"/>
              <w:left w:val="nil"/>
              <w:bottom w:val="nil"/>
              <w:right w:val="nil"/>
            </w:tcBorders>
            <w:vAlign w:val="center"/>
            <w:hideMark/>
          </w:tcPr>
          <w:p w14:paraId="11F42E6C"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single" w:sz="12" w:space="0" w:color="auto"/>
              <w:left w:val="nil"/>
              <w:bottom w:val="nil"/>
              <w:right w:val="nil"/>
            </w:tcBorders>
            <w:vAlign w:val="center"/>
            <w:hideMark/>
          </w:tcPr>
          <w:p w14:paraId="5FA59A0F"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NA</w:t>
            </w:r>
          </w:p>
        </w:tc>
        <w:tc>
          <w:tcPr>
            <w:tcW w:w="850" w:type="dxa"/>
            <w:tcBorders>
              <w:top w:val="single" w:sz="12" w:space="0" w:color="auto"/>
              <w:left w:val="nil"/>
              <w:bottom w:val="nil"/>
              <w:right w:val="nil"/>
            </w:tcBorders>
            <w:vAlign w:val="center"/>
            <w:hideMark/>
          </w:tcPr>
          <w:p w14:paraId="6F140D75"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r>
      <w:tr w:rsidR="00511AAC" w:rsidRPr="004173EC" w14:paraId="0AD23835" w14:textId="77777777" w:rsidTr="00511AAC">
        <w:trPr>
          <w:gridAfter w:val="2"/>
          <w:wAfter w:w="11359" w:type="dxa"/>
          <w:trHeight w:val="310"/>
        </w:trPr>
        <w:tc>
          <w:tcPr>
            <w:tcW w:w="2891" w:type="dxa"/>
            <w:tcBorders>
              <w:top w:val="nil"/>
              <w:left w:val="nil"/>
              <w:bottom w:val="nil"/>
              <w:right w:val="nil"/>
            </w:tcBorders>
            <w:vAlign w:val="center"/>
            <w:hideMark/>
          </w:tcPr>
          <w:p w14:paraId="35170AE1" w14:textId="77777777" w:rsidR="004173EC" w:rsidRPr="00F00ABD" w:rsidRDefault="004173EC" w:rsidP="004173EC">
            <w:pPr>
              <w:widowControl/>
              <w:jc w:val="left"/>
              <w:rPr>
                <w:rFonts w:ascii="Times New Roman" w:eastAsia="等线" w:hAnsi="Times New Roman" w:cs="Times New Roman"/>
                <w:color w:val="000000"/>
                <w:kern w:val="0"/>
                <w:sz w:val="24"/>
                <w:szCs w:val="24"/>
              </w:rPr>
            </w:pPr>
            <w:proofErr w:type="spellStart"/>
            <w:r w:rsidRPr="00F00ABD">
              <w:rPr>
                <w:rFonts w:ascii="Times New Roman" w:eastAsia="等线" w:hAnsi="Times New Roman" w:cs="Times New Roman"/>
                <w:color w:val="000000"/>
                <w:kern w:val="0"/>
                <w:sz w:val="24"/>
                <w:szCs w:val="24"/>
              </w:rPr>
              <w:t>Hirokami</w:t>
            </w:r>
            <w:proofErr w:type="spellEnd"/>
            <w:r w:rsidRPr="00F00ABD">
              <w:rPr>
                <w:rFonts w:ascii="Times New Roman" w:eastAsia="等线" w:hAnsi="Times New Roman" w:cs="Times New Roman"/>
                <w:color w:val="000000"/>
                <w:kern w:val="0"/>
                <w:sz w:val="24"/>
                <w:szCs w:val="24"/>
              </w:rPr>
              <w:t xml:space="preserve"> et al. 2025</w:t>
            </w:r>
          </w:p>
        </w:tc>
        <w:tc>
          <w:tcPr>
            <w:tcW w:w="850" w:type="dxa"/>
            <w:tcBorders>
              <w:top w:val="nil"/>
              <w:left w:val="nil"/>
              <w:bottom w:val="nil"/>
              <w:right w:val="nil"/>
            </w:tcBorders>
            <w:vAlign w:val="center"/>
            <w:hideMark/>
          </w:tcPr>
          <w:p w14:paraId="500939DF"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0CFDFB94"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06A90EE5"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1EAD2E87"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74DEA185"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1BE7592A"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15545ED3" w14:textId="1D60AAE6"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60C691D4"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3CD54F4D"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5E501C48"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NA</w:t>
            </w:r>
          </w:p>
        </w:tc>
        <w:tc>
          <w:tcPr>
            <w:tcW w:w="850" w:type="dxa"/>
            <w:tcBorders>
              <w:top w:val="nil"/>
              <w:left w:val="nil"/>
              <w:bottom w:val="nil"/>
              <w:right w:val="nil"/>
            </w:tcBorders>
            <w:vAlign w:val="center"/>
            <w:hideMark/>
          </w:tcPr>
          <w:p w14:paraId="4259D1CB"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r>
      <w:tr w:rsidR="00511AAC" w:rsidRPr="004173EC" w14:paraId="7642F794" w14:textId="77777777" w:rsidTr="00511AAC">
        <w:trPr>
          <w:gridAfter w:val="2"/>
          <w:wAfter w:w="11359" w:type="dxa"/>
          <w:trHeight w:val="310"/>
        </w:trPr>
        <w:tc>
          <w:tcPr>
            <w:tcW w:w="2891" w:type="dxa"/>
            <w:tcBorders>
              <w:top w:val="nil"/>
              <w:left w:val="nil"/>
              <w:bottom w:val="nil"/>
              <w:right w:val="nil"/>
            </w:tcBorders>
            <w:vAlign w:val="center"/>
            <w:hideMark/>
          </w:tcPr>
          <w:p w14:paraId="3DC30C77"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Reis Santos et al. 2025</w:t>
            </w:r>
          </w:p>
        </w:tc>
        <w:tc>
          <w:tcPr>
            <w:tcW w:w="850" w:type="dxa"/>
            <w:tcBorders>
              <w:top w:val="nil"/>
              <w:left w:val="nil"/>
              <w:bottom w:val="nil"/>
              <w:right w:val="nil"/>
            </w:tcBorders>
            <w:vAlign w:val="center"/>
            <w:hideMark/>
          </w:tcPr>
          <w:p w14:paraId="7EC20872"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74CAE7BC"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27290DE9"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6D076BCC"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N</w:t>
            </w:r>
          </w:p>
        </w:tc>
        <w:tc>
          <w:tcPr>
            <w:tcW w:w="850" w:type="dxa"/>
            <w:tcBorders>
              <w:top w:val="nil"/>
              <w:left w:val="nil"/>
              <w:bottom w:val="nil"/>
              <w:right w:val="nil"/>
            </w:tcBorders>
            <w:vAlign w:val="center"/>
            <w:hideMark/>
          </w:tcPr>
          <w:p w14:paraId="50BF6E3D"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U</w:t>
            </w:r>
          </w:p>
        </w:tc>
        <w:tc>
          <w:tcPr>
            <w:tcW w:w="850" w:type="dxa"/>
            <w:tcBorders>
              <w:top w:val="nil"/>
              <w:left w:val="nil"/>
              <w:bottom w:val="nil"/>
              <w:right w:val="nil"/>
            </w:tcBorders>
            <w:vAlign w:val="center"/>
            <w:hideMark/>
          </w:tcPr>
          <w:p w14:paraId="5AF5012F"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043B5EEA" w14:textId="768CE05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74B4EDA1"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5C0D2349"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U</w:t>
            </w:r>
          </w:p>
        </w:tc>
        <w:tc>
          <w:tcPr>
            <w:tcW w:w="850" w:type="dxa"/>
            <w:tcBorders>
              <w:top w:val="nil"/>
              <w:left w:val="nil"/>
              <w:bottom w:val="nil"/>
              <w:right w:val="nil"/>
            </w:tcBorders>
            <w:vAlign w:val="center"/>
            <w:hideMark/>
          </w:tcPr>
          <w:p w14:paraId="7F0F93A3"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NA</w:t>
            </w:r>
          </w:p>
        </w:tc>
        <w:tc>
          <w:tcPr>
            <w:tcW w:w="850" w:type="dxa"/>
            <w:tcBorders>
              <w:top w:val="nil"/>
              <w:left w:val="nil"/>
              <w:bottom w:val="nil"/>
              <w:right w:val="nil"/>
            </w:tcBorders>
            <w:vAlign w:val="center"/>
            <w:hideMark/>
          </w:tcPr>
          <w:p w14:paraId="139FD88B"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r>
      <w:tr w:rsidR="00511AAC" w:rsidRPr="004173EC" w14:paraId="498D8FB0" w14:textId="77777777" w:rsidTr="00511AAC">
        <w:trPr>
          <w:gridAfter w:val="2"/>
          <w:wAfter w:w="11359" w:type="dxa"/>
          <w:trHeight w:val="310"/>
        </w:trPr>
        <w:tc>
          <w:tcPr>
            <w:tcW w:w="2891" w:type="dxa"/>
            <w:tcBorders>
              <w:top w:val="nil"/>
              <w:left w:val="nil"/>
              <w:bottom w:val="nil"/>
              <w:right w:val="nil"/>
            </w:tcBorders>
            <w:vAlign w:val="center"/>
            <w:hideMark/>
          </w:tcPr>
          <w:p w14:paraId="0220D39E"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Schiavone et al. 2024</w:t>
            </w:r>
          </w:p>
        </w:tc>
        <w:tc>
          <w:tcPr>
            <w:tcW w:w="850" w:type="dxa"/>
            <w:tcBorders>
              <w:top w:val="nil"/>
              <w:left w:val="nil"/>
              <w:bottom w:val="nil"/>
              <w:right w:val="nil"/>
            </w:tcBorders>
            <w:vAlign w:val="center"/>
            <w:hideMark/>
          </w:tcPr>
          <w:p w14:paraId="406308C6"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32546C80"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6BD32970"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1EE99DB5"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0353F183"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N</w:t>
            </w:r>
          </w:p>
        </w:tc>
        <w:tc>
          <w:tcPr>
            <w:tcW w:w="850" w:type="dxa"/>
            <w:tcBorders>
              <w:top w:val="nil"/>
              <w:left w:val="nil"/>
              <w:bottom w:val="nil"/>
              <w:right w:val="nil"/>
            </w:tcBorders>
            <w:vAlign w:val="center"/>
            <w:hideMark/>
          </w:tcPr>
          <w:p w14:paraId="4664F060"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29667F27"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5C28B157"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20283CF6"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U</w:t>
            </w:r>
          </w:p>
        </w:tc>
        <w:tc>
          <w:tcPr>
            <w:tcW w:w="850" w:type="dxa"/>
            <w:tcBorders>
              <w:top w:val="nil"/>
              <w:left w:val="nil"/>
              <w:bottom w:val="nil"/>
              <w:right w:val="nil"/>
            </w:tcBorders>
            <w:vAlign w:val="center"/>
            <w:hideMark/>
          </w:tcPr>
          <w:p w14:paraId="42B7617D"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NA</w:t>
            </w:r>
          </w:p>
        </w:tc>
        <w:tc>
          <w:tcPr>
            <w:tcW w:w="850" w:type="dxa"/>
            <w:tcBorders>
              <w:top w:val="nil"/>
              <w:left w:val="nil"/>
              <w:bottom w:val="nil"/>
              <w:right w:val="nil"/>
            </w:tcBorders>
            <w:vAlign w:val="center"/>
            <w:hideMark/>
          </w:tcPr>
          <w:p w14:paraId="1023D420"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r>
      <w:tr w:rsidR="00511AAC" w:rsidRPr="004173EC" w14:paraId="2869100D" w14:textId="77777777" w:rsidTr="00511AAC">
        <w:trPr>
          <w:gridAfter w:val="2"/>
          <w:wAfter w:w="11359" w:type="dxa"/>
          <w:trHeight w:val="310"/>
        </w:trPr>
        <w:tc>
          <w:tcPr>
            <w:tcW w:w="2891" w:type="dxa"/>
            <w:tcBorders>
              <w:top w:val="nil"/>
              <w:left w:val="nil"/>
              <w:right w:val="nil"/>
            </w:tcBorders>
            <w:vAlign w:val="center"/>
            <w:hideMark/>
          </w:tcPr>
          <w:p w14:paraId="56CE3864"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Tay et al. 2024</w:t>
            </w:r>
          </w:p>
        </w:tc>
        <w:tc>
          <w:tcPr>
            <w:tcW w:w="850" w:type="dxa"/>
            <w:tcBorders>
              <w:top w:val="nil"/>
              <w:left w:val="nil"/>
              <w:right w:val="nil"/>
            </w:tcBorders>
            <w:vAlign w:val="center"/>
            <w:hideMark/>
          </w:tcPr>
          <w:p w14:paraId="40562BEB"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N</w:t>
            </w:r>
          </w:p>
        </w:tc>
        <w:tc>
          <w:tcPr>
            <w:tcW w:w="850" w:type="dxa"/>
            <w:tcBorders>
              <w:top w:val="nil"/>
              <w:left w:val="nil"/>
              <w:right w:val="nil"/>
            </w:tcBorders>
            <w:vAlign w:val="center"/>
            <w:hideMark/>
          </w:tcPr>
          <w:p w14:paraId="44DFBD2C"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566922EA"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1A6D545C"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6F4A0FBB"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N</w:t>
            </w:r>
          </w:p>
        </w:tc>
        <w:tc>
          <w:tcPr>
            <w:tcW w:w="850" w:type="dxa"/>
            <w:tcBorders>
              <w:top w:val="nil"/>
              <w:left w:val="nil"/>
              <w:right w:val="nil"/>
            </w:tcBorders>
            <w:vAlign w:val="center"/>
            <w:hideMark/>
          </w:tcPr>
          <w:p w14:paraId="074A6FA0"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4DA8F5D0"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65EAF83D"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02422789"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3EF37169" w14:textId="002D98A4"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U</w:t>
            </w:r>
          </w:p>
        </w:tc>
        <w:tc>
          <w:tcPr>
            <w:tcW w:w="850" w:type="dxa"/>
            <w:tcBorders>
              <w:top w:val="nil"/>
              <w:left w:val="nil"/>
              <w:right w:val="nil"/>
            </w:tcBorders>
            <w:vAlign w:val="center"/>
            <w:hideMark/>
          </w:tcPr>
          <w:p w14:paraId="1C529D4B"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r>
      <w:tr w:rsidR="00511AAC" w:rsidRPr="004173EC" w14:paraId="7267F525" w14:textId="77777777" w:rsidTr="00511AAC">
        <w:trPr>
          <w:gridAfter w:val="2"/>
          <w:wAfter w:w="11359" w:type="dxa"/>
          <w:trHeight w:val="320"/>
        </w:trPr>
        <w:tc>
          <w:tcPr>
            <w:tcW w:w="2891" w:type="dxa"/>
            <w:tcBorders>
              <w:top w:val="nil"/>
              <w:left w:val="nil"/>
              <w:bottom w:val="single" w:sz="12" w:space="0" w:color="auto"/>
              <w:right w:val="nil"/>
            </w:tcBorders>
            <w:vAlign w:val="center"/>
            <w:hideMark/>
          </w:tcPr>
          <w:p w14:paraId="61999957" w14:textId="77777777" w:rsidR="004173EC" w:rsidRPr="00F00ABD" w:rsidRDefault="004173EC" w:rsidP="004173EC">
            <w:pPr>
              <w:widowControl/>
              <w:jc w:val="left"/>
              <w:rPr>
                <w:rFonts w:ascii="Times New Roman" w:eastAsia="等线" w:hAnsi="Times New Roman" w:cs="Times New Roman"/>
                <w:color w:val="000000"/>
                <w:kern w:val="0"/>
                <w:sz w:val="24"/>
                <w:szCs w:val="24"/>
              </w:rPr>
            </w:pPr>
            <w:proofErr w:type="spellStart"/>
            <w:r w:rsidRPr="00F00ABD">
              <w:rPr>
                <w:rFonts w:ascii="Times New Roman" w:eastAsia="等线" w:hAnsi="Times New Roman" w:cs="Times New Roman"/>
                <w:color w:val="000000"/>
                <w:kern w:val="0"/>
                <w:sz w:val="24"/>
                <w:szCs w:val="24"/>
              </w:rPr>
              <w:t>Turagam</w:t>
            </w:r>
            <w:proofErr w:type="spellEnd"/>
            <w:r w:rsidRPr="00F00ABD">
              <w:rPr>
                <w:rFonts w:ascii="Times New Roman" w:eastAsia="等线" w:hAnsi="Times New Roman" w:cs="Times New Roman"/>
                <w:color w:val="000000"/>
                <w:kern w:val="0"/>
                <w:sz w:val="24"/>
                <w:szCs w:val="24"/>
              </w:rPr>
              <w:t xml:space="preserve"> et al. 2024</w:t>
            </w:r>
          </w:p>
        </w:tc>
        <w:tc>
          <w:tcPr>
            <w:tcW w:w="850" w:type="dxa"/>
            <w:tcBorders>
              <w:top w:val="nil"/>
              <w:left w:val="nil"/>
              <w:bottom w:val="single" w:sz="12" w:space="0" w:color="auto"/>
              <w:right w:val="nil"/>
            </w:tcBorders>
            <w:vAlign w:val="center"/>
            <w:hideMark/>
          </w:tcPr>
          <w:p w14:paraId="5C9C778B"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79A300A2"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7D5C51B1"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59B6E378"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58414949"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5BA5556D"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70CB239E"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3C224941"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0A6108F9"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47A20170"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NA</w:t>
            </w:r>
          </w:p>
        </w:tc>
        <w:tc>
          <w:tcPr>
            <w:tcW w:w="850" w:type="dxa"/>
            <w:tcBorders>
              <w:top w:val="nil"/>
              <w:left w:val="nil"/>
              <w:bottom w:val="single" w:sz="12" w:space="0" w:color="auto"/>
              <w:right w:val="nil"/>
            </w:tcBorders>
            <w:vAlign w:val="center"/>
            <w:hideMark/>
          </w:tcPr>
          <w:p w14:paraId="2D1DFC62" w14:textId="77777777" w:rsidR="004173EC" w:rsidRPr="00F00ABD" w:rsidRDefault="004173EC" w:rsidP="004173EC">
            <w:pPr>
              <w:widowControl/>
              <w:jc w:val="left"/>
              <w:rPr>
                <w:rFonts w:ascii="Times New Roman" w:eastAsia="等线" w:hAnsi="Times New Roman" w:cs="Times New Roman"/>
                <w:color w:val="000000"/>
                <w:kern w:val="0"/>
                <w:sz w:val="24"/>
                <w:szCs w:val="24"/>
              </w:rPr>
            </w:pPr>
            <w:r w:rsidRPr="00F00ABD">
              <w:rPr>
                <w:rFonts w:ascii="Times New Roman" w:eastAsia="等线" w:hAnsi="Times New Roman" w:cs="Times New Roman"/>
                <w:color w:val="000000"/>
                <w:kern w:val="0"/>
                <w:sz w:val="24"/>
                <w:szCs w:val="24"/>
              </w:rPr>
              <w:t>Y</w:t>
            </w:r>
          </w:p>
        </w:tc>
      </w:tr>
      <w:tr w:rsidR="004173EC" w:rsidRPr="004173EC" w14:paraId="0D2488CD" w14:textId="77777777" w:rsidTr="006150C3">
        <w:trPr>
          <w:trHeight w:val="320"/>
        </w:trPr>
        <w:tc>
          <w:tcPr>
            <w:tcW w:w="23600" w:type="dxa"/>
            <w:gridSpan w:val="14"/>
            <w:tcBorders>
              <w:left w:val="nil"/>
              <w:bottom w:val="nil"/>
              <w:right w:val="nil"/>
            </w:tcBorders>
            <w:noWrap/>
            <w:vAlign w:val="center"/>
            <w:hideMark/>
          </w:tcPr>
          <w:p w14:paraId="19347977"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 xml:space="preserve">Y: Yes; N: No; U: Unclear; NA: Not applicable </w:t>
            </w:r>
          </w:p>
        </w:tc>
      </w:tr>
      <w:tr w:rsidR="004173EC" w:rsidRPr="004173EC" w14:paraId="1A667626" w14:textId="77777777" w:rsidTr="004173EC">
        <w:trPr>
          <w:trHeight w:val="300"/>
        </w:trPr>
        <w:tc>
          <w:tcPr>
            <w:tcW w:w="22560" w:type="dxa"/>
            <w:gridSpan w:val="13"/>
            <w:tcBorders>
              <w:top w:val="nil"/>
              <w:left w:val="nil"/>
              <w:bottom w:val="nil"/>
              <w:right w:val="nil"/>
            </w:tcBorders>
            <w:vAlign w:val="center"/>
            <w:hideMark/>
          </w:tcPr>
          <w:p w14:paraId="4DA0C749"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Q1. Were the two groups similar and recruited from the same population?</w:t>
            </w:r>
          </w:p>
        </w:tc>
        <w:tc>
          <w:tcPr>
            <w:tcW w:w="1040" w:type="dxa"/>
            <w:tcBorders>
              <w:top w:val="nil"/>
              <w:left w:val="nil"/>
              <w:bottom w:val="nil"/>
              <w:right w:val="nil"/>
            </w:tcBorders>
            <w:noWrap/>
            <w:vAlign w:val="center"/>
            <w:hideMark/>
          </w:tcPr>
          <w:p w14:paraId="2C0A18CF"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4D8E75C8" w14:textId="77777777" w:rsidTr="004173EC">
        <w:trPr>
          <w:trHeight w:val="300"/>
        </w:trPr>
        <w:tc>
          <w:tcPr>
            <w:tcW w:w="22560" w:type="dxa"/>
            <w:gridSpan w:val="13"/>
            <w:tcBorders>
              <w:top w:val="nil"/>
              <w:left w:val="nil"/>
              <w:bottom w:val="nil"/>
              <w:right w:val="nil"/>
            </w:tcBorders>
            <w:noWrap/>
            <w:vAlign w:val="center"/>
            <w:hideMark/>
          </w:tcPr>
          <w:p w14:paraId="67CF4514"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Q2. Were the exposures measured similarly to assign people to both exposed and unexposed groups?</w:t>
            </w:r>
          </w:p>
        </w:tc>
        <w:tc>
          <w:tcPr>
            <w:tcW w:w="1040" w:type="dxa"/>
            <w:tcBorders>
              <w:top w:val="nil"/>
              <w:left w:val="nil"/>
              <w:bottom w:val="nil"/>
              <w:right w:val="nil"/>
            </w:tcBorders>
            <w:noWrap/>
            <w:vAlign w:val="center"/>
            <w:hideMark/>
          </w:tcPr>
          <w:p w14:paraId="1599EFBA"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7A2C647D" w14:textId="77777777" w:rsidTr="004173EC">
        <w:trPr>
          <w:trHeight w:val="300"/>
        </w:trPr>
        <w:tc>
          <w:tcPr>
            <w:tcW w:w="22560" w:type="dxa"/>
            <w:gridSpan w:val="13"/>
            <w:tcBorders>
              <w:top w:val="nil"/>
              <w:left w:val="nil"/>
              <w:bottom w:val="nil"/>
              <w:right w:val="nil"/>
            </w:tcBorders>
            <w:noWrap/>
            <w:vAlign w:val="center"/>
            <w:hideMark/>
          </w:tcPr>
          <w:p w14:paraId="6D4950DF"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Q3. Was the exposure measured in a valid and reliable way?</w:t>
            </w:r>
          </w:p>
        </w:tc>
        <w:tc>
          <w:tcPr>
            <w:tcW w:w="1040" w:type="dxa"/>
            <w:tcBorders>
              <w:top w:val="nil"/>
              <w:left w:val="nil"/>
              <w:bottom w:val="nil"/>
              <w:right w:val="nil"/>
            </w:tcBorders>
            <w:noWrap/>
            <w:vAlign w:val="center"/>
            <w:hideMark/>
          </w:tcPr>
          <w:p w14:paraId="30B06556"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00386FCD" w14:textId="77777777" w:rsidTr="004173EC">
        <w:trPr>
          <w:trHeight w:val="300"/>
        </w:trPr>
        <w:tc>
          <w:tcPr>
            <w:tcW w:w="22560" w:type="dxa"/>
            <w:gridSpan w:val="13"/>
            <w:tcBorders>
              <w:top w:val="nil"/>
              <w:left w:val="nil"/>
              <w:bottom w:val="nil"/>
              <w:right w:val="nil"/>
            </w:tcBorders>
            <w:noWrap/>
            <w:vAlign w:val="center"/>
            <w:hideMark/>
          </w:tcPr>
          <w:p w14:paraId="1417FDDC"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 xml:space="preserve">Q4. </w:t>
            </w:r>
            <w:proofErr w:type="spellStart"/>
            <w:r w:rsidRPr="004173EC">
              <w:rPr>
                <w:rFonts w:ascii="Times New Roman" w:eastAsia="等线" w:hAnsi="Times New Roman" w:cs="Times New Roman"/>
                <w:color w:val="000000"/>
                <w:kern w:val="0"/>
                <w:sz w:val="24"/>
                <w:szCs w:val="24"/>
              </w:rPr>
              <w:t>Were</w:t>
            </w:r>
            <w:proofErr w:type="spellEnd"/>
            <w:r w:rsidRPr="004173EC">
              <w:rPr>
                <w:rFonts w:ascii="Times New Roman" w:eastAsia="等线" w:hAnsi="Times New Roman" w:cs="Times New Roman"/>
                <w:color w:val="000000"/>
                <w:kern w:val="0"/>
                <w:sz w:val="24"/>
                <w:szCs w:val="24"/>
              </w:rPr>
              <w:t xml:space="preserve"> confounding factors identified?</w:t>
            </w:r>
          </w:p>
        </w:tc>
        <w:tc>
          <w:tcPr>
            <w:tcW w:w="1040" w:type="dxa"/>
            <w:tcBorders>
              <w:top w:val="nil"/>
              <w:left w:val="nil"/>
              <w:bottom w:val="nil"/>
              <w:right w:val="nil"/>
            </w:tcBorders>
            <w:noWrap/>
            <w:vAlign w:val="center"/>
            <w:hideMark/>
          </w:tcPr>
          <w:p w14:paraId="77728A81"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7FF25569" w14:textId="77777777" w:rsidTr="004173EC">
        <w:trPr>
          <w:trHeight w:val="300"/>
        </w:trPr>
        <w:tc>
          <w:tcPr>
            <w:tcW w:w="22560" w:type="dxa"/>
            <w:gridSpan w:val="13"/>
            <w:tcBorders>
              <w:top w:val="nil"/>
              <w:left w:val="nil"/>
              <w:bottom w:val="nil"/>
              <w:right w:val="nil"/>
            </w:tcBorders>
            <w:noWrap/>
            <w:vAlign w:val="center"/>
            <w:hideMark/>
          </w:tcPr>
          <w:p w14:paraId="1025C58C"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Q5. Were strategies to deal with confounding factors stated?</w:t>
            </w:r>
          </w:p>
        </w:tc>
        <w:tc>
          <w:tcPr>
            <w:tcW w:w="1040" w:type="dxa"/>
            <w:tcBorders>
              <w:top w:val="nil"/>
              <w:left w:val="nil"/>
              <w:bottom w:val="nil"/>
              <w:right w:val="nil"/>
            </w:tcBorders>
            <w:noWrap/>
            <w:vAlign w:val="center"/>
            <w:hideMark/>
          </w:tcPr>
          <w:p w14:paraId="14183693"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4042FA96" w14:textId="77777777" w:rsidTr="004173EC">
        <w:trPr>
          <w:trHeight w:val="300"/>
        </w:trPr>
        <w:tc>
          <w:tcPr>
            <w:tcW w:w="22560" w:type="dxa"/>
            <w:gridSpan w:val="13"/>
            <w:tcBorders>
              <w:top w:val="nil"/>
              <w:left w:val="nil"/>
              <w:bottom w:val="nil"/>
              <w:right w:val="nil"/>
            </w:tcBorders>
            <w:noWrap/>
            <w:vAlign w:val="center"/>
            <w:hideMark/>
          </w:tcPr>
          <w:p w14:paraId="0EC38F65"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Q6. Were the groups/participants free of the outcome at the start of the study (or at the moment of exposure)?</w:t>
            </w:r>
          </w:p>
        </w:tc>
        <w:tc>
          <w:tcPr>
            <w:tcW w:w="1040" w:type="dxa"/>
            <w:tcBorders>
              <w:top w:val="nil"/>
              <w:left w:val="nil"/>
              <w:bottom w:val="nil"/>
              <w:right w:val="nil"/>
            </w:tcBorders>
            <w:noWrap/>
            <w:vAlign w:val="center"/>
            <w:hideMark/>
          </w:tcPr>
          <w:p w14:paraId="7F60D11B"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10C204EC" w14:textId="77777777" w:rsidTr="004173EC">
        <w:trPr>
          <w:trHeight w:val="300"/>
        </w:trPr>
        <w:tc>
          <w:tcPr>
            <w:tcW w:w="22560" w:type="dxa"/>
            <w:gridSpan w:val="13"/>
            <w:tcBorders>
              <w:top w:val="nil"/>
              <w:left w:val="nil"/>
              <w:bottom w:val="nil"/>
              <w:right w:val="nil"/>
            </w:tcBorders>
            <w:vAlign w:val="center"/>
            <w:hideMark/>
          </w:tcPr>
          <w:p w14:paraId="6494170B"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Q7. Were the outcomes measured in a valid and reliable way?</w:t>
            </w:r>
          </w:p>
        </w:tc>
        <w:tc>
          <w:tcPr>
            <w:tcW w:w="1040" w:type="dxa"/>
            <w:tcBorders>
              <w:top w:val="nil"/>
              <w:left w:val="nil"/>
              <w:bottom w:val="nil"/>
              <w:right w:val="nil"/>
            </w:tcBorders>
            <w:noWrap/>
            <w:vAlign w:val="center"/>
            <w:hideMark/>
          </w:tcPr>
          <w:p w14:paraId="2044F6EF"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37F28CDC" w14:textId="77777777" w:rsidTr="004173EC">
        <w:trPr>
          <w:trHeight w:val="300"/>
        </w:trPr>
        <w:tc>
          <w:tcPr>
            <w:tcW w:w="22560" w:type="dxa"/>
            <w:gridSpan w:val="13"/>
            <w:tcBorders>
              <w:top w:val="nil"/>
              <w:left w:val="nil"/>
              <w:bottom w:val="nil"/>
              <w:right w:val="nil"/>
            </w:tcBorders>
            <w:vAlign w:val="center"/>
            <w:hideMark/>
          </w:tcPr>
          <w:p w14:paraId="7E4379E4"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Q8. Was the follow up time reported and sufficient to be long enough for outcomes to occur?</w:t>
            </w:r>
          </w:p>
        </w:tc>
        <w:tc>
          <w:tcPr>
            <w:tcW w:w="1040" w:type="dxa"/>
            <w:tcBorders>
              <w:top w:val="nil"/>
              <w:left w:val="nil"/>
              <w:bottom w:val="nil"/>
              <w:right w:val="nil"/>
            </w:tcBorders>
            <w:noWrap/>
            <w:vAlign w:val="center"/>
            <w:hideMark/>
          </w:tcPr>
          <w:p w14:paraId="7DA82DD0"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55A7335E" w14:textId="77777777" w:rsidTr="004173EC">
        <w:trPr>
          <w:trHeight w:val="300"/>
        </w:trPr>
        <w:tc>
          <w:tcPr>
            <w:tcW w:w="22560" w:type="dxa"/>
            <w:gridSpan w:val="13"/>
            <w:tcBorders>
              <w:top w:val="nil"/>
              <w:left w:val="nil"/>
              <w:bottom w:val="nil"/>
              <w:right w:val="nil"/>
            </w:tcBorders>
            <w:vAlign w:val="center"/>
            <w:hideMark/>
          </w:tcPr>
          <w:p w14:paraId="6F1296FB"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Q9. Was follow up complete, and if not, were the reasons to loss to follow up described and explored?</w:t>
            </w:r>
          </w:p>
        </w:tc>
        <w:tc>
          <w:tcPr>
            <w:tcW w:w="1040" w:type="dxa"/>
            <w:tcBorders>
              <w:top w:val="nil"/>
              <w:left w:val="nil"/>
              <w:bottom w:val="nil"/>
              <w:right w:val="nil"/>
            </w:tcBorders>
            <w:noWrap/>
            <w:vAlign w:val="center"/>
            <w:hideMark/>
          </w:tcPr>
          <w:p w14:paraId="37370AD4"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13F53362" w14:textId="77777777" w:rsidTr="004173EC">
        <w:trPr>
          <w:trHeight w:val="300"/>
        </w:trPr>
        <w:tc>
          <w:tcPr>
            <w:tcW w:w="22560" w:type="dxa"/>
            <w:gridSpan w:val="13"/>
            <w:tcBorders>
              <w:top w:val="nil"/>
              <w:left w:val="nil"/>
              <w:bottom w:val="nil"/>
              <w:right w:val="nil"/>
            </w:tcBorders>
            <w:vAlign w:val="center"/>
            <w:hideMark/>
          </w:tcPr>
          <w:p w14:paraId="0A6A7A83"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Q10. Were strategies to address incomplete follow up utilized?</w:t>
            </w:r>
          </w:p>
        </w:tc>
        <w:tc>
          <w:tcPr>
            <w:tcW w:w="1040" w:type="dxa"/>
            <w:tcBorders>
              <w:top w:val="nil"/>
              <w:left w:val="nil"/>
              <w:bottom w:val="nil"/>
              <w:right w:val="nil"/>
            </w:tcBorders>
            <w:noWrap/>
            <w:vAlign w:val="center"/>
            <w:hideMark/>
          </w:tcPr>
          <w:p w14:paraId="31EAB381"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190A31D5" w14:textId="77777777" w:rsidTr="004173EC">
        <w:trPr>
          <w:trHeight w:val="300"/>
        </w:trPr>
        <w:tc>
          <w:tcPr>
            <w:tcW w:w="22560" w:type="dxa"/>
            <w:gridSpan w:val="13"/>
            <w:tcBorders>
              <w:top w:val="nil"/>
              <w:left w:val="nil"/>
              <w:bottom w:val="nil"/>
              <w:right w:val="nil"/>
            </w:tcBorders>
            <w:vAlign w:val="center"/>
            <w:hideMark/>
          </w:tcPr>
          <w:p w14:paraId="40C0F012"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Q11. Was appropriate statistical analysis used?</w:t>
            </w:r>
          </w:p>
        </w:tc>
        <w:tc>
          <w:tcPr>
            <w:tcW w:w="1040" w:type="dxa"/>
            <w:tcBorders>
              <w:top w:val="nil"/>
              <w:left w:val="nil"/>
              <w:bottom w:val="nil"/>
              <w:right w:val="nil"/>
            </w:tcBorders>
            <w:noWrap/>
            <w:vAlign w:val="center"/>
            <w:hideMark/>
          </w:tcPr>
          <w:p w14:paraId="44C6C897"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bl>
    <w:p w14:paraId="7BABA6FF" w14:textId="77777777" w:rsidR="00DB11D7" w:rsidRPr="004173EC" w:rsidRDefault="00DB11D7">
      <w:pPr>
        <w:rPr>
          <w:rFonts w:ascii="Times New Roman" w:hAnsi="Times New Roman" w:cs="Times New Roman"/>
          <w:sz w:val="24"/>
          <w:szCs w:val="24"/>
        </w:rPr>
      </w:pPr>
    </w:p>
    <w:p w14:paraId="439AC3CD" w14:textId="32CEBF76" w:rsidR="00D35451" w:rsidRDefault="00D35451">
      <w:pPr>
        <w:widowControl/>
        <w:jc w:val="left"/>
        <w:rPr>
          <w:rFonts w:ascii="Times New Roman" w:hAnsi="Times New Roman" w:cs="Times New Roman"/>
          <w:sz w:val="24"/>
          <w:szCs w:val="24"/>
        </w:rPr>
      </w:pPr>
      <w:r>
        <w:rPr>
          <w:rFonts w:ascii="Times New Roman" w:hAnsi="Times New Roman" w:cs="Times New Roman"/>
          <w:sz w:val="24"/>
          <w:szCs w:val="24"/>
        </w:rPr>
        <w:br w:type="page"/>
      </w:r>
    </w:p>
    <w:tbl>
      <w:tblPr>
        <w:tblW w:w="23600" w:type="dxa"/>
        <w:tblLook w:val="04A0" w:firstRow="1" w:lastRow="0" w:firstColumn="1" w:lastColumn="0" w:noHBand="0" w:noVBand="1"/>
      </w:tblPr>
      <w:tblGrid>
        <w:gridCol w:w="2835"/>
        <w:gridCol w:w="850"/>
        <w:gridCol w:w="850"/>
        <w:gridCol w:w="850"/>
        <w:gridCol w:w="850"/>
        <w:gridCol w:w="850"/>
        <w:gridCol w:w="850"/>
        <w:gridCol w:w="850"/>
        <w:gridCol w:w="850"/>
        <w:gridCol w:w="850"/>
        <w:gridCol w:w="850"/>
        <w:gridCol w:w="1134"/>
        <w:gridCol w:w="10091"/>
        <w:gridCol w:w="1040"/>
      </w:tblGrid>
      <w:tr w:rsidR="004173EC" w:rsidRPr="007C4E71" w14:paraId="241AE6B0" w14:textId="77777777" w:rsidTr="006150C3">
        <w:trPr>
          <w:trHeight w:val="290"/>
        </w:trPr>
        <w:tc>
          <w:tcPr>
            <w:tcW w:w="23600" w:type="dxa"/>
            <w:gridSpan w:val="14"/>
            <w:tcBorders>
              <w:top w:val="nil"/>
              <w:left w:val="nil"/>
              <w:right w:val="nil"/>
            </w:tcBorders>
            <w:noWrap/>
            <w:vAlign w:val="bottom"/>
            <w:hideMark/>
          </w:tcPr>
          <w:p w14:paraId="7C7809BF" w14:textId="77777777" w:rsidR="004173EC" w:rsidRPr="007C4E71" w:rsidRDefault="004173EC" w:rsidP="004173EC">
            <w:pPr>
              <w:widowControl/>
              <w:jc w:val="left"/>
              <w:rPr>
                <w:rFonts w:ascii="Times New Roman" w:eastAsia="等线" w:hAnsi="Times New Roman" w:cs="Times New Roman"/>
                <w:b/>
                <w:bCs/>
                <w:color w:val="000000"/>
                <w:kern w:val="0"/>
                <w:sz w:val="22"/>
              </w:rPr>
            </w:pPr>
            <w:r w:rsidRPr="007C4E71">
              <w:rPr>
                <w:rFonts w:ascii="Times New Roman" w:eastAsia="等线" w:hAnsi="Times New Roman" w:cs="Times New Roman"/>
                <w:b/>
                <w:bCs/>
                <w:color w:val="000000"/>
                <w:kern w:val="0"/>
                <w:sz w:val="22"/>
              </w:rPr>
              <w:lastRenderedPageBreak/>
              <w:t xml:space="preserve">JBI Critical Appraisal Checklist </w:t>
            </w:r>
            <w:proofErr w:type="gramStart"/>
            <w:r w:rsidRPr="007C4E71">
              <w:rPr>
                <w:rFonts w:ascii="Times New Roman" w:eastAsia="等线" w:hAnsi="Times New Roman" w:cs="Times New Roman"/>
                <w:b/>
                <w:bCs/>
                <w:color w:val="000000"/>
                <w:kern w:val="0"/>
                <w:sz w:val="22"/>
              </w:rPr>
              <w:t>For</w:t>
            </w:r>
            <w:proofErr w:type="gramEnd"/>
            <w:r w:rsidRPr="007C4E71">
              <w:rPr>
                <w:rFonts w:ascii="Times New Roman" w:eastAsia="等线" w:hAnsi="Times New Roman" w:cs="Times New Roman"/>
                <w:b/>
                <w:bCs/>
                <w:color w:val="000000"/>
                <w:kern w:val="0"/>
                <w:sz w:val="22"/>
              </w:rPr>
              <w:t xml:space="preserve"> Single-Arm Cohort Studies</w:t>
            </w:r>
          </w:p>
        </w:tc>
      </w:tr>
      <w:tr w:rsidR="00511AAC" w:rsidRPr="004173EC" w14:paraId="7456D88C" w14:textId="77777777" w:rsidTr="00511AAC">
        <w:trPr>
          <w:gridAfter w:val="2"/>
          <w:wAfter w:w="11131" w:type="dxa"/>
          <w:trHeight w:val="330"/>
        </w:trPr>
        <w:tc>
          <w:tcPr>
            <w:tcW w:w="2835" w:type="dxa"/>
            <w:tcBorders>
              <w:top w:val="single" w:sz="12" w:space="0" w:color="auto"/>
              <w:left w:val="nil"/>
              <w:bottom w:val="single" w:sz="8" w:space="0" w:color="auto"/>
              <w:right w:val="nil"/>
            </w:tcBorders>
            <w:noWrap/>
            <w:vAlign w:val="center"/>
            <w:hideMark/>
          </w:tcPr>
          <w:p w14:paraId="3710C2FB" w14:textId="77777777" w:rsidR="004173EC" w:rsidRPr="007C4E71" w:rsidRDefault="004173EC" w:rsidP="004173EC">
            <w:pPr>
              <w:widowControl/>
              <w:jc w:val="left"/>
              <w:rPr>
                <w:rFonts w:ascii="Times New Roman" w:eastAsia="等线" w:hAnsi="Times New Roman" w:cs="Times New Roman"/>
                <w:b/>
                <w:bCs/>
                <w:color w:val="000000"/>
                <w:kern w:val="0"/>
                <w:sz w:val="24"/>
                <w:szCs w:val="24"/>
              </w:rPr>
            </w:pPr>
            <w:r w:rsidRPr="007C4E71">
              <w:rPr>
                <w:rFonts w:ascii="Times New Roman" w:eastAsia="等线" w:hAnsi="Times New Roman" w:cs="Times New Roman"/>
                <w:b/>
                <w:bCs/>
                <w:color w:val="000000"/>
                <w:kern w:val="0"/>
                <w:sz w:val="24"/>
                <w:szCs w:val="24"/>
              </w:rPr>
              <w:t>Study</w:t>
            </w:r>
          </w:p>
        </w:tc>
        <w:tc>
          <w:tcPr>
            <w:tcW w:w="850" w:type="dxa"/>
            <w:tcBorders>
              <w:top w:val="single" w:sz="12" w:space="0" w:color="auto"/>
              <w:left w:val="nil"/>
              <w:bottom w:val="single" w:sz="8" w:space="0" w:color="auto"/>
              <w:right w:val="nil"/>
            </w:tcBorders>
            <w:noWrap/>
            <w:vAlign w:val="bottom"/>
            <w:hideMark/>
          </w:tcPr>
          <w:p w14:paraId="1914F73F"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Q1</w:t>
            </w:r>
          </w:p>
        </w:tc>
        <w:tc>
          <w:tcPr>
            <w:tcW w:w="850" w:type="dxa"/>
            <w:tcBorders>
              <w:top w:val="single" w:sz="12" w:space="0" w:color="auto"/>
              <w:left w:val="nil"/>
              <w:bottom w:val="single" w:sz="8" w:space="0" w:color="auto"/>
              <w:right w:val="nil"/>
            </w:tcBorders>
            <w:noWrap/>
            <w:vAlign w:val="bottom"/>
            <w:hideMark/>
          </w:tcPr>
          <w:p w14:paraId="545DDA1E"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Q2</w:t>
            </w:r>
          </w:p>
        </w:tc>
        <w:tc>
          <w:tcPr>
            <w:tcW w:w="850" w:type="dxa"/>
            <w:tcBorders>
              <w:top w:val="single" w:sz="12" w:space="0" w:color="auto"/>
              <w:left w:val="nil"/>
              <w:bottom w:val="single" w:sz="8" w:space="0" w:color="auto"/>
              <w:right w:val="nil"/>
            </w:tcBorders>
            <w:noWrap/>
            <w:vAlign w:val="bottom"/>
            <w:hideMark/>
          </w:tcPr>
          <w:p w14:paraId="2F858D83"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Q3</w:t>
            </w:r>
          </w:p>
        </w:tc>
        <w:tc>
          <w:tcPr>
            <w:tcW w:w="850" w:type="dxa"/>
            <w:tcBorders>
              <w:top w:val="single" w:sz="12" w:space="0" w:color="auto"/>
              <w:left w:val="nil"/>
              <w:bottom w:val="single" w:sz="8" w:space="0" w:color="auto"/>
              <w:right w:val="nil"/>
            </w:tcBorders>
            <w:noWrap/>
            <w:vAlign w:val="bottom"/>
            <w:hideMark/>
          </w:tcPr>
          <w:p w14:paraId="3192A18C"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Q4</w:t>
            </w:r>
          </w:p>
        </w:tc>
        <w:tc>
          <w:tcPr>
            <w:tcW w:w="850" w:type="dxa"/>
            <w:tcBorders>
              <w:top w:val="single" w:sz="12" w:space="0" w:color="auto"/>
              <w:left w:val="nil"/>
              <w:bottom w:val="single" w:sz="8" w:space="0" w:color="auto"/>
              <w:right w:val="nil"/>
            </w:tcBorders>
            <w:noWrap/>
            <w:vAlign w:val="bottom"/>
            <w:hideMark/>
          </w:tcPr>
          <w:p w14:paraId="614C5239"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Q5</w:t>
            </w:r>
          </w:p>
        </w:tc>
        <w:tc>
          <w:tcPr>
            <w:tcW w:w="850" w:type="dxa"/>
            <w:tcBorders>
              <w:top w:val="single" w:sz="12" w:space="0" w:color="auto"/>
              <w:left w:val="nil"/>
              <w:bottom w:val="single" w:sz="8" w:space="0" w:color="auto"/>
              <w:right w:val="nil"/>
            </w:tcBorders>
            <w:noWrap/>
            <w:vAlign w:val="bottom"/>
            <w:hideMark/>
          </w:tcPr>
          <w:p w14:paraId="47FB30CB"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Q6</w:t>
            </w:r>
          </w:p>
        </w:tc>
        <w:tc>
          <w:tcPr>
            <w:tcW w:w="850" w:type="dxa"/>
            <w:tcBorders>
              <w:top w:val="single" w:sz="12" w:space="0" w:color="auto"/>
              <w:left w:val="nil"/>
              <w:bottom w:val="single" w:sz="8" w:space="0" w:color="auto"/>
              <w:right w:val="nil"/>
            </w:tcBorders>
            <w:noWrap/>
            <w:vAlign w:val="bottom"/>
            <w:hideMark/>
          </w:tcPr>
          <w:p w14:paraId="0A8BBEA8"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Q7</w:t>
            </w:r>
          </w:p>
        </w:tc>
        <w:tc>
          <w:tcPr>
            <w:tcW w:w="850" w:type="dxa"/>
            <w:tcBorders>
              <w:top w:val="single" w:sz="12" w:space="0" w:color="auto"/>
              <w:left w:val="nil"/>
              <w:bottom w:val="single" w:sz="8" w:space="0" w:color="auto"/>
              <w:right w:val="nil"/>
            </w:tcBorders>
            <w:noWrap/>
            <w:vAlign w:val="bottom"/>
            <w:hideMark/>
          </w:tcPr>
          <w:p w14:paraId="2E1DDD84"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Q8</w:t>
            </w:r>
          </w:p>
        </w:tc>
        <w:tc>
          <w:tcPr>
            <w:tcW w:w="850" w:type="dxa"/>
            <w:tcBorders>
              <w:top w:val="single" w:sz="12" w:space="0" w:color="auto"/>
              <w:left w:val="nil"/>
              <w:bottom w:val="single" w:sz="8" w:space="0" w:color="auto"/>
              <w:right w:val="nil"/>
            </w:tcBorders>
            <w:noWrap/>
            <w:vAlign w:val="bottom"/>
            <w:hideMark/>
          </w:tcPr>
          <w:p w14:paraId="4AC7EA6B"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Q9</w:t>
            </w:r>
          </w:p>
        </w:tc>
        <w:tc>
          <w:tcPr>
            <w:tcW w:w="850" w:type="dxa"/>
            <w:tcBorders>
              <w:top w:val="single" w:sz="12" w:space="0" w:color="auto"/>
              <w:left w:val="nil"/>
              <w:bottom w:val="single" w:sz="8" w:space="0" w:color="auto"/>
              <w:right w:val="nil"/>
            </w:tcBorders>
            <w:noWrap/>
            <w:vAlign w:val="bottom"/>
            <w:hideMark/>
          </w:tcPr>
          <w:p w14:paraId="7278E010" w14:textId="77777777" w:rsidR="004173EC" w:rsidRPr="004173EC" w:rsidRDefault="004173EC" w:rsidP="004173EC">
            <w:pPr>
              <w:widowControl/>
              <w:jc w:val="left"/>
              <w:rPr>
                <w:rFonts w:ascii="宋体" w:eastAsia="宋体" w:hAnsi="宋体" w:cs="宋体" w:hint="eastAsia"/>
                <w:b/>
                <w:bCs/>
                <w:i/>
                <w:iCs/>
                <w:color w:val="000000"/>
                <w:kern w:val="0"/>
                <w:sz w:val="22"/>
              </w:rPr>
            </w:pPr>
            <w:r w:rsidRPr="004173EC">
              <w:rPr>
                <w:rFonts w:ascii="宋体" w:eastAsia="宋体" w:hAnsi="宋体" w:cs="宋体" w:hint="eastAsia"/>
                <w:b/>
                <w:bCs/>
                <w:i/>
                <w:iCs/>
                <w:color w:val="000000"/>
                <w:kern w:val="0"/>
                <w:sz w:val="22"/>
              </w:rPr>
              <w:t>Q10</w:t>
            </w:r>
          </w:p>
        </w:tc>
        <w:tc>
          <w:tcPr>
            <w:tcW w:w="1134" w:type="dxa"/>
            <w:tcBorders>
              <w:top w:val="single" w:sz="12" w:space="0" w:color="auto"/>
              <w:left w:val="nil"/>
              <w:bottom w:val="single" w:sz="8" w:space="0" w:color="auto"/>
              <w:right w:val="nil"/>
            </w:tcBorders>
            <w:noWrap/>
            <w:vAlign w:val="bottom"/>
            <w:hideMark/>
          </w:tcPr>
          <w:p w14:paraId="2238B3CF" w14:textId="77777777" w:rsidR="004173EC" w:rsidRPr="004173EC" w:rsidRDefault="004173EC" w:rsidP="004173EC">
            <w:pPr>
              <w:widowControl/>
              <w:jc w:val="left"/>
              <w:rPr>
                <w:rFonts w:ascii="宋体" w:eastAsia="宋体" w:hAnsi="宋体" w:cs="宋体" w:hint="eastAsia"/>
                <w:b/>
                <w:bCs/>
                <w:i/>
                <w:iCs/>
                <w:color w:val="000000"/>
                <w:kern w:val="0"/>
                <w:sz w:val="22"/>
              </w:rPr>
            </w:pPr>
          </w:p>
        </w:tc>
      </w:tr>
      <w:tr w:rsidR="004173EC" w:rsidRPr="004173EC" w14:paraId="35B5933D" w14:textId="77777777" w:rsidTr="00511AAC">
        <w:trPr>
          <w:gridAfter w:val="2"/>
          <w:wAfter w:w="11131" w:type="dxa"/>
          <w:trHeight w:val="310"/>
        </w:trPr>
        <w:tc>
          <w:tcPr>
            <w:tcW w:w="2835" w:type="dxa"/>
            <w:tcBorders>
              <w:top w:val="single" w:sz="8" w:space="0" w:color="auto"/>
              <w:left w:val="nil"/>
              <w:bottom w:val="nil"/>
              <w:right w:val="nil"/>
            </w:tcBorders>
            <w:vAlign w:val="center"/>
            <w:hideMark/>
          </w:tcPr>
          <w:p w14:paraId="42BE7695"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Badertscher et al. 2024</w:t>
            </w:r>
          </w:p>
        </w:tc>
        <w:tc>
          <w:tcPr>
            <w:tcW w:w="850" w:type="dxa"/>
            <w:tcBorders>
              <w:top w:val="single" w:sz="8" w:space="0" w:color="auto"/>
              <w:left w:val="nil"/>
              <w:bottom w:val="nil"/>
              <w:right w:val="nil"/>
            </w:tcBorders>
            <w:vAlign w:val="center"/>
            <w:hideMark/>
          </w:tcPr>
          <w:p w14:paraId="1FD8188F"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single" w:sz="8" w:space="0" w:color="auto"/>
              <w:left w:val="nil"/>
              <w:bottom w:val="nil"/>
              <w:right w:val="nil"/>
            </w:tcBorders>
            <w:vAlign w:val="center"/>
            <w:hideMark/>
          </w:tcPr>
          <w:p w14:paraId="4032E50A"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single" w:sz="8" w:space="0" w:color="auto"/>
              <w:left w:val="nil"/>
              <w:bottom w:val="nil"/>
              <w:right w:val="nil"/>
            </w:tcBorders>
            <w:vAlign w:val="center"/>
            <w:hideMark/>
          </w:tcPr>
          <w:p w14:paraId="7B898838"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single" w:sz="8" w:space="0" w:color="auto"/>
              <w:left w:val="nil"/>
              <w:bottom w:val="nil"/>
              <w:right w:val="nil"/>
            </w:tcBorders>
            <w:vAlign w:val="center"/>
            <w:hideMark/>
          </w:tcPr>
          <w:p w14:paraId="663BD982"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single" w:sz="8" w:space="0" w:color="auto"/>
              <w:left w:val="nil"/>
              <w:bottom w:val="nil"/>
              <w:right w:val="nil"/>
            </w:tcBorders>
            <w:vAlign w:val="center"/>
            <w:hideMark/>
          </w:tcPr>
          <w:p w14:paraId="21143229" w14:textId="0F862085" w:rsidR="004173EC" w:rsidRPr="004173EC" w:rsidRDefault="00893B4D"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single" w:sz="8" w:space="0" w:color="auto"/>
              <w:left w:val="nil"/>
              <w:bottom w:val="nil"/>
              <w:right w:val="nil"/>
            </w:tcBorders>
            <w:vAlign w:val="center"/>
            <w:hideMark/>
          </w:tcPr>
          <w:p w14:paraId="1ED511E2"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single" w:sz="8" w:space="0" w:color="auto"/>
              <w:left w:val="nil"/>
              <w:bottom w:val="nil"/>
              <w:right w:val="nil"/>
            </w:tcBorders>
            <w:vAlign w:val="center"/>
            <w:hideMark/>
          </w:tcPr>
          <w:p w14:paraId="6F1BCD69"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single" w:sz="8" w:space="0" w:color="auto"/>
              <w:left w:val="nil"/>
              <w:bottom w:val="nil"/>
              <w:right w:val="nil"/>
            </w:tcBorders>
            <w:vAlign w:val="center"/>
            <w:hideMark/>
          </w:tcPr>
          <w:p w14:paraId="18A42BD5"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single" w:sz="8" w:space="0" w:color="auto"/>
              <w:left w:val="nil"/>
              <w:bottom w:val="nil"/>
              <w:right w:val="nil"/>
            </w:tcBorders>
            <w:vAlign w:val="center"/>
            <w:hideMark/>
          </w:tcPr>
          <w:p w14:paraId="6D32596D"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single" w:sz="8" w:space="0" w:color="auto"/>
              <w:left w:val="nil"/>
              <w:bottom w:val="nil"/>
              <w:right w:val="nil"/>
            </w:tcBorders>
            <w:vAlign w:val="center"/>
            <w:hideMark/>
          </w:tcPr>
          <w:p w14:paraId="3F9D9CA4"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1134" w:type="dxa"/>
            <w:tcBorders>
              <w:top w:val="single" w:sz="8" w:space="0" w:color="auto"/>
              <w:left w:val="nil"/>
              <w:bottom w:val="nil"/>
              <w:right w:val="nil"/>
            </w:tcBorders>
            <w:noWrap/>
            <w:vAlign w:val="bottom"/>
            <w:hideMark/>
          </w:tcPr>
          <w:p w14:paraId="1C8F04BD"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28B9F07E" w14:textId="77777777" w:rsidTr="00511AAC">
        <w:trPr>
          <w:gridAfter w:val="2"/>
          <w:wAfter w:w="11131" w:type="dxa"/>
          <w:trHeight w:val="310"/>
        </w:trPr>
        <w:tc>
          <w:tcPr>
            <w:tcW w:w="2835" w:type="dxa"/>
            <w:tcBorders>
              <w:top w:val="nil"/>
              <w:left w:val="nil"/>
              <w:bottom w:val="nil"/>
              <w:right w:val="nil"/>
            </w:tcBorders>
            <w:vAlign w:val="center"/>
            <w:hideMark/>
          </w:tcPr>
          <w:p w14:paraId="11DE5711"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Chorin et al. 2025</w:t>
            </w:r>
          </w:p>
        </w:tc>
        <w:tc>
          <w:tcPr>
            <w:tcW w:w="850" w:type="dxa"/>
            <w:tcBorders>
              <w:top w:val="nil"/>
              <w:left w:val="nil"/>
              <w:bottom w:val="nil"/>
              <w:right w:val="nil"/>
            </w:tcBorders>
            <w:vAlign w:val="center"/>
            <w:hideMark/>
          </w:tcPr>
          <w:p w14:paraId="19BEDABB"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49D9EA36"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47FAEEE3"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00AB4912"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461ED968"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28874885"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68F5DE2C"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3B591F3E"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65105E85"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4006FBB8"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1134" w:type="dxa"/>
            <w:tcBorders>
              <w:top w:val="nil"/>
              <w:left w:val="nil"/>
              <w:bottom w:val="nil"/>
              <w:right w:val="nil"/>
            </w:tcBorders>
            <w:noWrap/>
            <w:vAlign w:val="bottom"/>
            <w:hideMark/>
          </w:tcPr>
          <w:p w14:paraId="66F38ECB"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1FE9884F" w14:textId="77777777" w:rsidTr="00511AAC">
        <w:trPr>
          <w:gridAfter w:val="2"/>
          <w:wAfter w:w="11131" w:type="dxa"/>
          <w:trHeight w:val="310"/>
        </w:trPr>
        <w:tc>
          <w:tcPr>
            <w:tcW w:w="2835" w:type="dxa"/>
            <w:tcBorders>
              <w:top w:val="nil"/>
              <w:left w:val="nil"/>
              <w:bottom w:val="nil"/>
              <w:right w:val="nil"/>
            </w:tcBorders>
            <w:vAlign w:val="center"/>
            <w:hideMark/>
          </w:tcPr>
          <w:p w14:paraId="004BD716"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Gunawardene et al. 2025</w:t>
            </w:r>
          </w:p>
        </w:tc>
        <w:tc>
          <w:tcPr>
            <w:tcW w:w="850" w:type="dxa"/>
            <w:tcBorders>
              <w:top w:val="nil"/>
              <w:left w:val="nil"/>
              <w:bottom w:val="nil"/>
              <w:right w:val="nil"/>
            </w:tcBorders>
            <w:vAlign w:val="center"/>
            <w:hideMark/>
          </w:tcPr>
          <w:p w14:paraId="78871B24"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72291E1A"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2E74B492"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4E4018E2"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0C0779C2" w14:textId="65BAE4D2" w:rsidR="004173EC" w:rsidRPr="004173EC" w:rsidRDefault="00893B4D"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15D6D149"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6D278DC5"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2176BDDF"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635EDEDD"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4998AFBB"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1134" w:type="dxa"/>
            <w:tcBorders>
              <w:top w:val="nil"/>
              <w:left w:val="nil"/>
              <w:bottom w:val="nil"/>
              <w:right w:val="nil"/>
            </w:tcBorders>
            <w:noWrap/>
            <w:vAlign w:val="bottom"/>
            <w:hideMark/>
          </w:tcPr>
          <w:p w14:paraId="019A84E9"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39EFE6E9" w14:textId="77777777" w:rsidTr="00511AAC">
        <w:trPr>
          <w:gridAfter w:val="2"/>
          <w:wAfter w:w="11131" w:type="dxa"/>
          <w:trHeight w:val="310"/>
        </w:trPr>
        <w:tc>
          <w:tcPr>
            <w:tcW w:w="2835" w:type="dxa"/>
            <w:tcBorders>
              <w:top w:val="nil"/>
              <w:left w:val="nil"/>
              <w:bottom w:val="nil"/>
              <w:right w:val="nil"/>
            </w:tcBorders>
            <w:vAlign w:val="center"/>
            <w:hideMark/>
          </w:tcPr>
          <w:p w14:paraId="5D1EF1E0"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Kordic et al. 2024</w:t>
            </w:r>
          </w:p>
        </w:tc>
        <w:tc>
          <w:tcPr>
            <w:tcW w:w="850" w:type="dxa"/>
            <w:tcBorders>
              <w:top w:val="nil"/>
              <w:left w:val="nil"/>
              <w:bottom w:val="nil"/>
              <w:right w:val="nil"/>
            </w:tcBorders>
            <w:vAlign w:val="center"/>
            <w:hideMark/>
          </w:tcPr>
          <w:p w14:paraId="0732060B"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251E7FC2"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1E17EBF4"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16C3A524"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6AA32414"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0FABF07B"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523550A9"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62644327"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3B710E41"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7B3C9A58"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1134" w:type="dxa"/>
            <w:tcBorders>
              <w:top w:val="nil"/>
              <w:left w:val="nil"/>
              <w:bottom w:val="nil"/>
              <w:right w:val="nil"/>
            </w:tcBorders>
            <w:noWrap/>
            <w:vAlign w:val="bottom"/>
            <w:hideMark/>
          </w:tcPr>
          <w:p w14:paraId="5EFA0DCA"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2F1489D7" w14:textId="77777777" w:rsidTr="00511AAC">
        <w:trPr>
          <w:gridAfter w:val="2"/>
          <w:wAfter w:w="11131" w:type="dxa"/>
          <w:trHeight w:val="310"/>
        </w:trPr>
        <w:tc>
          <w:tcPr>
            <w:tcW w:w="2835" w:type="dxa"/>
            <w:tcBorders>
              <w:top w:val="nil"/>
              <w:left w:val="nil"/>
              <w:bottom w:val="nil"/>
              <w:right w:val="nil"/>
            </w:tcBorders>
            <w:vAlign w:val="center"/>
            <w:hideMark/>
          </w:tcPr>
          <w:p w14:paraId="437A3B08"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Kueffer et al. 2023</w:t>
            </w:r>
          </w:p>
        </w:tc>
        <w:tc>
          <w:tcPr>
            <w:tcW w:w="850" w:type="dxa"/>
            <w:tcBorders>
              <w:top w:val="nil"/>
              <w:left w:val="nil"/>
              <w:bottom w:val="nil"/>
              <w:right w:val="nil"/>
            </w:tcBorders>
            <w:vAlign w:val="center"/>
            <w:hideMark/>
          </w:tcPr>
          <w:p w14:paraId="43377933"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42316475"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7BE7A88E"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013A3771"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316D943D"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53DCA5C0"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52CFA7EE"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036A2A49"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1AE4D750"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nil"/>
              <w:right w:val="nil"/>
            </w:tcBorders>
            <w:vAlign w:val="center"/>
            <w:hideMark/>
          </w:tcPr>
          <w:p w14:paraId="5824D2A8"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1134" w:type="dxa"/>
            <w:tcBorders>
              <w:top w:val="nil"/>
              <w:left w:val="nil"/>
              <w:bottom w:val="nil"/>
              <w:right w:val="nil"/>
            </w:tcBorders>
            <w:noWrap/>
            <w:vAlign w:val="bottom"/>
            <w:hideMark/>
          </w:tcPr>
          <w:p w14:paraId="17B25285"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113AEA5D" w14:textId="77777777" w:rsidTr="00511AAC">
        <w:trPr>
          <w:gridAfter w:val="2"/>
          <w:wAfter w:w="11131" w:type="dxa"/>
          <w:trHeight w:val="310"/>
        </w:trPr>
        <w:tc>
          <w:tcPr>
            <w:tcW w:w="2835" w:type="dxa"/>
            <w:tcBorders>
              <w:top w:val="nil"/>
              <w:left w:val="nil"/>
              <w:right w:val="nil"/>
            </w:tcBorders>
            <w:vAlign w:val="center"/>
            <w:hideMark/>
          </w:tcPr>
          <w:p w14:paraId="41F8C88F"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Reddy et al. 2025a</w:t>
            </w:r>
          </w:p>
        </w:tc>
        <w:tc>
          <w:tcPr>
            <w:tcW w:w="850" w:type="dxa"/>
            <w:tcBorders>
              <w:top w:val="nil"/>
              <w:left w:val="nil"/>
              <w:right w:val="nil"/>
            </w:tcBorders>
            <w:vAlign w:val="center"/>
            <w:hideMark/>
          </w:tcPr>
          <w:p w14:paraId="0032EC6C"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3CA48FE0"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10305766"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2995AFCF"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6E86642D"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34BDF33B"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7628F306"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1C003028"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4E44357D"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right w:val="nil"/>
            </w:tcBorders>
            <w:vAlign w:val="center"/>
            <w:hideMark/>
          </w:tcPr>
          <w:p w14:paraId="29C4D6C6"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1134" w:type="dxa"/>
            <w:tcBorders>
              <w:top w:val="nil"/>
              <w:left w:val="nil"/>
              <w:right w:val="nil"/>
            </w:tcBorders>
            <w:noWrap/>
            <w:vAlign w:val="bottom"/>
            <w:hideMark/>
          </w:tcPr>
          <w:p w14:paraId="7F704603"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423B9C56" w14:textId="77777777" w:rsidTr="00511AAC">
        <w:trPr>
          <w:gridAfter w:val="2"/>
          <w:wAfter w:w="11131" w:type="dxa"/>
          <w:trHeight w:val="320"/>
        </w:trPr>
        <w:tc>
          <w:tcPr>
            <w:tcW w:w="2835" w:type="dxa"/>
            <w:tcBorders>
              <w:top w:val="nil"/>
              <w:left w:val="nil"/>
              <w:bottom w:val="single" w:sz="12" w:space="0" w:color="auto"/>
              <w:right w:val="nil"/>
            </w:tcBorders>
            <w:vAlign w:val="center"/>
            <w:hideMark/>
          </w:tcPr>
          <w:p w14:paraId="1C3D9C46"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Reddy et al. 2025b</w:t>
            </w:r>
          </w:p>
        </w:tc>
        <w:tc>
          <w:tcPr>
            <w:tcW w:w="850" w:type="dxa"/>
            <w:tcBorders>
              <w:top w:val="nil"/>
              <w:left w:val="nil"/>
              <w:bottom w:val="single" w:sz="12" w:space="0" w:color="auto"/>
              <w:right w:val="nil"/>
            </w:tcBorders>
            <w:vAlign w:val="center"/>
            <w:hideMark/>
          </w:tcPr>
          <w:p w14:paraId="02A0DC89"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70392299"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5AF13594"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72A15231"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31DB236E"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3EEAEFBA"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55FB9852"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300F7541"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5C1214EE"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850" w:type="dxa"/>
            <w:tcBorders>
              <w:top w:val="nil"/>
              <w:left w:val="nil"/>
              <w:bottom w:val="single" w:sz="12" w:space="0" w:color="auto"/>
              <w:right w:val="nil"/>
            </w:tcBorders>
            <w:vAlign w:val="center"/>
            <w:hideMark/>
          </w:tcPr>
          <w:p w14:paraId="3CB9D1E4"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Y</w:t>
            </w:r>
          </w:p>
        </w:tc>
        <w:tc>
          <w:tcPr>
            <w:tcW w:w="1134" w:type="dxa"/>
            <w:tcBorders>
              <w:top w:val="nil"/>
              <w:left w:val="nil"/>
              <w:bottom w:val="single" w:sz="12" w:space="0" w:color="auto"/>
              <w:right w:val="nil"/>
            </w:tcBorders>
            <w:noWrap/>
            <w:vAlign w:val="bottom"/>
            <w:hideMark/>
          </w:tcPr>
          <w:p w14:paraId="3FB5F317"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2C237FCB" w14:textId="77777777" w:rsidTr="006150C3">
        <w:trPr>
          <w:trHeight w:val="320"/>
        </w:trPr>
        <w:tc>
          <w:tcPr>
            <w:tcW w:w="23600" w:type="dxa"/>
            <w:gridSpan w:val="14"/>
            <w:tcBorders>
              <w:left w:val="nil"/>
              <w:bottom w:val="nil"/>
              <w:right w:val="nil"/>
            </w:tcBorders>
            <w:noWrap/>
            <w:vAlign w:val="center"/>
            <w:hideMark/>
          </w:tcPr>
          <w:p w14:paraId="03E96710"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 xml:space="preserve">Y: Yes; N: No; U: Unclear; NA: Not applicable </w:t>
            </w:r>
          </w:p>
        </w:tc>
      </w:tr>
      <w:tr w:rsidR="004173EC" w:rsidRPr="004173EC" w14:paraId="2D53D4E2" w14:textId="77777777" w:rsidTr="004173EC">
        <w:trPr>
          <w:trHeight w:val="310"/>
        </w:trPr>
        <w:tc>
          <w:tcPr>
            <w:tcW w:w="22560" w:type="dxa"/>
            <w:gridSpan w:val="13"/>
            <w:tcBorders>
              <w:top w:val="nil"/>
              <w:left w:val="nil"/>
              <w:bottom w:val="nil"/>
              <w:right w:val="nil"/>
            </w:tcBorders>
            <w:vAlign w:val="center"/>
            <w:hideMark/>
          </w:tcPr>
          <w:p w14:paraId="68EA6450"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Q1. Were there clear criteria for inclusion in the case series?</w:t>
            </w:r>
          </w:p>
        </w:tc>
        <w:tc>
          <w:tcPr>
            <w:tcW w:w="1040" w:type="dxa"/>
            <w:tcBorders>
              <w:top w:val="nil"/>
              <w:left w:val="nil"/>
              <w:bottom w:val="nil"/>
              <w:right w:val="nil"/>
            </w:tcBorders>
            <w:noWrap/>
            <w:vAlign w:val="bottom"/>
            <w:hideMark/>
          </w:tcPr>
          <w:p w14:paraId="03173B8A"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33CE8281" w14:textId="77777777" w:rsidTr="004173EC">
        <w:trPr>
          <w:trHeight w:val="320"/>
        </w:trPr>
        <w:tc>
          <w:tcPr>
            <w:tcW w:w="22560" w:type="dxa"/>
            <w:gridSpan w:val="13"/>
            <w:tcBorders>
              <w:top w:val="nil"/>
              <w:left w:val="nil"/>
              <w:bottom w:val="nil"/>
              <w:right w:val="nil"/>
            </w:tcBorders>
            <w:noWrap/>
            <w:vAlign w:val="center"/>
            <w:hideMark/>
          </w:tcPr>
          <w:p w14:paraId="041A9AFA"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Q2. Was the condition measured in a standard, reliable way for all participants included in the case series?</w:t>
            </w:r>
          </w:p>
        </w:tc>
        <w:tc>
          <w:tcPr>
            <w:tcW w:w="1040" w:type="dxa"/>
            <w:tcBorders>
              <w:top w:val="nil"/>
              <w:left w:val="nil"/>
              <w:bottom w:val="nil"/>
              <w:right w:val="nil"/>
            </w:tcBorders>
            <w:noWrap/>
            <w:vAlign w:val="bottom"/>
            <w:hideMark/>
          </w:tcPr>
          <w:p w14:paraId="0BB82E22"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3E0E3691" w14:textId="77777777" w:rsidTr="004173EC">
        <w:trPr>
          <w:trHeight w:val="310"/>
        </w:trPr>
        <w:tc>
          <w:tcPr>
            <w:tcW w:w="22560" w:type="dxa"/>
            <w:gridSpan w:val="13"/>
            <w:tcBorders>
              <w:top w:val="nil"/>
              <w:left w:val="nil"/>
              <w:bottom w:val="nil"/>
              <w:right w:val="nil"/>
            </w:tcBorders>
            <w:noWrap/>
            <w:vAlign w:val="center"/>
            <w:hideMark/>
          </w:tcPr>
          <w:p w14:paraId="14715287"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Q3. Were valid methods used for identification of the condition for all participants included in the case series?</w:t>
            </w:r>
          </w:p>
        </w:tc>
        <w:tc>
          <w:tcPr>
            <w:tcW w:w="1040" w:type="dxa"/>
            <w:tcBorders>
              <w:top w:val="nil"/>
              <w:left w:val="nil"/>
              <w:bottom w:val="nil"/>
              <w:right w:val="nil"/>
            </w:tcBorders>
            <w:noWrap/>
            <w:vAlign w:val="bottom"/>
            <w:hideMark/>
          </w:tcPr>
          <w:p w14:paraId="5A77B957"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3B58B757" w14:textId="77777777" w:rsidTr="004173EC">
        <w:trPr>
          <w:trHeight w:val="310"/>
        </w:trPr>
        <w:tc>
          <w:tcPr>
            <w:tcW w:w="22560" w:type="dxa"/>
            <w:gridSpan w:val="13"/>
            <w:tcBorders>
              <w:top w:val="nil"/>
              <w:left w:val="nil"/>
              <w:bottom w:val="nil"/>
              <w:right w:val="nil"/>
            </w:tcBorders>
            <w:noWrap/>
            <w:vAlign w:val="center"/>
            <w:hideMark/>
          </w:tcPr>
          <w:p w14:paraId="42502B19"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Q4. Did the case series have consecutive inclusion of participants?</w:t>
            </w:r>
          </w:p>
        </w:tc>
        <w:tc>
          <w:tcPr>
            <w:tcW w:w="1040" w:type="dxa"/>
            <w:tcBorders>
              <w:top w:val="nil"/>
              <w:left w:val="nil"/>
              <w:bottom w:val="nil"/>
              <w:right w:val="nil"/>
            </w:tcBorders>
            <w:noWrap/>
            <w:vAlign w:val="bottom"/>
            <w:hideMark/>
          </w:tcPr>
          <w:p w14:paraId="1892306E"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00DFC979" w14:textId="77777777" w:rsidTr="004173EC">
        <w:trPr>
          <w:trHeight w:val="310"/>
        </w:trPr>
        <w:tc>
          <w:tcPr>
            <w:tcW w:w="22560" w:type="dxa"/>
            <w:gridSpan w:val="13"/>
            <w:tcBorders>
              <w:top w:val="nil"/>
              <w:left w:val="nil"/>
              <w:bottom w:val="nil"/>
              <w:right w:val="nil"/>
            </w:tcBorders>
            <w:noWrap/>
            <w:vAlign w:val="center"/>
            <w:hideMark/>
          </w:tcPr>
          <w:p w14:paraId="557E541A"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Q5. Did the case series have complete inclusion of participants?</w:t>
            </w:r>
          </w:p>
        </w:tc>
        <w:tc>
          <w:tcPr>
            <w:tcW w:w="1040" w:type="dxa"/>
            <w:tcBorders>
              <w:top w:val="nil"/>
              <w:left w:val="nil"/>
              <w:bottom w:val="nil"/>
              <w:right w:val="nil"/>
            </w:tcBorders>
            <w:noWrap/>
            <w:vAlign w:val="bottom"/>
            <w:hideMark/>
          </w:tcPr>
          <w:p w14:paraId="6A6D5EEE"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6D1116F4" w14:textId="77777777" w:rsidTr="004173EC">
        <w:trPr>
          <w:trHeight w:val="280"/>
        </w:trPr>
        <w:tc>
          <w:tcPr>
            <w:tcW w:w="22560" w:type="dxa"/>
            <w:gridSpan w:val="13"/>
            <w:tcBorders>
              <w:top w:val="nil"/>
              <w:left w:val="nil"/>
              <w:bottom w:val="nil"/>
              <w:right w:val="nil"/>
            </w:tcBorders>
            <w:noWrap/>
            <w:vAlign w:val="center"/>
            <w:hideMark/>
          </w:tcPr>
          <w:p w14:paraId="2440E7D9"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Q6. Was there clear reporting of the demographics of the participants in the study?</w:t>
            </w:r>
          </w:p>
        </w:tc>
        <w:tc>
          <w:tcPr>
            <w:tcW w:w="1040" w:type="dxa"/>
            <w:tcBorders>
              <w:top w:val="nil"/>
              <w:left w:val="nil"/>
              <w:bottom w:val="nil"/>
              <w:right w:val="nil"/>
            </w:tcBorders>
            <w:noWrap/>
            <w:vAlign w:val="bottom"/>
            <w:hideMark/>
          </w:tcPr>
          <w:p w14:paraId="690B2ED9"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56E71BF0" w14:textId="77777777" w:rsidTr="004173EC">
        <w:trPr>
          <w:trHeight w:val="310"/>
        </w:trPr>
        <w:tc>
          <w:tcPr>
            <w:tcW w:w="22560" w:type="dxa"/>
            <w:gridSpan w:val="13"/>
            <w:tcBorders>
              <w:top w:val="nil"/>
              <w:left w:val="nil"/>
              <w:bottom w:val="nil"/>
              <w:right w:val="nil"/>
            </w:tcBorders>
            <w:vAlign w:val="center"/>
            <w:hideMark/>
          </w:tcPr>
          <w:p w14:paraId="43AA882D"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Q7. Was there clear reporting of clinical information of the participants?</w:t>
            </w:r>
          </w:p>
        </w:tc>
        <w:tc>
          <w:tcPr>
            <w:tcW w:w="1040" w:type="dxa"/>
            <w:tcBorders>
              <w:top w:val="nil"/>
              <w:left w:val="nil"/>
              <w:bottom w:val="nil"/>
              <w:right w:val="nil"/>
            </w:tcBorders>
            <w:noWrap/>
            <w:vAlign w:val="bottom"/>
            <w:hideMark/>
          </w:tcPr>
          <w:p w14:paraId="0036F1CE"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15D52636" w14:textId="77777777" w:rsidTr="004173EC">
        <w:trPr>
          <w:trHeight w:val="310"/>
        </w:trPr>
        <w:tc>
          <w:tcPr>
            <w:tcW w:w="22560" w:type="dxa"/>
            <w:gridSpan w:val="13"/>
            <w:tcBorders>
              <w:top w:val="nil"/>
              <w:left w:val="nil"/>
              <w:bottom w:val="nil"/>
              <w:right w:val="nil"/>
            </w:tcBorders>
            <w:vAlign w:val="center"/>
            <w:hideMark/>
          </w:tcPr>
          <w:p w14:paraId="7B27B78D"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Q8. Were the outcomes or follow up results of cases clearly reported?</w:t>
            </w:r>
          </w:p>
        </w:tc>
        <w:tc>
          <w:tcPr>
            <w:tcW w:w="1040" w:type="dxa"/>
            <w:tcBorders>
              <w:top w:val="nil"/>
              <w:left w:val="nil"/>
              <w:bottom w:val="nil"/>
              <w:right w:val="nil"/>
            </w:tcBorders>
            <w:noWrap/>
            <w:vAlign w:val="bottom"/>
            <w:hideMark/>
          </w:tcPr>
          <w:p w14:paraId="3DB9A3FE"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4C61D6F4" w14:textId="77777777" w:rsidTr="004173EC">
        <w:trPr>
          <w:trHeight w:val="310"/>
        </w:trPr>
        <w:tc>
          <w:tcPr>
            <w:tcW w:w="22560" w:type="dxa"/>
            <w:gridSpan w:val="13"/>
            <w:tcBorders>
              <w:top w:val="nil"/>
              <w:left w:val="nil"/>
              <w:bottom w:val="nil"/>
              <w:right w:val="nil"/>
            </w:tcBorders>
            <w:vAlign w:val="center"/>
            <w:hideMark/>
          </w:tcPr>
          <w:p w14:paraId="2D279E6A"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Q9. Was there clear reporting of the presenting site(s)/clinic(s) demographic information?</w:t>
            </w:r>
          </w:p>
        </w:tc>
        <w:tc>
          <w:tcPr>
            <w:tcW w:w="1040" w:type="dxa"/>
            <w:tcBorders>
              <w:top w:val="nil"/>
              <w:left w:val="nil"/>
              <w:bottom w:val="nil"/>
              <w:right w:val="nil"/>
            </w:tcBorders>
            <w:noWrap/>
            <w:vAlign w:val="bottom"/>
            <w:hideMark/>
          </w:tcPr>
          <w:p w14:paraId="63F51635"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r w:rsidR="004173EC" w:rsidRPr="004173EC" w14:paraId="7A1EDE94" w14:textId="77777777" w:rsidTr="004173EC">
        <w:trPr>
          <w:trHeight w:val="310"/>
        </w:trPr>
        <w:tc>
          <w:tcPr>
            <w:tcW w:w="22560" w:type="dxa"/>
            <w:gridSpan w:val="13"/>
            <w:tcBorders>
              <w:top w:val="nil"/>
              <w:left w:val="nil"/>
              <w:bottom w:val="nil"/>
              <w:right w:val="nil"/>
            </w:tcBorders>
            <w:vAlign w:val="center"/>
            <w:hideMark/>
          </w:tcPr>
          <w:p w14:paraId="60803777" w14:textId="77777777" w:rsidR="004173EC" w:rsidRPr="004173EC" w:rsidRDefault="004173EC" w:rsidP="004173EC">
            <w:pPr>
              <w:widowControl/>
              <w:jc w:val="left"/>
              <w:rPr>
                <w:rFonts w:ascii="Times New Roman" w:eastAsia="等线" w:hAnsi="Times New Roman" w:cs="Times New Roman"/>
                <w:color w:val="000000"/>
                <w:kern w:val="0"/>
                <w:sz w:val="24"/>
                <w:szCs w:val="24"/>
              </w:rPr>
            </w:pPr>
            <w:r w:rsidRPr="004173EC">
              <w:rPr>
                <w:rFonts w:ascii="Times New Roman" w:eastAsia="等线" w:hAnsi="Times New Roman" w:cs="Times New Roman"/>
                <w:color w:val="000000"/>
                <w:kern w:val="0"/>
                <w:sz w:val="24"/>
                <w:szCs w:val="24"/>
              </w:rPr>
              <w:t>Q10. Was statistical analysis appropriate?</w:t>
            </w:r>
          </w:p>
        </w:tc>
        <w:tc>
          <w:tcPr>
            <w:tcW w:w="1040" w:type="dxa"/>
            <w:tcBorders>
              <w:top w:val="nil"/>
              <w:left w:val="nil"/>
              <w:bottom w:val="nil"/>
              <w:right w:val="nil"/>
            </w:tcBorders>
            <w:noWrap/>
            <w:vAlign w:val="bottom"/>
            <w:hideMark/>
          </w:tcPr>
          <w:p w14:paraId="31DCAE7E" w14:textId="77777777" w:rsidR="004173EC" w:rsidRPr="004173EC" w:rsidRDefault="004173EC" w:rsidP="004173EC">
            <w:pPr>
              <w:widowControl/>
              <w:jc w:val="left"/>
              <w:rPr>
                <w:rFonts w:ascii="Times New Roman" w:eastAsia="等线" w:hAnsi="Times New Roman" w:cs="Times New Roman"/>
                <w:color w:val="000000"/>
                <w:kern w:val="0"/>
                <w:sz w:val="24"/>
                <w:szCs w:val="24"/>
              </w:rPr>
            </w:pPr>
          </w:p>
        </w:tc>
      </w:tr>
    </w:tbl>
    <w:p w14:paraId="65D5798D" w14:textId="0ED47E08" w:rsidR="00DB11D7" w:rsidRPr="00D35451" w:rsidRDefault="00DB11D7" w:rsidP="00616EDD">
      <w:pPr>
        <w:rPr>
          <w:rFonts w:ascii="Times New Roman" w:hAnsi="Times New Roman" w:cs="Times New Roman"/>
          <w:sz w:val="24"/>
          <w:szCs w:val="24"/>
        </w:rPr>
      </w:pPr>
    </w:p>
    <w:p w14:paraId="0D9F33A2" w14:textId="1A511D99" w:rsidR="003A5150" w:rsidRDefault="00D35451" w:rsidP="00E01532">
      <w:pPr>
        <w:widowControl/>
        <w:jc w:val="center"/>
        <w:outlineLvl w:val="1"/>
        <w:rPr>
          <w:rFonts w:ascii="Times New Roman" w:hAnsi="Times New Roman" w:cs="Times New Roman"/>
          <w:b/>
          <w:sz w:val="24"/>
          <w:szCs w:val="24"/>
        </w:rPr>
      </w:pPr>
      <w:r>
        <w:rPr>
          <w:rFonts w:ascii="Times New Roman" w:hAnsi="Times New Roman" w:cs="Times New Roman"/>
          <w:sz w:val="24"/>
          <w:szCs w:val="24"/>
        </w:rPr>
        <w:br w:type="page"/>
      </w:r>
      <w:r w:rsidR="003A5150" w:rsidRPr="00D35451">
        <w:rPr>
          <w:rFonts w:ascii="Times New Roman" w:hAnsi="Times New Roman" w:cs="Times New Roman"/>
          <w:b/>
          <w:sz w:val="24"/>
          <w:szCs w:val="24"/>
        </w:rPr>
        <w:lastRenderedPageBreak/>
        <w:t xml:space="preserve">Supplementary </w:t>
      </w:r>
      <w:r w:rsidR="00D12B9E" w:rsidRPr="00D12B9E">
        <w:rPr>
          <w:rFonts w:ascii="Times New Roman" w:hAnsi="Times New Roman" w:cs="Times New Roman" w:hint="eastAsia"/>
          <w:b/>
          <w:sz w:val="24"/>
          <w:szCs w:val="24"/>
        </w:rPr>
        <w:t>Figure</w:t>
      </w:r>
      <w:r w:rsidR="003A5150" w:rsidRPr="00D35451">
        <w:rPr>
          <w:rFonts w:ascii="Times New Roman" w:hAnsi="Times New Roman" w:cs="Times New Roman"/>
          <w:b/>
          <w:sz w:val="24"/>
          <w:szCs w:val="24"/>
        </w:rPr>
        <w:t xml:space="preserve"> S</w:t>
      </w:r>
      <w:r w:rsidR="00D12B9E">
        <w:rPr>
          <w:rFonts w:ascii="Times New Roman" w:hAnsi="Times New Roman" w:cs="Times New Roman" w:hint="eastAsia"/>
          <w:b/>
          <w:sz w:val="24"/>
          <w:szCs w:val="24"/>
        </w:rPr>
        <w:t>1</w:t>
      </w:r>
      <w:r w:rsidR="003A5150" w:rsidRPr="00D35451">
        <w:rPr>
          <w:rFonts w:ascii="Times New Roman" w:hAnsi="Times New Roman" w:cs="Times New Roman"/>
          <w:b/>
          <w:sz w:val="24"/>
          <w:szCs w:val="24"/>
        </w:rPr>
        <w:t>.</w:t>
      </w:r>
      <w:r w:rsidR="003A5150">
        <w:rPr>
          <w:rFonts w:ascii="Times New Roman" w:hAnsi="Times New Roman" w:cs="Times New Roman" w:hint="eastAsia"/>
          <w:b/>
          <w:sz w:val="24"/>
          <w:szCs w:val="24"/>
        </w:rPr>
        <w:t xml:space="preserve"> </w:t>
      </w:r>
      <w:r w:rsidR="000740E2" w:rsidRPr="000740E2">
        <w:rPr>
          <w:rFonts w:ascii="Times New Roman" w:hAnsi="Times New Roman" w:cs="Times New Roman"/>
          <w:b/>
          <w:bCs/>
          <w:sz w:val="24"/>
          <w:szCs w:val="24"/>
        </w:rPr>
        <w:t xml:space="preserve">Funnel Plot for </w:t>
      </w:r>
      <w:r w:rsidR="000740E2">
        <w:rPr>
          <w:rFonts w:ascii="Times New Roman" w:hAnsi="Times New Roman" w:cs="Times New Roman" w:hint="eastAsia"/>
          <w:b/>
          <w:bCs/>
          <w:sz w:val="24"/>
          <w:szCs w:val="24"/>
        </w:rPr>
        <w:t>A</w:t>
      </w:r>
      <w:r w:rsidR="000740E2" w:rsidRPr="000740E2">
        <w:rPr>
          <w:rFonts w:ascii="Times New Roman" w:hAnsi="Times New Roman" w:cs="Times New Roman" w:hint="eastAsia"/>
          <w:b/>
          <w:bCs/>
          <w:sz w:val="24"/>
          <w:szCs w:val="24"/>
        </w:rPr>
        <w:t xml:space="preserve">trial </w:t>
      </w:r>
      <w:r w:rsidR="000740E2">
        <w:rPr>
          <w:rFonts w:ascii="Times New Roman" w:hAnsi="Times New Roman" w:cs="Times New Roman" w:hint="eastAsia"/>
          <w:b/>
          <w:bCs/>
          <w:sz w:val="24"/>
          <w:szCs w:val="24"/>
        </w:rPr>
        <w:t>T</w:t>
      </w:r>
      <w:r w:rsidR="000740E2" w:rsidRPr="000740E2">
        <w:rPr>
          <w:rFonts w:ascii="Times New Roman" w:hAnsi="Times New Roman" w:cs="Times New Roman" w:hint="eastAsia"/>
          <w:b/>
          <w:bCs/>
          <w:sz w:val="24"/>
          <w:szCs w:val="24"/>
        </w:rPr>
        <w:t>achyarrhythmia</w:t>
      </w:r>
      <w:r w:rsidR="000740E2" w:rsidRPr="000740E2">
        <w:rPr>
          <w:rFonts w:ascii="Times New Roman" w:hAnsi="Times New Roman" w:cs="Times New Roman"/>
          <w:b/>
          <w:bCs/>
          <w:sz w:val="24"/>
          <w:szCs w:val="24"/>
        </w:rPr>
        <w:t xml:space="preserve"> Recurrence</w:t>
      </w:r>
    </w:p>
    <w:p w14:paraId="259629A7" w14:textId="77777777" w:rsidR="000740E2" w:rsidRDefault="000740E2" w:rsidP="003A5150">
      <w:pPr>
        <w:widowControl/>
        <w:jc w:val="center"/>
        <w:rPr>
          <w:rFonts w:ascii="Times New Roman" w:hAnsi="Times New Roman" w:cs="Times New Roman"/>
          <w:b/>
          <w:sz w:val="24"/>
          <w:szCs w:val="24"/>
        </w:rPr>
      </w:pPr>
    </w:p>
    <w:p w14:paraId="09CA2662" w14:textId="4A3E97AC" w:rsidR="000740E2" w:rsidRDefault="000740E2" w:rsidP="003A5150">
      <w:pPr>
        <w:widowControl/>
        <w:jc w:val="center"/>
        <w:rPr>
          <w:rFonts w:ascii="Times New Roman" w:hAnsi="Times New Roman" w:cs="Times New Roman"/>
          <w:b/>
          <w:sz w:val="24"/>
          <w:szCs w:val="24"/>
        </w:rPr>
      </w:pPr>
      <w:r>
        <w:rPr>
          <w:rFonts w:ascii="Times New Roman" w:hAnsi="Times New Roman" w:cs="Times New Roman" w:hint="eastAsia"/>
          <w:b/>
          <w:noProof/>
          <w:sz w:val="24"/>
          <w:szCs w:val="24"/>
        </w:rPr>
        <w:drawing>
          <wp:inline distT="0" distB="0" distL="0" distR="0" wp14:anchorId="5E4D8955" wp14:editId="7DA1976E">
            <wp:extent cx="6195249" cy="4507905"/>
            <wp:effectExtent l="0" t="0" r="0" b="6985"/>
            <wp:docPr id="5297068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706808" name="图片 529706808"/>
                    <pic:cNvPicPr/>
                  </pic:nvPicPr>
                  <pic:blipFill>
                    <a:blip r:embed="rId8"/>
                    <a:stretch>
                      <a:fillRect/>
                    </a:stretch>
                  </pic:blipFill>
                  <pic:spPr>
                    <a:xfrm>
                      <a:off x="0" y="0"/>
                      <a:ext cx="6197218" cy="4509338"/>
                    </a:xfrm>
                    <a:prstGeom prst="rect">
                      <a:avLst/>
                    </a:prstGeom>
                  </pic:spPr>
                </pic:pic>
              </a:graphicData>
            </a:graphic>
          </wp:inline>
        </w:drawing>
      </w:r>
    </w:p>
    <w:p w14:paraId="63FE6A87" w14:textId="24865653" w:rsidR="007179B5" w:rsidRDefault="007179B5" w:rsidP="00851094">
      <w:pPr>
        <w:rPr>
          <w:rFonts w:ascii="Times New Roman" w:hAnsi="Times New Roman" w:cs="Times New Roman"/>
          <w:sz w:val="24"/>
          <w:szCs w:val="24"/>
        </w:rPr>
      </w:pPr>
    </w:p>
    <w:p w14:paraId="26EF772F" w14:textId="50706316" w:rsidR="000740E2" w:rsidRDefault="000740E2" w:rsidP="00E01532">
      <w:pPr>
        <w:widowControl/>
        <w:jc w:val="center"/>
        <w:outlineLvl w:val="1"/>
        <w:rPr>
          <w:rFonts w:ascii="Times New Roman" w:hAnsi="Times New Roman" w:cs="Times New Roman"/>
          <w:b/>
          <w:bCs/>
          <w:sz w:val="24"/>
          <w:szCs w:val="24"/>
        </w:rPr>
      </w:pPr>
      <w:r w:rsidRPr="00D35451">
        <w:rPr>
          <w:rFonts w:ascii="Times New Roman" w:hAnsi="Times New Roman" w:cs="Times New Roman"/>
          <w:b/>
          <w:sz w:val="24"/>
          <w:szCs w:val="24"/>
        </w:rPr>
        <w:lastRenderedPageBreak/>
        <w:t xml:space="preserve">Supplementary </w:t>
      </w:r>
      <w:r w:rsidR="00D12B9E" w:rsidRPr="00D12B9E">
        <w:rPr>
          <w:rFonts w:ascii="Times New Roman" w:hAnsi="Times New Roman" w:cs="Times New Roman" w:hint="eastAsia"/>
          <w:b/>
          <w:sz w:val="24"/>
          <w:szCs w:val="24"/>
        </w:rPr>
        <w:t>Figure</w:t>
      </w:r>
      <w:r w:rsidRPr="00D35451">
        <w:rPr>
          <w:rFonts w:ascii="Times New Roman" w:hAnsi="Times New Roman" w:cs="Times New Roman"/>
          <w:b/>
          <w:sz w:val="24"/>
          <w:szCs w:val="24"/>
        </w:rPr>
        <w:t xml:space="preserve"> S</w:t>
      </w:r>
      <w:r w:rsidR="00D12B9E">
        <w:rPr>
          <w:rFonts w:ascii="Times New Roman" w:hAnsi="Times New Roman" w:cs="Times New Roman" w:hint="eastAsia"/>
          <w:b/>
          <w:sz w:val="24"/>
          <w:szCs w:val="24"/>
        </w:rPr>
        <w:t>2</w:t>
      </w:r>
      <w:r w:rsidRPr="00D35451">
        <w:rPr>
          <w:rFonts w:ascii="Times New Roman" w:hAnsi="Times New Roman" w:cs="Times New Roman"/>
          <w:b/>
          <w:sz w:val="24"/>
          <w:szCs w:val="24"/>
        </w:rPr>
        <w:t>.</w:t>
      </w:r>
      <w:r>
        <w:rPr>
          <w:rFonts w:ascii="Times New Roman" w:hAnsi="Times New Roman" w:cs="Times New Roman" w:hint="eastAsia"/>
          <w:b/>
          <w:sz w:val="24"/>
          <w:szCs w:val="24"/>
        </w:rPr>
        <w:t xml:space="preserve"> </w:t>
      </w:r>
      <w:r w:rsidRPr="000740E2">
        <w:rPr>
          <w:rFonts w:ascii="Times New Roman" w:hAnsi="Times New Roman" w:cs="Times New Roman"/>
          <w:b/>
          <w:bCs/>
          <w:sz w:val="24"/>
          <w:szCs w:val="24"/>
        </w:rPr>
        <w:t>Egger's Test for Publication Bias</w:t>
      </w:r>
    </w:p>
    <w:p w14:paraId="6B8DE213" w14:textId="177D64D6" w:rsidR="000740E2" w:rsidRDefault="000740E2" w:rsidP="000740E2">
      <w:pPr>
        <w:widowControl/>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0921D0A" wp14:editId="3B7F2A8E">
            <wp:extent cx="6410457" cy="4659601"/>
            <wp:effectExtent l="0" t="0" r="0" b="8255"/>
            <wp:docPr id="18055525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552553" name="图片 1805552553"/>
                    <pic:cNvPicPr/>
                  </pic:nvPicPr>
                  <pic:blipFill>
                    <a:blip r:embed="rId9" cstate="print">
                      <a:extLst>
                        <a:ext uri="{28A0092B-C50C-407E-A947-70E740481C1C}">
                          <a14:useLocalDpi xmlns:a14="http://schemas.microsoft.com/office/drawing/2010/main"/>
                        </a:ext>
                      </a:extLst>
                    </a:blip>
                    <a:stretch>
                      <a:fillRect/>
                    </a:stretch>
                  </pic:blipFill>
                  <pic:spPr>
                    <a:xfrm>
                      <a:off x="0" y="0"/>
                      <a:ext cx="6412419" cy="4661027"/>
                    </a:xfrm>
                    <a:prstGeom prst="rect">
                      <a:avLst/>
                    </a:prstGeom>
                  </pic:spPr>
                </pic:pic>
              </a:graphicData>
            </a:graphic>
          </wp:inline>
        </w:drawing>
      </w:r>
    </w:p>
    <w:p w14:paraId="23038AA4" w14:textId="77777777" w:rsidR="000740E2" w:rsidRPr="000740E2" w:rsidRDefault="000740E2" w:rsidP="00851094">
      <w:pPr>
        <w:rPr>
          <w:rFonts w:ascii="Times New Roman" w:hAnsi="Times New Roman" w:cs="Times New Roman"/>
          <w:sz w:val="24"/>
          <w:szCs w:val="24"/>
        </w:rPr>
      </w:pPr>
    </w:p>
    <w:p w14:paraId="13619AF1" w14:textId="73B5DE76" w:rsidR="00087602" w:rsidRDefault="00087602" w:rsidP="00E01532">
      <w:pPr>
        <w:widowControl/>
        <w:jc w:val="center"/>
        <w:outlineLvl w:val="1"/>
        <w:rPr>
          <w:rFonts w:ascii="Times New Roman" w:hAnsi="Times New Roman" w:cs="Times New Roman"/>
          <w:b/>
          <w:sz w:val="24"/>
          <w:szCs w:val="24"/>
        </w:rPr>
      </w:pPr>
      <w:r w:rsidRPr="00D35451">
        <w:rPr>
          <w:rFonts w:ascii="Times New Roman" w:hAnsi="Times New Roman" w:cs="Times New Roman"/>
          <w:b/>
          <w:sz w:val="24"/>
          <w:szCs w:val="24"/>
        </w:rPr>
        <w:lastRenderedPageBreak/>
        <w:t xml:space="preserve">Supplementary </w:t>
      </w:r>
      <w:r w:rsidR="00D12B9E" w:rsidRPr="00D12B9E">
        <w:rPr>
          <w:rFonts w:ascii="Times New Roman" w:hAnsi="Times New Roman" w:cs="Times New Roman" w:hint="eastAsia"/>
          <w:b/>
          <w:sz w:val="24"/>
          <w:szCs w:val="24"/>
        </w:rPr>
        <w:t>Figure</w:t>
      </w:r>
      <w:r w:rsidRPr="00D35451">
        <w:rPr>
          <w:rFonts w:ascii="Times New Roman" w:hAnsi="Times New Roman" w:cs="Times New Roman"/>
          <w:b/>
          <w:sz w:val="24"/>
          <w:szCs w:val="24"/>
        </w:rPr>
        <w:t xml:space="preserve"> S</w:t>
      </w:r>
      <w:r w:rsidR="00D12B9E">
        <w:rPr>
          <w:rFonts w:ascii="Times New Roman" w:hAnsi="Times New Roman" w:cs="Times New Roman" w:hint="eastAsia"/>
          <w:b/>
          <w:sz w:val="24"/>
          <w:szCs w:val="24"/>
        </w:rPr>
        <w:t>3</w:t>
      </w:r>
      <w:r w:rsidRPr="00D35451">
        <w:rPr>
          <w:rFonts w:ascii="Times New Roman" w:hAnsi="Times New Roman" w:cs="Times New Roman"/>
          <w:b/>
          <w:sz w:val="24"/>
          <w:szCs w:val="24"/>
        </w:rPr>
        <w:t>.</w:t>
      </w:r>
      <w:r>
        <w:rPr>
          <w:rFonts w:ascii="Times New Roman" w:hAnsi="Times New Roman" w:cs="Times New Roman" w:hint="eastAsia"/>
          <w:b/>
          <w:sz w:val="24"/>
          <w:szCs w:val="24"/>
        </w:rPr>
        <w:t xml:space="preserve"> </w:t>
      </w:r>
      <w:r w:rsidRPr="003A5150">
        <w:rPr>
          <w:rFonts w:ascii="Times New Roman" w:hAnsi="Times New Roman" w:cs="Times New Roman" w:hint="eastAsia"/>
          <w:b/>
          <w:sz w:val="24"/>
          <w:szCs w:val="24"/>
        </w:rPr>
        <w:t>Galbraith Plot for ATA Recurrence</w:t>
      </w:r>
    </w:p>
    <w:p w14:paraId="10239459" w14:textId="02EBC55F" w:rsidR="00087602" w:rsidRPr="00087602" w:rsidRDefault="00087602" w:rsidP="000740E2">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9FF88A2" wp14:editId="4B296E65">
            <wp:extent cx="6206020" cy="4506662"/>
            <wp:effectExtent l="0" t="0" r="4445" b="8255"/>
            <wp:docPr id="15387730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23578" name="图片 328123578"/>
                    <pic:cNvPicPr/>
                  </pic:nvPicPr>
                  <pic:blipFill>
                    <a:blip r:embed="rId10"/>
                    <a:stretch>
                      <a:fillRect/>
                    </a:stretch>
                  </pic:blipFill>
                  <pic:spPr>
                    <a:xfrm>
                      <a:off x="0" y="0"/>
                      <a:ext cx="6214354" cy="4512714"/>
                    </a:xfrm>
                    <a:prstGeom prst="rect">
                      <a:avLst/>
                    </a:prstGeom>
                  </pic:spPr>
                </pic:pic>
              </a:graphicData>
            </a:graphic>
          </wp:inline>
        </w:drawing>
      </w:r>
    </w:p>
    <w:p w14:paraId="4A1E9C5E" w14:textId="77777777" w:rsidR="00087602" w:rsidRDefault="00087602" w:rsidP="000740E2">
      <w:pPr>
        <w:jc w:val="center"/>
        <w:rPr>
          <w:rFonts w:ascii="Times New Roman" w:hAnsi="Times New Roman" w:cs="Times New Roman"/>
          <w:b/>
          <w:sz w:val="24"/>
          <w:szCs w:val="24"/>
        </w:rPr>
      </w:pPr>
    </w:p>
    <w:p w14:paraId="523962C7" w14:textId="77777777" w:rsidR="00087602" w:rsidRDefault="00087602" w:rsidP="000740E2">
      <w:pPr>
        <w:jc w:val="center"/>
        <w:rPr>
          <w:rFonts w:ascii="Times New Roman" w:hAnsi="Times New Roman" w:cs="Times New Roman"/>
          <w:b/>
          <w:sz w:val="24"/>
          <w:szCs w:val="24"/>
        </w:rPr>
      </w:pPr>
    </w:p>
    <w:p w14:paraId="4C05E8BD" w14:textId="3AB1530C" w:rsidR="000740E2" w:rsidRPr="000740E2" w:rsidRDefault="000740E2" w:rsidP="00E01532">
      <w:pPr>
        <w:jc w:val="center"/>
        <w:outlineLvl w:val="1"/>
        <w:rPr>
          <w:rFonts w:ascii="Times New Roman" w:hAnsi="Times New Roman" w:cs="Times New Roman"/>
          <w:b/>
          <w:bCs/>
        </w:rPr>
      </w:pPr>
      <w:r w:rsidRPr="00D35451">
        <w:rPr>
          <w:rFonts w:ascii="Times New Roman" w:hAnsi="Times New Roman" w:cs="Times New Roman"/>
          <w:b/>
          <w:sz w:val="24"/>
          <w:szCs w:val="24"/>
        </w:rPr>
        <w:lastRenderedPageBreak/>
        <w:t xml:space="preserve">Supplementary </w:t>
      </w:r>
      <w:r w:rsidR="00D12B9E" w:rsidRPr="00D12B9E">
        <w:rPr>
          <w:rFonts w:ascii="Times New Roman" w:hAnsi="Times New Roman" w:cs="Times New Roman" w:hint="eastAsia"/>
          <w:b/>
          <w:sz w:val="24"/>
          <w:szCs w:val="24"/>
        </w:rPr>
        <w:t>Figure</w:t>
      </w:r>
      <w:r w:rsidRPr="00D35451">
        <w:rPr>
          <w:rFonts w:ascii="Times New Roman" w:hAnsi="Times New Roman" w:cs="Times New Roman"/>
          <w:b/>
          <w:sz w:val="24"/>
          <w:szCs w:val="24"/>
        </w:rPr>
        <w:t xml:space="preserve"> S</w:t>
      </w:r>
      <w:r w:rsidR="00D12B9E">
        <w:rPr>
          <w:rFonts w:ascii="Times New Roman" w:hAnsi="Times New Roman" w:cs="Times New Roman" w:hint="eastAsia"/>
          <w:b/>
          <w:sz w:val="24"/>
          <w:szCs w:val="24"/>
        </w:rPr>
        <w:t>4</w:t>
      </w:r>
      <w:r w:rsidRPr="000740E2">
        <w:rPr>
          <w:rFonts w:ascii="Times New Roman" w:hAnsi="Times New Roman" w:cs="Times New Roman"/>
          <w:b/>
          <w:bCs/>
        </w:rPr>
        <w:t>. Subgroup Analysis Forest Plots: Atrial Arrhythmia Recurrence After PVI+PWI Strategy in 13 Studies</w:t>
      </w:r>
    </w:p>
    <w:p w14:paraId="16507043" w14:textId="4B85BBAB" w:rsidR="000740E2" w:rsidRDefault="000740E2" w:rsidP="00851094">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7D61D7" wp14:editId="748E0F53">
            <wp:extent cx="8377672" cy="4536356"/>
            <wp:effectExtent l="0" t="0" r="4445" b="0"/>
            <wp:docPr id="14136788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678845" name="图片 1413678845"/>
                    <pic:cNvPicPr/>
                  </pic:nvPicPr>
                  <pic:blipFill>
                    <a:blip r:embed="rId11" cstate="hqprint">
                      <a:extLst>
                        <a:ext uri="{28A0092B-C50C-407E-A947-70E740481C1C}">
                          <a14:useLocalDpi xmlns:a14="http://schemas.microsoft.com/office/drawing/2010/main"/>
                        </a:ext>
                      </a:extLst>
                    </a:blip>
                    <a:stretch>
                      <a:fillRect/>
                    </a:stretch>
                  </pic:blipFill>
                  <pic:spPr>
                    <a:xfrm>
                      <a:off x="0" y="0"/>
                      <a:ext cx="8394476" cy="4545455"/>
                    </a:xfrm>
                    <a:prstGeom prst="rect">
                      <a:avLst/>
                    </a:prstGeom>
                  </pic:spPr>
                </pic:pic>
              </a:graphicData>
            </a:graphic>
          </wp:inline>
        </w:drawing>
      </w:r>
    </w:p>
    <w:p w14:paraId="3CD569A9" w14:textId="5997D357" w:rsidR="000740E2" w:rsidRDefault="000740E2" w:rsidP="00851094">
      <w:pPr>
        <w:rPr>
          <w:rFonts w:ascii="Times New Roman" w:hAnsi="Times New Roman" w:cs="Times New Roman"/>
          <w:sz w:val="24"/>
          <w:szCs w:val="24"/>
        </w:rPr>
      </w:pPr>
      <w:r w:rsidRPr="00105B20">
        <w:rPr>
          <w:rFonts w:ascii="Times New Roman" w:hAnsi="Times New Roman" w:cs="Times New Roman"/>
          <w:sz w:val="24"/>
          <w:szCs w:val="24"/>
        </w:rPr>
        <w:t xml:space="preserve">Note: </w:t>
      </w:r>
      <w:r w:rsidRPr="000740E2">
        <w:rPr>
          <w:rFonts w:ascii="Times New Roman" w:hAnsi="Times New Roman" w:cs="Times New Roman"/>
          <w:sz w:val="24"/>
          <w:szCs w:val="24"/>
        </w:rPr>
        <w:t>A</w:t>
      </w:r>
      <w:r w:rsidR="007C4E71">
        <w:rPr>
          <w:rFonts w:ascii="Times New Roman" w:hAnsi="Times New Roman" w:cs="Times New Roman" w:hint="eastAsia"/>
          <w:sz w:val="24"/>
          <w:szCs w:val="24"/>
        </w:rPr>
        <w:t>.</w:t>
      </w:r>
      <w:r w:rsidRPr="000740E2">
        <w:rPr>
          <w:rFonts w:ascii="Times New Roman" w:hAnsi="Times New Roman" w:cs="Times New Roman"/>
          <w:sz w:val="24"/>
          <w:szCs w:val="24"/>
        </w:rPr>
        <w:t> By study type; B</w:t>
      </w:r>
      <w:r w:rsidR="007C4E71">
        <w:rPr>
          <w:rFonts w:ascii="Times New Roman" w:hAnsi="Times New Roman" w:cs="Times New Roman" w:hint="eastAsia"/>
          <w:sz w:val="24"/>
          <w:szCs w:val="24"/>
        </w:rPr>
        <w:t>.</w:t>
      </w:r>
      <w:r w:rsidRPr="000740E2">
        <w:rPr>
          <w:rFonts w:ascii="Times New Roman" w:hAnsi="Times New Roman" w:cs="Times New Roman"/>
          <w:sz w:val="24"/>
          <w:szCs w:val="24"/>
        </w:rPr>
        <w:t> By sample size; C</w:t>
      </w:r>
      <w:r w:rsidR="007C4E71">
        <w:rPr>
          <w:rFonts w:ascii="Times New Roman" w:hAnsi="Times New Roman" w:cs="Times New Roman" w:hint="eastAsia"/>
          <w:sz w:val="24"/>
          <w:szCs w:val="24"/>
        </w:rPr>
        <w:t>.</w:t>
      </w:r>
      <w:r w:rsidRPr="000740E2">
        <w:rPr>
          <w:rFonts w:ascii="Times New Roman" w:hAnsi="Times New Roman" w:cs="Times New Roman"/>
          <w:sz w:val="24"/>
          <w:szCs w:val="24"/>
        </w:rPr>
        <w:t> By atrial fibrillation type; D</w:t>
      </w:r>
      <w:r w:rsidR="007C4E71">
        <w:rPr>
          <w:rFonts w:ascii="Times New Roman" w:hAnsi="Times New Roman" w:cs="Times New Roman" w:hint="eastAsia"/>
          <w:sz w:val="24"/>
          <w:szCs w:val="24"/>
        </w:rPr>
        <w:t>.</w:t>
      </w:r>
      <w:r w:rsidRPr="000740E2">
        <w:rPr>
          <w:rFonts w:ascii="Times New Roman" w:hAnsi="Times New Roman" w:cs="Times New Roman"/>
          <w:sz w:val="24"/>
          <w:szCs w:val="24"/>
        </w:rPr>
        <w:t xml:space="preserve"> By follow-up duration. Abbreviations: </w:t>
      </w:r>
      <w:proofErr w:type="spellStart"/>
      <w:r w:rsidRPr="000740E2">
        <w:rPr>
          <w:rFonts w:ascii="Times New Roman" w:hAnsi="Times New Roman" w:cs="Times New Roman"/>
          <w:sz w:val="24"/>
          <w:szCs w:val="24"/>
        </w:rPr>
        <w:t>ATa</w:t>
      </w:r>
      <w:proofErr w:type="spellEnd"/>
      <w:r w:rsidRPr="000740E2">
        <w:rPr>
          <w:rFonts w:ascii="Times New Roman" w:hAnsi="Times New Roman" w:cs="Times New Roman"/>
          <w:sz w:val="24"/>
          <w:szCs w:val="24"/>
        </w:rPr>
        <w:t>, atrial tachyarrhythmia; CI, Confidence Interval; PVI, Pulmonary Vein Isolation; PWI, Posterior Wall Isolation; SD, Standard Deviation.</w:t>
      </w:r>
    </w:p>
    <w:p w14:paraId="58534051" w14:textId="5E23AB39" w:rsidR="007F1E11" w:rsidRPr="00D35451" w:rsidRDefault="004072CD" w:rsidP="007F1E11">
      <w:pPr>
        <w:jc w:val="center"/>
        <w:outlineLvl w:val="1"/>
        <w:rPr>
          <w:rFonts w:ascii="Times New Roman" w:hAnsi="Times New Roman" w:cs="Times New Roman"/>
          <w:b/>
          <w:sz w:val="24"/>
          <w:szCs w:val="24"/>
        </w:rPr>
      </w:pPr>
      <w:bookmarkStart w:id="1" w:name="_Hlk213685791"/>
      <w:r w:rsidRPr="00D35451">
        <w:rPr>
          <w:rFonts w:ascii="Times New Roman" w:hAnsi="Times New Roman" w:cs="Times New Roman"/>
          <w:b/>
          <w:sz w:val="24"/>
          <w:szCs w:val="24"/>
        </w:rPr>
        <w:lastRenderedPageBreak/>
        <w:t>Supplementary Table S</w:t>
      </w:r>
      <w:r w:rsidR="00D12B9E">
        <w:rPr>
          <w:rFonts w:ascii="Times New Roman" w:hAnsi="Times New Roman" w:cs="Times New Roman" w:hint="eastAsia"/>
          <w:b/>
          <w:sz w:val="24"/>
          <w:szCs w:val="24"/>
        </w:rPr>
        <w:t>5</w:t>
      </w:r>
      <w:r w:rsidRPr="00D35451">
        <w:rPr>
          <w:rFonts w:ascii="Times New Roman" w:hAnsi="Times New Roman" w:cs="Times New Roman"/>
          <w:b/>
          <w:sz w:val="24"/>
          <w:szCs w:val="24"/>
        </w:rPr>
        <w:t>. The heterogeneity of the included studies through sensitivity analysis -</w:t>
      </w:r>
      <w:r w:rsidRPr="00D35451">
        <w:rPr>
          <w:rFonts w:ascii="Times New Roman" w:hAnsi="Times New Roman" w:cs="Times New Roman"/>
          <w:sz w:val="24"/>
          <w:szCs w:val="24"/>
        </w:rPr>
        <w:t xml:space="preserve"> </w:t>
      </w:r>
      <w:r w:rsidR="00D16CCF" w:rsidRPr="00D16CCF">
        <w:rPr>
          <w:rFonts w:ascii="Times New Roman" w:hAnsi="Times New Roman" w:cs="Times New Roman" w:hint="eastAsia"/>
          <w:b/>
          <w:sz w:val="24"/>
          <w:szCs w:val="24"/>
        </w:rPr>
        <w:t>Procedural Characteristics</w:t>
      </w:r>
    </w:p>
    <w:bookmarkEnd w:id="1"/>
    <w:p w14:paraId="757D86D1" w14:textId="77777777" w:rsidR="007F1E11" w:rsidRPr="007F1E11" w:rsidRDefault="007F1E11" w:rsidP="007F1E11">
      <w:pPr>
        <w:pStyle w:val="ae"/>
        <w:ind w:left="360" w:firstLineChars="0" w:firstLine="0"/>
        <w:rPr>
          <w:rFonts w:ascii="Times New Roman" w:hAnsi="Times New Roman" w:cs="Times New Roman"/>
          <w:b/>
          <w:bCs/>
          <w:sz w:val="22"/>
        </w:rPr>
      </w:pPr>
    </w:p>
    <w:p w14:paraId="1E2972F7" w14:textId="196C942F" w:rsidR="004072CD" w:rsidRPr="000B5C4A" w:rsidRDefault="000E3A40" w:rsidP="00D16CCF">
      <w:pPr>
        <w:pStyle w:val="ae"/>
        <w:numPr>
          <w:ilvl w:val="0"/>
          <w:numId w:val="1"/>
        </w:numPr>
        <w:ind w:firstLineChars="0"/>
        <w:jc w:val="center"/>
        <w:rPr>
          <w:rFonts w:ascii="Times New Roman" w:hAnsi="Times New Roman" w:cs="Times New Roman"/>
          <w:b/>
          <w:bCs/>
          <w:sz w:val="22"/>
        </w:rPr>
      </w:pPr>
      <w:r>
        <w:rPr>
          <w:rFonts w:ascii="Times New Roman" w:hAnsi="Times New Roman" w:cs="Times New Roman" w:hint="eastAsia"/>
          <w:b/>
          <w:sz w:val="24"/>
          <w:szCs w:val="24"/>
        </w:rPr>
        <w:t>S</w:t>
      </w:r>
      <w:r w:rsidRPr="00D35451">
        <w:rPr>
          <w:rFonts w:ascii="Times New Roman" w:hAnsi="Times New Roman" w:cs="Times New Roman"/>
          <w:b/>
          <w:sz w:val="24"/>
          <w:szCs w:val="24"/>
        </w:rPr>
        <w:t>ensitivity analysis</w:t>
      </w:r>
      <w:r w:rsidR="00D16CCF" w:rsidRPr="000B5C4A">
        <w:rPr>
          <w:rFonts w:ascii="Times New Roman" w:hAnsi="Times New Roman" w:cs="Times New Roman" w:hint="eastAsia"/>
          <w:b/>
          <w:bCs/>
          <w:sz w:val="22"/>
        </w:rPr>
        <w:t xml:space="preserve"> - Used 3D Mapping</w:t>
      </w:r>
    </w:p>
    <w:tbl>
      <w:tblPr>
        <w:tblStyle w:val="a7"/>
        <w:tblW w:w="11340" w:type="dxa"/>
        <w:jc w:val="center"/>
        <w:tblLook w:val="04A0" w:firstRow="1" w:lastRow="0" w:firstColumn="1" w:lastColumn="0" w:noHBand="0" w:noVBand="1"/>
      </w:tblPr>
      <w:tblGrid>
        <w:gridCol w:w="3402"/>
        <w:gridCol w:w="3402"/>
        <w:gridCol w:w="1701"/>
        <w:gridCol w:w="2835"/>
      </w:tblGrid>
      <w:tr w:rsidR="00826AE2" w:rsidRPr="000B5C4A" w14:paraId="6CFAC4B0" w14:textId="77777777" w:rsidTr="00826AE2">
        <w:trPr>
          <w:trHeight w:val="113"/>
          <w:jc w:val="center"/>
        </w:trPr>
        <w:tc>
          <w:tcPr>
            <w:tcW w:w="3402" w:type="dxa"/>
            <w:tcBorders>
              <w:top w:val="single" w:sz="12" w:space="0" w:color="auto"/>
              <w:left w:val="nil"/>
              <w:bottom w:val="single" w:sz="8" w:space="0" w:color="auto"/>
              <w:right w:val="nil"/>
            </w:tcBorders>
          </w:tcPr>
          <w:p w14:paraId="34D729E3" w14:textId="65543049" w:rsidR="004072CD" w:rsidRPr="000B5C4A" w:rsidRDefault="00351F49" w:rsidP="000B5C4A">
            <w:pPr>
              <w:jc w:val="center"/>
              <w:rPr>
                <w:rFonts w:ascii="Times New Roman" w:hAnsi="Times New Roman" w:cs="Times New Roman"/>
                <w:b/>
                <w:szCs w:val="22"/>
              </w:rPr>
            </w:pPr>
            <w:r w:rsidRPr="000B5C4A">
              <w:rPr>
                <w:rFonts w:ascii="Times New Roman" w:hAnsi="Times New Roman" w:cs="Times New Roman" w:hint="eastAsia"/>
                <w:b/>
                <w:szCs w:val="22"/>
              </w:rPr>
              <w:t>Trials</w:t>
            </w:r>
          </w:p>
        </w:tc>
        <w:tc>
          <w:tcPr>
            <w:tcW w:w="3402" w:type="dxa"/>
            <w:tcBorders>
              <w:top w:val="single" w:sz="12" w:space="0" w:color="auto"/>
              <w:left w:val="nil"/>
              <w:bottom w:val="single" w:sz="8" w:space="0" w:color="auto"/>
              <w:right w:val="nil"/>
            </w:tcBorders>
          </w:tcPr>
          <w:p w14:paraId="3D6EB55E" w14:textId="77777777" w:rsidR="004072CD" w:rsidRPr="000B5C4A" w:rsidRDefault="004072CD" w:rsidP="000B5C4A">
            <w:pPr>
              <w:jc w:val="center"/>
              <w:rPr>
                <w:rFonts w:ascii="Times New Roman" w:hAnsi="Times New Roman" w:cs="Times New Roman"/>
                <w:b/>
                <w:szCs w:val="22"/>
              </w:rPr>
            </w:pPr>
            <w:r w:rsidRPr="000B5C4A">
              <w:rPr>
                <w:rFonts w:ascii="Times New Roman" w:hAnsi="Times New Roman" w:cs="Times New Roman"/>
                <w:b/>
                <w:szCs w:val="22"/>
              </w:rPr>
              <w:t>MD (95% CI)</w:t>
            </w:r>
          </w:p>
        </w:tc>
        <w:tc>
          <w:tcPr>
            <w:tcW w:w="1701" w:type="dxa"/>
            <w:tcBorders>
              <w:top w:val="single" w:sz="12" w:space="0" w:color="auto"/>
              <w:left w:val="nil"/>
              <w:bottom w:val="single" w:sz="8" w:space="0" w:color="auto"/>
              <w:right w:val="nil"/>
            </w:tcBorders>
          </w:tcPr>
          <w:p w14:paraId="5B30BC90" w14:textId="77777777" w:rsidR="004072CD" w:rsidRPr="000B5C4A" w:rsidRDefault="004072CD" w:rsidP="000B5C4A">
            <w:pPr>
              <w:jc w:val="center"/>
              <w:rPr>
                <w:rFonts w:ascii="Times New Roman" w:hAnsi="Times New Roman" w:cs="Times New Roman"/>
                <w:b/>
                <w:szCs w:val="22"/>
              </w:rPr>
            </w:pPr>
            <w:r w:rsidRPr="000B5C4A">
              <w:rPr>
                <w:rFonts w:ascii="Times New Roman" w:hAnsi="Times New Roman" w:cs="Times New Roman"/>
                <w:b/>
                <w:i/>
                <w:iCs/>
                <w:szCs w:val="22"/>
              </w:rPr>
              <w:t>I</w:t>
            </w:r>
            <w:r w:rsidRPr="000B5C4A">
              <w:rPr>
                <w:rFonts w:ascii="Times New Roman" w:hAnsi="Times New Roman" w:cs="Times New Roman"/>
                <w:b/>
                <w:szCs w:val="22"/>
                <w:vertAlign w:val="superscript"/>
              </w:rPr>
              <w:t>2</w:t>
            </w:r>
            <w:r w:rsidRPr="000B5C4A">
              <w:rPr>
                <w:rFonts w:ascii="Times New Roman" w:hAnsi="Times New Roman" w:cs="Times New Roman"/>
                <w:b/>
                <w:szCs w:val="22"/>
              </w:rPr>
              <w:t xml:space="preserve"> (%)</w:t>
            </w:r>
          </w:p>
        </w:tc>
        <w:tc>
          <w:tcPr>
            <w:tcW w:w="2835" w:type="dxa"/>
            <w:tcBorders>
              <w:top w:val="single" w:sz="12" w:space="0" w:color="auto"/>
              <w:left w:val="nil"/>
              <w:bottom w:val="single" w:sz="8" w:space="0" w:color="auto"/>
              <w:right w:val="nil"/>
            </w:tcBorders>
          </w:tcPr>
          <w:p w14:paraId="77BEC790" w14:textId="77777777" w:rsidR="004072CD" w:rsidRPr="000B5C4A" w:rsidRDefault="004072CD" w:rsidP="000B5C4A">
            <w:pPr>
              <w:jc w:val="center"/>
              <w:rPr>
                <w:rFonts w:ascii="Times New Roman" w:hAnsi="Times New Roman" w:cs="Times New Roman"/>
                <w:b/>
                <w:szCs w:val="22"/>
              </w:rPr>
            </w:pPr>
            <w:r w:rsidRPr="000B5C4A">
              <w:rPr>
                <w:rFonts w:ascii="Times New Roman" w:hAnsi="Times New Roman" w:cs="Times New Roman"/>
                <w:b/>
                <w:i/>
                <w:iCs/>
                <w:szCs w:val="22"/>
              </w:rPr>
              <w:t>p</w:t>
            </w:r>
            <w:r w:rsidRPr="000B5C4A">
              <w:rPr>
                <w:rFonts w:ascii="Times New Roman" w:hAnsi="Times New Roman" w:cs="Times New Roman"/>
                <w:b/>
                <w:szCs w:val="22"/>
              </w:rPr>
              <w:t xml:space="preserve"> value</w:t>
            </w:r>
          </w:p>
        </w:tc>
      </w:tr>
      <w:tr w:rsidR="00826AE2" w:rsidRPr="000B5C4A" w14:paraId="6E92BD42" w14:textId="77777777" w:rsidTr="00826AE2">
        <w:trPr>
          <w:trHeight w:val="113"/>
          <w:jc w:val="center"/>
        </w:trPr>
        <w:tc>
          <w:tcPr>
            <w:tcW w:w="3402" w:type="dxa"/>
            <w:tcBorders>
              <w:top w:val="single" w:sz="8" w:space="0" w:color="auto"/>
              <w:left w:val="nil"/>
              <w:bottom w:val="nil"/>
              <w:right w:val="nil"/>
            </w:tcBorders>
          </w:tcPr>
          <w:p w14:paraId="7AECA332" w14:textId="201B9494" w:rsidR="004072CD" w:rsidRPr="000B5C4A" w:rsidRDefault="004072CD" w:rsidP="000B5C4A">
            <w:pPr>
              <w:jc w:val="center"/>
              <w:rPr>
                <w:rFonts w:ascii="Times New Roman" w:hAnsi="Times New Roman" w:cs="Times New Roman"/>
                <w:bCs/>
                <w:szCs w:val="22"/>
              </w:rPr>
            </w:pPr>
            <w:r w:rsidRPr="000B5C4A">
              <w:rPr>
                <w:rFonts w:ascii="Times New Roman" w:hAnsi="Times New Roman" w:cs="Times New Roman" w:hint="eastAsia"/>
                <w:bCs/>
                <w:szCs w:val="22"/>
              </w:rPr>
              <w:t>Final outcome</w:t>
            </w:r>
          </w:p>
        </w:tc>
        <w:tc>
          <w:tcPr>
            <w:tcW w:w="3402" w:type="dxa"/>
            <w:tcBorders>
              <w:top w:val="single" w:sz="8" w:space="0" w:color="auto"/>
              <w:left w:val="nil"/>
              <w:bottom w:val="nil"/>
              <w:right w:val="nil"/>
            </w:tcBorders>
          </w:tcPr>
          <w:p w14:paraId="633DB67D" w14:textId="2801E8EE" w:rsidR="004072CD" w:rsidRPr="000B5C4A" w:rsidRDefault="007B1C1F" w:rsidP="000B5C4A">
            <w:pPr>
              <w:jc w:val="center"/>
              <w:rPr>
                <w:rFonts w:ascii="Times New Roman" w:hAnsi="Times New Roman" w:cs="Times New Roman"/>
                <w:bCs/>
                <w:szCs w:val="22"/>
              </w:rPr>
            </w:pPr>
            <w:r w:rsidRPr="000B5C4A">
              <w:rPr>
                <w:rFonts w:ascii="Times New Roman" w:hAnsi="Times New Roman" w:cs="Times New Roman" w:hint="eastAsia"/>
                <w:bCs/>
                <w:szCs w:val="22"/>
              </w:rPr>
              <w:t>1.47 [1.03, 2.10]</w:t>
            </w:r>
          </w:p>
        </w:tc>
        <w:tc>
          <w:tcPr>
            <w:tcW w:w="1701" w:type="dxa"/>
            <w:tcBorders>
              <w:top w:val="single" w:sz="8" w:space="0" w:color="auto"/>
              <w:left w:val="nil"/>
              <w:bottom w:val="nil"/>
              <w:right w:val="nil"/>
            </w:tcBorders>
          </w:tcPr>
          <w:p w14:paraId="518EC708" w14:textId="17684B0C" w:rsidR="004072CD" w:rsidRPr="000B5C4A" w:rsidRDefault="007B1C1F" w:rsidP="000B5C4A">
            <w:pPr>
              <w:jc w:val="center"/>
              <w:rPr>
                <w:rFonts w:ascii="Times New Roman" w:hAnsi="Times New Roman" w:cs="Times New Roman"/>
                <w:bCs/>
                <w:szCs w:val="22"/>
              </w:rPr>
            </w:pPr>
            <w:r w:rsidRPr="000B5C4A">
              <w:rPr>
                <w:rFonts w:ascii="Times New Roman" w:hAnsi="Times New Roman" w:cs="Times New Roman" w:hint="eastAsia"/>
                <w:bCs/>
                <w:szCs w:val="22"/>
              </w:rPr>
              <w:t>95</w:t>
            </w:r>
          </w:p>
        </w:tc>
        <w:tc>
          <w:tcPr>
            <w:tcW w:w="2835" w:type="dxa"/>
            <w:tcBorders>
              <w:top w:val="single" w:sz="8" w:space="0" w:color="auto"/>
              <w:left w:val="nil"/>
              <w:bottom w:val="nil"/>
              <w:right w:val="nil"/>
            </w:tcBorders>
          </w:tcPr>
          <w:p w14:paraId="6D764DC7" w14:textId="28FED037" w:rsidR="004072CD" w:rsidRPr="000B5C4A" w:rsidRDefault="00351F49" w:rsidP="000B5C4A">
            <w:pPr>
              <w:jc w:val="center"/>
              <w:rPr>
                <w:rFonts w:ascii="Times New Roman" w:hAnsi="Times New Roman" w:cs="Times New Roman"/>
                <w:bCs/>
                <w:szCs w:val="22"/>
              </w:rPr>
            </w:pPr>
            <w:r w:rsidRPr="000B5C4A">
              <w:rPr>
                <w:rFonts w:ascii="Times New Roman" w:hAnsi="Times New Roman" w:cs="Times New Roman" w:hint="eastAsia"/>
                <w:bCs/>
                <w:szCs w:val="22"/>
              </w:rPr>
              <w:t>0.03</w:t>
            </w:r>
          </w:p>
        </w:tc>
      </w:tr>
      <w:tr w:rsidR="00826AE2" w:rsidRPr="000B5C4A" w14:paraId="1E62B517" w14:textId="77777777" w:rsidTr="00826AE2">
        <w:trPr>
          <w:trHeight w:val="113"/>
          <w:jc w:val="center"/>
        </w:trPr>
        <w:tc>
          <w:tcPr>
            <w:tcW w:w="3402" w:type="dxa"/>
            <w:tcBorders>
              <w:top w:val="nil"/>
              <w:left w:val="nil"/>
              <w:bottom w:val="nil"/>
              <w:right w:val="nil"/>
            </w:tcBorders>
            <w:vAlign w:val="center"/>
          </w:tcPr>
          <w:p w14:paraId="29A21C42" w14:textId="0C99FAA3" w:rsidR="004072CD" w:rsidRPr="000B5C4A" w:rsidRDefault="004072CD" w:rsidP="000B5C4A">
            <w:pPr>
              <w:widowControl/>
              <w:jc w:val="center"/>
              <w:textAlignment w:val="center"/>
              <w:rPr>
                <w:rFonts w:ascii="Times New Roman" w:eastAsia="等线" w:hAnsi="Times New Roman" w:cs="Times New Roman"/>
                <w:color w:val="000000"/>
                <w:szCs w:val="22"/>
              </w:rPr>
            </w:pPr>
            <w:r w:rsidRPr="000B5C4A">
              <w:rPr>
                <w:rFonts w:ascii="Times New Roman" w:eastAsia="等线" w:hAnsi="Times New Roman" w:cs="Times New Roman" w:hint="eastAsia"/>
                <w:color w:val="44546A" w:themeColor="text2"/>
                <w:szCs w:val="22"/>
              </w:rPr>
              <w:t>Trials excluded</w:t>
            </w:r>
          </w:p>
        </w:tc>
        <w:tc>
          <w:tcPr>
            <w:tcW w:w="3402" w:type="dxa"/>
            <w:tcBorders>
              <w:top w:val="nil"/>
              <w:left w:val="nil"/>
              <w:bottom w:val="nil"/>
              <w:right w:val="nil"/>
            </w:tcBorders>
          </w:tcPr>
          <w:p w14:paraId="4B22E9F7" w14:textId="77777777" w:rsidR="004072CD" w:rsidRPr="000B5C4A" w:rsidRDefault="004072CD" w:rsidP="000B5C4A">
            <w:pPr>
              <w:jc w:val="center"/>
              <w:rPr>
                <w:rFonts w:ascii="Times New Roman" w:hAnsi="Times New Roman" w:cs="Times New Roman"/>
                <w:szCs w:val="22"/>
              </w:rPr>
            </w:pPr>
          </w:p>
        </w:tc>
        <w:tc>
          <w:tcPr>
            <w:tcW w:w="1701" w:type="dxa"/>
            <w:tcBorders>
              <w:top w:val="nil"/>
              <w:left w:val="nil"/>
              <w:bottom w:val="nil"/>
              <w:right w:val="nil"/>
            </w:tcBorders>
          </w:tcPr>
          <w:p w14:paraId="15768858" w14:textId="77777777" w:rsidR="004072CD" w:rsidRPr="000B5C4A" w:rsidRDefault="004072CD" w:rsidP="000B5C4A">
            <w:pPr>
              <w:jc w:val="center"/>
              <w:rPr>
                <w:rFonts w:ascii="Times New Roman" w:hAnsi="Times New Roman" w:cs="Times New Roman"/>
                <w:szCs w:val="22"/>
              </w:rPr>
            </w:pPr>
          </w:p>
        </w:tc>
        <w:tc>
          <w:tcPr>
            <w:tcW w:w="2835" w:type="dxa"/>
            <w:tcBorders>
              <w:top w:val="nil"/>
              <w:left w:val="nil"/>
              <w:bottom w:val="nil"/>
              <w:right w:val="nil"/>
            </w:tcBorders>
          </w:tcPr>
          <w:p w14:paraId="7F5942C0" w14:textId="77777777" w:rsidR="004072CD" w:rsidRPr="000B5C4A" w:rsidRDefault="004072CD" w:rsidP="000B5C4A">
            <w:pPr>
              <w:jc w:val="center"/>
              <w:rPr>
                <w:rFonts w:ascii="Times New Roman" w:hAnsi="Times New Roman" w:cs="Times New Roman"/>
                <w:szCs w:val="22"/>
              </w:rPr>
            </w:pPr>
          </w:p>
        </w:tc>
      </w:tr>
      <w:tr w:rsidR="00826AE2" w:rsidRPr="000B5C4A" w14:paraId="26ABD32B" w14:textId="77777777" w:rsidTr="00826AE2">
        <w:trPr>
          <w:trHeight w:val="113"/>
          <w:jc w:val="center"/>
        </w:trPr>
        <w:tc>
          <w:tcPr>
            <w:tcW w:w="3402" w:type="dxa"/>
            <w:tcBorders>
              <w:top w:val="nil"/>
              <w:left w:val="nil"/>
              <w:bottom w:val="nil"/>
              <w:right w:val="nil"/>
            </w:tcBorders>
            <w:vAlign w:val="center"/>
          </w:tcPr>
          <w:p w14:paraId="6B588AFF" w14:textId="1ED351A7" w:rsidR="004072CD" w:rsidRPr="000B5C4A" w:rsidRDefault="004072CD"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Gunawardene et al. 2023  </w:t>
            </w:r>
          </w:p>
        </w:tc>
        <w:tc>
          <w:tcPr>
            <w:tcW w:w="3402" w:type="dxa"/>
            <w:tcBorders>
              <w:top w:val="nil"/>
              <w:left w:val="nil"/>
              <w:bottom w:val="nil"/>
              <w:right w:val="nil"/>
            </w:tcBorders>
          </w:tcPr>
          <w:p w14:paraId="3ED94A9A" w14:textId="496836ED" w:rsidR="004072CD" w:rsidRPr="000B5C4A" w:rsidRDefault="007B1C1F" w:rsidP="000B5C4A">
            <w:pPr>
              <w:jc w:val="center"/>
              <w:rPr>
                <w:rFonts w:ascii="Times New Roman" w:hAnsi="Times New Roman" w:cs="Times New Roman"/>
                <w:szCs w:val="22"/>
              </w:rPr>
            </w:pPr>
            <w:r w:rsidRPr="000B5C4A">
              <w:rPr>
                <w:rFonts w:ascii="Times New Roman" w:hAnsi="Times New Roman" w:cs="Times New Roman" w:hint="eastAsia"/>
                <w:szCs w:val="22"/>
              </w:rPr>
              <w:t>1.58 [1.16, 2.16]</w:t>
            </w:r>
          </w:p>
        </w:tc>
        <w:tc>
          <w:tcPr>
            <w:tcW w:w="1701" w:type="dxa"/>
            <w:tcBorders>
              <w:top w:val="nil"/>
              <w:left w:val="nil"/>
              <w:bottom w:val="nil"/>
              <w:right w:val="nil"/>
            </w:tcBorders>
          </w:tcPr>
          <w:p w14:paraId="310FDA6D" w14:textId="08D05A60" w:rsidR="004072CD" w:rsidRPr="000B5C4A" w:rsidRDefault="004072CD" w:rsidP="000B5C4A">
            <w:pPr>
              <w:jc w:val="center"/>
              <w:rPr>
                <w:rFonts w:ascii="Times New Roman" w:hAnsi="Times New Roman" w:cs="Times New Roman"/>
                <w:szCs w:val="22"/>
              </w:rPr>
            </w:pPr>
            <w:r w:rsidRPr="000B5C4A">
              <w:rPr>
                <w:rFonts w:ascii="Times New Roman" w:hAnsi="Times New Roman" w:cs="Times New Roman"/>
                <w:szCs w:val="22"/>
              </w:rPr>
              <w:t>8</w:t>
            </w:r>
            <w:r w:rsidR="007B1C1F" w:rsidRPr="000B5C4A">
              <w:rPr>
                <w:rFonts w:ascii="Times New Roman" w:hAnsi="Times New Roman" w:cs="Times New Roman" w:hint="eastAsia"/>
                <w:szCs w:val="22"/>
              </w:rPr>
              <w:t>7</w:t>
            </w:r>
          </w:p>
        </w:tc>
        <w:tc>
          <w:tcPr>
            <w:tcW w:w="2835" w:type="dxa"/>
            <w:tcBorders>
              <w:top w:val="nil"/>
              <w:left w:val="nil"/>
              <w:bottom w:val="nil"/>
              <w:right w:val="nil"/>
            </w:tcBorders>
          </w:tcPr>
          <w:p w14:paraId="483B5154" w14:textId="6202504A" w:rsidR="004072CD"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0.004</w:t>
            </w:r>
          </w:p>
        </w:tc>
      </w:tr>
      <w:tr w:rsidR="00826AE2" w:rsidRPr="000B5C4A" w14:paraId="798D2AF9" w14:textId="77777777" w:rsidTr="00826AE2">
        <w:trPr>
          <w:trHeight w:val="113"/>
          <w:jc w:val="center"/>
        </w:trPr>
        <w:tc>
          <w:tcPr>
            <w:tcW w:w="3402" w:type="dxa"/>
            <w:tcBorders>
              <w:top w:val="nil"/>
              <w:left w:val="nil"/>
              <w:bottom w:val="nil"/>
              <w:right w:val="nil"/>
            </w:tcBorders>
            <w:vAlign w:val="center"/>
          </w:tcPr>
          <w:p w14:paraId="28D0CF52" w14:textId="3A9B03CA" w:rsidR="004072CD" w:rsidRPr="000B5C4A" w:rsidRDefault="004072CD" w:rsidP="000B5C4A">
            <w:pPr>
              <w:widowControl/>
              <w:jc w:val="center"/>
              <w:textAlignment w:val="center"/>
              <w:rPr>
                <w:rFonts w:ascii="Times New Roman" w:hAnsi="Times New Roman" w:cs="Times New Roman"/>
                <w:szCs w:val="22"/>
              </w:rPr>
            </w:pPr>
            <w:proofErr w:type="spellStart"/>
            <w:r w:rsidRPr="000B5C4A">
              <w:rPr>
                <w:rFonts w:ascii="Times New Roman" w:eastAsia="等线" w:hAnsi="Times New Roman" w:cs="Times New Roman"/>
                <w:color w:val="000000"/>
                <w:szCs w:val="22"/>
              </w:rPr>
              <w:t>Hirokami</w:t>
            </w:r>
            <w:proofErr w:type="spellEnd"/>
            <w:r w:rsidRPr="000B5C4A">
              <w:rPr>
                <w:rFonts w:ascii="Times New Roman" w:eastAsia="等线" w:hAnsi="Times New Roman" w:cs="Times New Roman"/>
                <w:color w:val="000000"/>
                <w:szCs w:val="22"/>
              </w:rPr>
              <w:t xml:space="preserve"> et al. 2025</w:t>
            </w:r>
          </w:p>
        </w:tc>
        <w:tc>
          <w:tcPr>
            <w:tcW w:w="3402" w:type="dxa"/>
            <w:tcBorders>
              <w:top w:val="nil"/>
              <w:left w:val="nil"/>
              <w:bottom w:val="nil"/>
              <w:right w:val="nil"/>
            </w:tcBorders>
          </w:tcPr>
          <w:p w14:paraId="6DAE4731" w14:textId="631B4B0A" w:rsidR="004072CD" w:rsidRPr="000B5C4A" w:rsidRDefault="007B1C1F" w:rsidP="000B5C4A">
            <w:pPr>
              <w:jc w:val="center"/>
              <w:rPr>
                <w:rFonts w:ascii="Times New Roman" w:hAnsi="Times New Roman" w:cs="Times New Roman"/>
                <w:szCs w:val="22"/>
              </w:rPr>
            </w:pPr>
            <w:r w:rsidRPr="000B5C4A">
              <w:rPr>
                <w:rFonts w:ascii="Times New Roman" w:hAnsi="Times New Roman" w:cs="Times New Roman" w:hint="eastAsia"/>
                <w:szCs w:val="22"/>
              </w:rPr>
              <w:t>1.41 [0.98, 2.02]</w:t>
            </w:r>
          </w:p>
        </w:tc>
        <w:tc>
          <w:tcPr>
            <w:tcW w:w="1701" w:type="dxa"/>
            <w:tcBorders>
              <w:top w:val="nil"/>
              <w:left w:val="nil"/>
              <w:bottom w:val="nil"/>
              <w:right w:val="nil"/>
            </w:tcBorders>
          </w:tcPr>
          <w:p w14:paraId="51EE0ACD" w14:textId="7F40B598" w:rsidR="004072CD" w:rsidRPr="000B5C4A" w:rsidRDefault="004072CD" w:rsidP="000B5C4A">
            <w:pPr>
              <w:jc w:val="center"/>
              <w:rPr>
                <w:rFonts w:ascii="Times New Roman" w:hAnsi="Times New Roman" w:cs="Times New Roman"/>
                <w:szCs w:val="22"/>
              </w:rPr>
            </w:pPr>
            <w:r w:rsidRPr="000B5C4A">
              <w:rPr>
                <w:rFonts w:ascii="Times New Roman" w:hAnsi="Times New Roman" w:cs="Times New Roman"/>
                <w:szCs w:val="22"/>
              </w:rPr>
              <w:t>9</w:t>
            </w:r>
            <w:r w:rsidR="007B1C1F" w:rsidRPr="000B5C4A">
              <w:rPr>
                <w:rFonts w:ascii="Times New Roman" w:hAnsi="Times New Roman" w:cs="Times New Roman" w:hint="eastAsia"/>
                <w:szCs w:val="22"/>
              </w:rPr>
              <w:t>5</w:t>
            </w:r>
          </w:p>
        </w:tc>
        <w:tc>
          <w:tcPr>
            <w:tcW w:w="2835" w:type="dxa"/>
            <w:tcBorders>
              <w:top w:val="nil"/>
              <w:left w:val="nil"/>
              <w:bottom w:val="nil"/>
              <w:right w:val="nil"/>
            </w:tcBorders>
          </w:tcPr>
          <w:p w14:paraId="342138CF" w14:textId="39D781D9" w:rsidR="004072CD"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0.06</w:t>
            </w:r>
          </w:p>
        </w:tc>
      </w:tr>
      <w:tr w:rsidR="00826AE2" w:rsidRPr="000B5C4A" w14:paraId="074B7D88" w14:textId="77777777" w:rsidTr="00826AE2">
        <w:trPr>
          <w:trHeight w:val="113"/>
          <w:jc w:val="center"/>
        </w:trPr>
        <w:tc>
          <w:tcPr>
            <w:tcW w:w="3402" w:type="dxa"/>
            <w:tcBorders>
              <w:top w:val="nil"/>
              <w:left w:val="nil"/>
              <w:bottom w:val="nil"/>
              <w:right w:val="nil"/>
            </w:tcBorders>
            <w:vAlign w:val="center"/>
          </w:tcPr>
          <w:p w14:paraId="37B68121" w14:textId="1252E9C3" w:rsidR="004072CD" w:rsidRPr="000B5C4A" w:rsidRDefault="004072CD"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Reis Santos et al. 2025</w:t>
            </w:r>
          </w:p>
        </w:tc>
        <w:tc>
          <w:tcPr>
            <w:tcW w:w="3402" w:type="dxa"/>
            <w:tcBorders>
              <w:top w:val="nil"/>
              <w:left w:val="nil"/>
              <w:bottom w:val="nil"/>
              <w:right w:val="nil"/>
            </w:tcBorders>
          </w:tcPr>
          <w:p w14:paraId="6F848D67" w14:textId="1BAD340B" w:rsidR="004072CD" w:rsidRPr="000B5C4A" w:rsidRDefault="007B1C1F" w:rsidP="000B5C4A">
            <w:pPr>
              <w:jc w:val="center"/>
              <w:rPr>
                <w:rFonts w:ascii="Times New Roman" w:hAnsi="Times New Roman" w:cs="Times New Roman"/>
                <w:szCs w:val="22"/>
              </w:rPr>
            </w:pPr>
            <w:r w:rsidRPr="000B5C4A">
              <w:rPr>
                <w:rFonts w:ascii="Times New Roman" w:hAnsi="Times New Roman" w:cs="Times New Roman" w:hint="eastAsia"/>
                <w:szCs w:val="22"/>
              </w:rPr>
              <w:t>1.47 [0.96, 2.26]</w:t>
            </w:r>
          </w:p>
        </w:tc>
        <w:tc>
          <w:tcPr>
            <w:tcW w:w="1701" w:type="dxa"/>
            <w:tcBorders>
              <w:top w:val="nil"/>
              <w:left w:val="nil"/>
              <w:bottom w:val="nil"/>
              <w:right w:val="nil"/>
            </w:tcBorders>
          </w:tcPr>
          <w:p w14:paraId="4B318E05" w14:textId="6BE8C7A3" w:rsidR="004072CD" w:rsidRPr="000B5C4A" w:rsidRDefault="007B1C1F" w:rsidP="000B5C4A">
            <w:pPr>
              <w:jc w:val="center"/>
              <w:rPr>
                <w:rFonts w:ascii="Times New Roman" w:hAnsi="Times New Roman" w:cs="Times New Roman"/>
                <w:szCs w:val="22"/>
              </w:rPr>
            </w:pPr>
            <w:r w:rsidRPr="000B5C4A">
              <w:rPr>
                <w:rFonts w:ascii="Times New Roman" w:hAnsi="Times New Roman" w:cs="Times New Roman" w:hint="eastAsia"/>
                <w:szCs w:val="22"/>
              </w:rPr>
              <w:t>96</w:t>
            </w:r>
          </w:p>
        </w:tc>
        <w:tc>
          <w:tcPr>
            <w:tcW w:w="2835" w:type="dxa"/>
            <w:tcBorders>
              <w:top w:val="nil"/>
              <w:left w:val="nil"/>
              <w:bottom w:val="nil"/>
              <w:right w:val="nil"/>
            </w:tcBorders>
          </w:tcPr>
          <w:p w14:paraId="47223B58" w14:textId="77F8E8A3" w:rsidR="004072CD"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0.08</w:t>
            </w:r>
          </w:p>
        </w:tc>
      </w:tr>
      <w:tr w:rsidR="00826AE2" w:rsidRPr="000B5C4A" w14:paraId="07CF47C0" w14:textId="77777777" w:rsidTr="00826AE2">
        <w:trPr>
          <w:trHeight w:val="113"/>
          <w:jc w:val="center"/>
        </w:trPr>
        <w:tc>
          <w:tcPr>
            <w:tcW w:w="3402" w:type="dxa"/>
            <w:tcBorders>
              <w:top w:val="nil"/>
              <w:left w:val="nil"/>
              <w:bottom w:val="nil"/>
              <w:right w:val="nil"/>
            </w:tcBorders>
            <w:vAlign w:val="center"/>
          </w:tcPr>
          <w:p w14:paraId="761B86B8" w14:textId="24DB06AF" w:rsidR="004072CD" w:rsidRPr="000B5C4A" w:rsidRDefault="004072CD"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Schiavone et al. 2024</w:t>
            </w:r>
          </w:p>
        </w:tc>
        <w:tc>
          <w:tcPr>
            <w:tcW w:w="3402" w:type="dxa"/>
            <w:tcBorders>
              <w:top w:val="nil"/>
              <w:left w:val="nil"/>
              <w:bottom w:val="nil"/>
              <w:right w:val="nil"/>
            </w:tcBorders>
          </w:tcPr>
          <w:p w14:paraId="190C4984" w14:textId="3AA584F4" w:rsidR="004072CD" w:rsidRPr="000B5C4A" w:rsidRDefault="007B1C1F" w:rsidP="000B5C4A">
            <w:pPr>
              <w:jc w:val="center"/>
              <w:rPr>
                <w:rFonts w:ascii="Times New Roman" w:hAnsi="Times New Roman" w:cs="Times New Roman"/>
                <w:szCs w:val="22"/>
              </w:rPr>
            </w:pPr>
            <w:r w:rsidRPr="000B5C4A">
              <w:rPr>
                <w:rFonts w:ascii="Times New Roman" w:hAnsi="Times New Roman" w:cs="Times New Roman" w:hint="eastAsia"/>
                <w:szCs w:val="22"/>
              </w:rPr>
              <w:t>1.29 [0.99, 1.67]</w:t>
            </w:r>
          </w:p>
        </w:tc>
        <w:tc>
          <w:tcPr>
            <w:tcW w:w="1701" w:type="dxa"/>
            <w:tcBorders>
              <w:top w:val="nil"/>
              <w:left w:val="nil"/>
              <w:bottom w:val="nil"/>
              <w:right w:val="nil"/>
            </w:tcBorders>
          </w:tcPr>
          <w:p w14:paraId="076D0C6C" w14:textId="0C206765" w:rsidR="004072CD" w:rsidRPr="000B5C4A" w:rsidRDefault="004072CD" w:rsidP="000B5C4A">
            <w:pPr>
              <w:jc w:val="center"/>
              <w:rPr>
                <w:rFonts w:ascii="Times New Roman" w:hAnsi="Times New Roman" w:cs="Times New Roman"/>
                <w:szCs w:val="22"/>
              </w:rPr>
            </w:pPr>
            <w:r w:rsidRPr="000B5C4A">
              <w:rPr>
                <w:rFonts w:ascii="Times New Roman" w:hAnsi="Times New Roman" w:cs="Times New Roman"/>
                <w:szCs w:val="22"/>
              </w:rPr>
              <w:t>9</w:t>
            </w:r>
            <w:r w:rsidR="007B1C1F" w:rsidRPr="000B5C4A">
              <w:rPr>
                <w:rFonts w:ascii="Times New Roman" w:hAnsi="Times New Roman" w:cs="Times New Roman" w:hint="eastAsia"/>
                <w:szCs w:val="22"/>
              </w:rPr>
              <w:t>2</w:t>
            </w:r>
          </w:p>
        </w:tc>
        <w:tc>
          <w:tcPr>
            <w:tcW w:w="2835" w:type="dxa"/>
            <w:tcBorders>
              <w:top w:val="nil"/>
              <w:left w:val="nil"/>
              <w:bottom w:val="nil"/>
              <w:right w:val="nil"/>
            </w:tcBorders>
          </w:tcPr>
          <w:p w14:paraId="7D8238F0" w14:textId="1E4DD8B5" w:rsidR="004072CD"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0.06</w:t>
            </w:r>
          </w:p>
        </w:tc>
      </w:tr>
      <w:tr w:rsidR="00826AE2" w:rsidRPr="000B5C4A" w14:paraId="5E70137E" w14:textId="77777777" w:rsidTr="00826AE2">
        <w:trPr>
          <w:trHeight w:val="113"/>
          <w:jc w:val="center"/>
        </w:trPr>
        <w:tc>
          <w:tcPr>
            <w:tcW w:w="3402" w:type="dxa"/>
            <w:tcBorders>
              <w:top w:val="nil"/>
              <w:left w:val="nil"/>
              <w:bottom w:val="nil"/>
              <w:right w:val="nil"/>
            </w:tcBorders>
            <w:vAlign w:val="center"/>
          </w:tcPr>
          <w:p w14:paraId="36004E44" w14:textId="5E02C52B" w:rsidR="004072CD" w:rsidRPr="000B5C4A" w:rsidRDefault="004072CD"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Tay et al. 2024</w:t>
            </w:r>
          </w:p>
        </w:tc>
        <w:tc>
          <w:tcPr>
            <w:tcW w:w="3402" w:type="dxa"/>
            <w:tcBorders>
              <w:top w:val="nil"/>
              <w:left w:val="nil"/>
              <w:bottom w:val="nil"/>
              <w:right w:val="nil"/>
            </w:tcBorders>
          </w:tcPr>
          <w:p w14:paraId="44C7656A" w14:textId="772248C8" w:rsidR="004072CD" w:rsidRPr="000B5C4A" w:rsidRDefault="007B1C1F" w:rsidP="000B5C4A">
            <w:pPr>
              <w:jc w:val="center"/>
              <w:rPr>
                <w:rFonts w:ascii="Times New Roman" w:hAnsi="Times New Roman" w:cs="Times New Roman"/>
                <w:szCs w:val="22"/>
              </w:rPr>
            </w:pPr>
            <w:r w:rsidRPr="000B5C4A">
              <w:rPr>
                <w:rFonts w:ascii="Times New Roman" w:hAnsi="Times New Roman" w:cs="Times New Roman" w:hint="eastAsia"/>
                <w:szCs w:val="22"/>
              </w:rPr>
              <w:t>1.57 [0.90, 2.75]</w:t>
            </w:r>
          </w:p>
        </w:tc>
        <w:tc>
          <w:tcPr>
            <w:tcW w:w="1701" w:type="dxa"/>
            <w:tcBorders>
              <w:top w:val="nil"/>
              <w:left w:val="nil"/>
              <w:bottom w:val="nil"/>
              <w:right w:val="nil"/>
            </w:tcBorders>
          </w:tcPr>
          <w:p w14:paraId="308A5DC3" w14:textId="69C97F65" w:rsidR="004072CD" w:rsidRPr="000B5C4A" w:rsidRDefault="004072CD" w:rsidP="000B5C4A">
            <w:pPr>
              <w:jc w:val="center"/>
              <w:rPr>
                <w:rFonts w:ascii="Times New Roman" w:hAnsi="Times New Roman" w:cs="Times New Roman"/>
                <w:szCs w:val="22"/>
              </w:rPr>
            </w:pPr>
            <w:r w:rsidRPr="000B5C4A">
              <w:rPr>
                <w:rFonts w:ascii="Times New Roman" w:hAnsi="Times New Roman" w:cs="Times New Roman"/>
                <w:szCs w:val="22"/>
              </w:rPr>
              <w:t>9</w:t>
            </w:r>
            <w:r w:rsidR="007B1C1F" w:rsidRPr="000B5C4A">
              <w:rPr>
                <w:rFonts w:ascii="Times New Roman" w:hAnsi="Times New Roman" w:cs="Times New Roman" w:hint="eastAsia"/>
                <w:szCs w:val="22"/>
              </w:rPr>
              <w:t>7</w:t>
            </w:r>
          </w:p>
        </w:tc>
        <w:tc>
          <w:tcPr>
            <w:tcW w:w="2835" w:type="dxa"/>
            <w:tcBorders>
              <w:top w:val="nil"/>
              <w:left w:val="nil"/>
              <w:bottom w:val="nil"/>
              <w:right w:val="nil"/>
            </w:tcBorders>
          </w:tcPr>
          <w:p w14:paraId="473BDBE7" w14:textId="1F10F63B" w:rsidR="004072CD"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0.11</w:t>
            </w:r>
          </w:p>
        </w:tc>
      </w:tr>
      <w:tr w:rsidR="00826AE2" w:rsidRPr="000B5C4A" w14:paraId="0BF5409D" w14:textId="77777777" w:rsidTr="00826AE2">
        <w:trPr>
          <w:trHeight w:val="113"/>
          <w:jc w:val="center"/>
        </w:trPr>
        <w:tc>
          <w:tcPr>
            <w:tcW w:w="3402" w:type="dxa"/>
            <w:tcBorders>
              <w:top w:val="nil"/>
              <w:left w:val="nil"/>
              <w:bottom w:val="single" w:sz="12" w:space="0" w:color="auto"/>
              <w:right w:val="nil"/>
            </w:tcBorders>
            <w:vAlign w:val="center"/>
          </w:tcPr>
          <w:p w14:paraId="723B1F08" w14:textId="295954B4" w:rsidR="00351F49" w:rsidRPr="000B5C4A" w:rsidRDefault="00351F49" w:rsidP="000B5C4A">
            <w:pPr>
              <w:widowControl/>
              <w:jc w:val="center"/>
              <w:textAlignment w:val="center"/>
              <w:rPr>
                <w:rFonts w:ascii="Times New Roman" w:eastAsia="等线" w:hAnsi="Times New Roman" w:cs="Times New Roman"/>
                <w:color w:val="000000"/>
                <w:szCs w:val="22"/>
              </w:rPr>
            </w:pPr>
            <w:proofErr w:type="spellStart"/>
            <w:r w:rsidRPr="000B5C4A">
              <w:rPr>
                <w:rFonts w:ascii="Times New Roman" w:eastAsia="等线" w:hAnsi="Times New Roman" w:cs="Times New Roman"/>
                <w:color w:val="000000"/>
                <w:szCs w:val="22"/>
              </w:rPr>
              <w:t>Turagam</w:t>
            </w:r>
            <w:proofErr w:type="spellEnd"/>
            <w:r w:rsidRPr="000B5C4A">
              <w:rPr>
                <w:rFonts w:ascii="Times New Roman" w:eastAsia="等线" w:hAnsi="Times New Roman" w:cs="Times New Roman"/>
                <w:color w:val="000000"/>
                <w:szCs w:val="22"/>
              </w:rPr>
              <w:t xml:space="preserve"> et al. 2024</w:t>
            </w:r>
          </w:p>
        </w:tc>
        <w:tc>
          <w:tcPr>
            <w:tcW w:w="3402" w:type="dxa"/>
            <w:tcBorders>
              <w:top w:val="nil"/>
              <w:left w:val="nil"/>
              <w:bottom w:val="single" w:sz="12" w:space="0" w:color="auto"/>
              <w:right w:val="nil"/>
            </w:tcBorders>
          </w:tcPr>
          <w:p w14:paraId="61227AC1" w14:textId="48E8C696"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1.59 [0.99, 2.56]</w:t>
            </w:r>
          </w:p>
        </w:tc>
        <w:tc>
          <w:tcPr>
            <w:tcW w:w="1701" w:type="dxa"/>
            <w:tcBorders>
              <w:top w:val="nil"/>
              <w:left w:val="nil"/>
              <w:bottom w:val="single" w:sz="12" w:space="0" w:color="auto"/>
              <w:right w:val="nil"/>
            </w:tcBorders>
          </w:tcPr>
          <w:p w14:paraId="02CC19E8" w14:textId="2797C44F"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szCs w:val="22"/>
              </w:rPr>
              <w:t>9</w:t>
            </w:r>
            <w:r w:rsidRPr="000B5C4A">
              <w:rPr>
                <w:rFonts w:ascii="Times New Roman" w:hAnsi="Times New Roman" w:cs="Times New Roman" w:hint="eastAsia"/>
                <w:szCs w:val="22"/>
              </w:rPr>
              <w:t>7</w:t>
            </w:r>
          </w:p>
        </w:tc>
        <w:tc>
          <w:tcPr>
            <w:tcW w:w="2835" w:type="dxa"/>
            <w:tcBorders>
              <w:top w:val="nil"/>
              <w:left w:val="nil"/>
              <w:bottom w:val="single" w:sz="12" w:space="0" w:color="auto"/>
              <w:right w:val="nil"/>
            </w:tcBorders>
          </w:tcPr>
          <w:p w14:paraId="6B0A79F3" w14:textId="24DE1A9D"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0.06</w:t>
            </w:r>
          </w:p>
        </w:tc>
      </w:tr>
    </w:tbl>
    <w:p w14:paraId="33E9475A" w14:textId="77777777" w:rsidR="000B5C4A" w:rsidRDefault="000B5C4A" w:rsidP="000B5C4A">
      <w:pPr>
        <w:pStyle w:val="ae"/>
        <w:ind w:left="360" w:firstLineChars="0" w:firstLine="0"/>
        <w:rPr>
          <w:rFonts w:ascii="Times New Roman" w:hAnsi="Times New Roman" w:cs="Times New Roman"/>
          <w:b/>
          <w:bCs/>
          <w:sz w:val="22"/>
        </w:rPr>
      </w:pPr>
    </w:p>
    <w:p w14:paraId="2BF481C8" w14:textId="77777777" w:rsidR="007F1E11" w:rsidRDefault="007F1E11" w:rsidP="000B5C4A">
      <w:pPr>
        <w:pStyle w:val="ae"/>
        <w:ind w:left="360" w:firstLineChars="0" w:firstLine="0"/>
        <w:rPr>
          <w:rFonts w:ascii="Times New Roman" w:hAnsi="Times New Roman" w:cs="Times New Roman"/>
          <w:b/>
          <w:bCs/>
          <w:sz w:val="22"/>
        </w:rPr>
      </w:pPr>
    </w:p>
    <w:p w14:paraId="0F07DE31" w14:textId="625678F0" w:rsidR="00351F49" w:rsidRPr="000B5C4A" w:rsidRDefault="000E3A40" w:rsidP="00351F49">
      <w:pPr>
        <w:pStyle w:val="ae"/>
        <w:numPr>
          <w:ilvl w:val="0"/>
          <w:numId w:val="1"/>
        </w:numPr>
        <w:ind w:firstLineChars="0"/>
        <w:jc w:val="center"/>
        <w:rPr>
          <w:rFonts w:ascii="Times New Roman" w:hAnsi="Times New Roman" w:cs="Times New Roman"/>
          <w:b/>
          <w:bCs/>
          <w:sz w:val="22"/>
        </w:rPr>
      </w:pPr>
      <w:r>
        <w:rPr>
          <w:rFonts w:ascii="Times New Roman" w:hAnsi="Times New Roman" w:cs="Times New Roman" w:hint="eastAsia"/>
          <w:b/>
          <w:sz w:val="24"/>
          <w:szCs w:val="24"/>
        </w:rPr>
        <w:t>S</w:t>
      </w:r>
      <w:r w:rsidRPr="00D35451">
        <w:rPr>
          <w:rFonts w:ascii="Times New Roman" w:hAnsi="Times New Roman" w:cs="Times New Roman"/>
          <w:b/>
          <w:sz w:val="24"/>
          <w:szCs w:val="24"/>
        </w:rPr>
        <w:t>ensitivity analysis</w:t>
      </w:r>
      <w:r w:rsidR="00351F49" w:rsidRPr="000B5C4A">
        <w:rPr>
          <w:rFonts w:ascii="Times New Roman" w:hAnsi="Times New Roman" w:cs="Times New Roman" w:hint="eastAsia"/>
          <w:b/>
          <w:bCs/>
          <w:sz w:val="22"/>
        </w:rPr>
        <w:t xml:space="preserve"> - </w:t>
      </w:r>
      <w:r w:rsidR="00351F49" w:rsidRPr="000B5C4A">
        <w:rPr>
          <w:rFonts w:ascii="Times New Roman" w:hAnsi="Times New Roman" w:cs="Times New Roman"/>
          <w:b/>
          <w:bCs/>
          <w:sz w:val="22"/>
        </w:rPr>
        <w:t>Procedure duration (min)</w:t>
      </w:r>
    </w:p>
    <w:tbl>
      <w:tblPr>
        <w:tblStyle w:val="a7"/>
        <w:tblW w:w="11340" w:type="dxa"/>
        <w:jc w:val="center"/>
        <w:tblLook w:val="04A0" w:firstRow="1" w:lastRow="0" w:firstColumn="1" w:lastColumn="0" w:noHBand="0" w:noVBand="1"/>
      </w:tblPr>
      <w:tblGrid>
        <w:gridCol w:w="3402"/>
        <w:gridCol w:w="3402"/>
        <w:gridCol w:w="1701"/>
        <w:gridCol w:w="2835"/>
      </w:tblGrid>
      <w:tr w:rsidR="00351F49" w:rsidRPr="00D35451" w14:paraId="08392087" w14:textId="77777777" w:rsidTr="00826AE2">
        <w:trPr>
          <w:trHeight w:val="266"/>
          <w:jc w:val="center"/>
        </w:trPr>
        <w:tc>
          <w:tcPr>
            <w:tcW w:w="3402" w:type="dxa"/>
            <w:tcBorders>
              <w:top w:val="single" w:sz="12" w:space="0" w:color="auto"/>
              <w:left w:val="nil"/>
              <w:bottom w:val="single" w:sz="8" w:space="0" w:color="auto"/>
              <w:right w:val="nil"/>
            </w:tcBorders>
          </w:tcPr>
          <w:p w14:paraId="3BE3ACC8" w14:textId="77777777" w:rsidR="00351F49" w:rsidRPr="000B5C4A" w:rsidRDefault="00351F49" w:rsidP="000B5C4A">
            <w:pPr>
              <w:jc w:val="center"/>
              <w:rPr>
                <w:rFonts w:ascii="Times New Roman" w:hAnsi="Times New Roman" w:cs="Times New Roman"/>
                <w:b/>
                <w:szCs w:val="22"/>
              </w:rPr>
            </w:pPr>
            <w:r w:rsidRPr="000B5C4A">
              <w:rPr>
                <w:rFonts w:ascii="Times New Roman" w:hAnsi="Times New Roman" w:cs="Times New Roman" w:hint="eastAsia"/>
                <w:b/>
                <w:szCs w:val="22"/>
              </w:rPr>
              <w:t>Trials</w:t>
            </w:r>
          </w:p>
        </w:tc>
        <w:tc>
          <w:tcPr>
            <w:tcW w:w="3402" w:type="dxa"/>
            <w:tcBorders>
              <w:top w:val="single" w:sz="12" w:space="0" w:color="auto"/>
              <w:left w:val="nil"/>
              <w:bottom w:val="single" w:sz="8" w:space="0" w:color="auto"/>
              <w:right w:val="nil"/>
            </w:tcBorders>
          </w:tcPr>
          <w:p w14:paraId="28684A3A" w14:textId="77777777" w:rsidR="00351F49" w:rsidRPr="000B5C4A" w:rsidRDefault="00351F49" w:rsidP="000B5C4A">
            <w:pPr>
              <w:jc w:val="center"/>
              <w:rPr>
                <w:rFonts w:ascii="Times New Roman" w:hAnsi="Times New Roman" w:cs="Times New Roman"/>
                <w:b/>
                <w:szCs w:val="22"/>
              </w:rPr>
            </w:pPr>
            <w:r w:rsidRPr="000B5C4A">
              <w:rPr>
                <w:rFonts w:ascii="Times New Roman" w:hAnsi="Times New Roman" w:cs="Times New Roman"/>
                <w:b/>
                <w:szCs w:val="22"/>
              </w:rPr>
              <w:t>MD (95% CI)</w:t>
            </w:r>
          </w:p>
        </w:tc>
        <w:tc>
          <w:tcPr>
            <w:tcW w:w="1701" w:type="dxa"/>
            <w:tcBorders>
              <w:top w:val="single" w:sz="12" w:space="0" w:color="auto"/>
              <w:left w:val="nil"/>
              <w:bottom w:val="single" w:sz="8" w:space="0" w:color="auto"/>
              <w:right w:val="nil"/>
            </w:tcBorders>
          </w:tcPr>
          <w:p w14:paraId="43F4572E" w14:textId="77777777" w:rsidR="00351F49" w:rsidRPr="000B5C4A" w:rsidRDefault="00351F49" w:rsidP="000B5C4A">
            <w:pPr>
              <w:jc w:val="center"/>
              <w:rPr>
                <w:rFonts w:ascii="Times New Roman" w:hAnsi="Times New Roman" w:cs="Times New Roman"/>
                <w:b/>
                <w:szCs w:val="22"/>
              </w:rPr>
            </w:pPr>
            <w:r w:rsidRPr="000B5C4A">
              <w:rPr>
                <w:rFonts w:ascii="Times New Roman" w:hAnsi="Times New Roman" w:cs="Times New Roman"/>
                <w:b/>
                <w:i/>
                <w:iCs/>
                <w:szCs w:val="22"/>
              </w:rPr>
              <w:t>I</w:t>
            </w:r>
            <w:r w:rsidRPr="000B5C4A">
              <w:rPr>
                <w:rFonts w:ascii="Times New Roman" w:hAnsi="Times New Roman" w:cs="Times New Roman"/>
                <w:b/>
                <w:szCs w:val="22"/>
                <w:vertAlign w:val="superscript"/>
              </w:rPr>
              <w:t>2</w:t>
            </w:r>
            <w:r w:rsidRPr="000B5C4A">
              <w:rPr>
                <w:rFonts w:ascii="Times New Roman" w:hAnsi="Times New Roman" w:cs="Times New Roman"/>
                <w:b/>
                <w:szCs w:val="22"/>
              </w:rPr>
              <w:t xml:space="preserve"> (%)</w:t>
            </w:r>
          </w:p>
        </w:tc>
        <w:tc>
          <w:tcPr>
            <w:tcW w:w="2835" w:type="dxa"/>
            <w:tcBorders>
              <w:top w:val="single" w:sz="12" w:space="0" w:color="auto"/>
              <w:left w:val="nil"/>
              <w:bottom w:val="single" w:sz="8" w:space="0" w:color="auto"/>
              <w:right w:val="nil"/>
            </w:tcBorders>
          </w:tcPr>
          <w:p w14:paraId="0FC15DD3" w14:textId="77777777" w:rsidR="00351F49" w:rsidRPr="000B5C4A" w:rsidRDefault="00351F49" w:rsidP="000B5C4A">
            <w:pPr>
              <w:jc w:val="center"/>
              <w:rPr>
                <w:rFonts w:ascii="Times New Roman" w:hAnsi="Times New Roman" w:cs="Times New Roman"/>
                <w:b/>
                <w:szCs w:val="22"/>
              </w:rPr>
            </w:pPr>
            <w:r w:rsidRPr="000B5C4A">
              <w:rPr>
                <w:rFonts w:ascii="Times New Roman" w:hAnsi="Times New Roman" w:cs="Times New Roman"/>
                <w:b/>
                <w:i/>
                <w:iCs/>
                <w:szCs w:val="22"/>
              </w:rPr>
              <w:t>p</w:t>
            </w:r>
            <w:r w:rsidRPr="000B5C4A">
              <w:rPr>
                <w:rFonts w:ascii="Times New Roman" w:hAnsi="Times New Roman" w:cs="Times New Roman"/>
                <w:b/>
                <w:szCs w:val="22"/>
              </w:rPr>
              <w:t xml:space="preserve"> value</w:t>
            </w:r>
          </w:p>
        </w:tc>
      </w:tr>
      <w:tr w:rsidR="00826AE2" w:rsidRPr="000B5C4A" w14:paraId="18571FE6" w14:textId="77777777" w:rsidTr="00826AE2">
        <w:trPr>
          <w:trHeight w:val="266"/>
          <w:jc w:val="center"/>
        </w:trPr>
        <w:tc>
          <w:tcPr>
            <w:tcW w:w="3402" w:type="dxa"/>
            <w:tcBorders>
              <w:top w:val="single" w:sz="8" w:space="0" w:color="auto"/>
              <w:left w:val="nil"/>
              <w:bottom w:val="nil"/>
              <w:right w:val="nil"/>
            </w:tcBorders>
          </w:tcPr>
          <w:p w14:paraId="12A1895A" w14:textId="77777777" w:rsidR="00351F49" w:rsidRPr="000B5C4A" w:rsidRDefault="00351F49" w:rsidP="000B5C4A">
            <w:pPr>
              <w:jc w:val="center"/>
              <w:rPr>
                <w:rFonts w:ascii="Times New Roman" w:hAnsi="Times New Roman" w:cs="Times New Roman"/>
                <w:bCs/>
                <w:szCs w:val="22"/>
              </w:rPr>
            </w:pPr>
            <w:r w:rsidRPr="000B5C4A">
              <w:rPr>
                <w:rFonts w:ascii="Times New Roman" w:hAnsi="Times New Roman" w:cs="Times New Roman" w:hint="eastAsia"/>
                <w:bCs/>
                <w:szCs w:val="22"/>
              </w:rPr>
              <w:t>Final outcome</w:t>
            </w:r>
          </w:p>
        </w:tc>
        <w:tc>
          <w:tcPr>
            <w:tcW w:w="3402" w:type="dxa"/>
            <w:tcBorders>
              <w:top w:val="single" w:sz="8" w:space="0" w:color="auto"/>
              <w:left w:val="nil"/>
              <w:bottom w:val="nil"/>
              <w:right w:val="nil"/>
            </w:tcBorders>
          </w:tcPr>
          <w:p w14:paraId="5A1EFEE9" w14:textId="30262C09" w:rsidR="00351F49" w:rsidRPr="000B5C4A" w:rsidRDefault="00351F49" w:rsidP="000B5C4A">
            <w:pPr>
              <w:jc w:val="center"/>
              <w:rPr>
                <w:rFonts w:ascii="Times New Roman" w:hAnsi="Times New Roman" w:cs="Times New Roman"/>
                <w:bCs/>
                <w:szCs w:val="22"/>
              </w:rPr>
            </w:pPr>
            <w:r w:rsidRPr="000B5C4A">
              <w:rPr>
                <w:rFonts w:ascii="Times New Roman" w:hAnsi="Times New Roman" w:cs="Times New Roman" w:hint="eastAsia"/>
                <w:bCs/>
                <w:szCs w:val="22"/>
              </w:rPr>
              <w:t>16.22 [0.35, 32.08]</w:t>
            </w:r>
          </w:p>
        </w:tc>
        <w:tc>
          <w:tcPr>
            <w:tcW w:w="1701" w:type="dxa"/>
            <w:tcBorders>
              <w:top w:val="single" w:sz="8" w:space="0" w:color="auto"/>
              <w:left w:val="nil"/>
              <w:bottom w:val="nil"/>
              <w:right w:val="nil"/>
            </w:tcBorders>
          </w:tcPr>
          <w:p w14:paraId="722619D7" w14:textId="44B935DC" w:rsidR="00351F49" w:rsidRPr="000B5C4A" w:rsidRDefault="00351F49" w:rsidP="000B5C4A">
            <w:pPr>
              <w:jc w:val="center"/>
              <w:rPr>
                <w:rFonts w:ascii="Times New Roman" w:hAnsi="Times New Roman" w:cs="Times New Roman"/>
                <w:bCs/>
                <w:szCs w:val="22"/>
              </w:rPr>
            </w:pPr>
            <w:r w:rsidRPr="000B5C4A">
              <w:rPr>
                <w:rFonts w:ascii="Times New Roman" w:hAnsi="Times New Roman" w:cs="Times New Roman" w:hint="eastAsia"/>
                <w:bCs/>
                <w:szCs w:val="22"/>
              </w:rPr>
              <w:t>88</w:t>
            </w:r>
          </w:p>
        </w:tc>
        <w:tc>
          <w:tcPr>
            <w:tcW w:w="2835" w:type="dxa"/>
            <w:tcBorders>
              <w:top w:val="single" w:sz="8" w:space="0" w:color="auto"/>
              <w:left w:val="nil"/>
              <w:bottom w:val="nil"/>
              <w:right w:val="nil"/>
            </w:tcBorders>
          </w:tcPr>
          <w:p w14:paraId="3ABA4E35" w14:textId="4701C5B5" w:rsidR="00351F49" w:rsidRPr="000B5C4A" w:rsidRDefault="00351F49" w:rsidP="000B5C4A">
            <w:pPr>
              <w:jc w:val="center"/>
              <w:rPr>
                <w:rFonts w:ascii="Times New Roman" w:hAnsi="Times New Roman" w:cs="Times New Roman"/>
                <w:bCs/>
                <w:szCs w:val="22"/>
              </w:rPr>
            </w:pPr>
            <w:r w:rsidRPr="000B5C4A">
              <w:rPr>
                <w:rFonts w:ascii="Times New Roman" w:hAnsi="Times New Roman" w:cs="Times New Roman" w:hint="eastAsia"/>
                <w:bCs/>
                <w:szCs w:val="22"/>
              </w:rPr>
              <w:t>0.05</w:t>
            </w:r>
          </w:p>
        </w:tc>
      </w:tr>
      <w:tr w:rsidR="00351F49" w:rsidRPr="00D35451" w14:paraId="723F09B8" w14:textId="77777777" w:rsidTr="00826AE2">
        <w:trPr>
          <w:trHeight w:val="253"/>
          <w:jc w:val="center"/>
        </w:trPr>
        <w:tc>
          <w:tcPr>
            <w:tcW w:w="3402" w:type="dxa"/>
            <w:tcBorders>
              <w:top w:val="nil"/>
              <w:left w:val="nil"/>
              <w:bottom w:val="nil"/>
              <w:right w:val="nil"/>
            </w:tcBorders>
            <w:vAlign w:val="center"/>
          </w:tcPr>
          <w:p w14:paraId="616F6975" w14:textId="77777777" w:rsidR="00351F49" w:rsidRPr="000B5C4A" w:rsidRDefault="00351F49" w:rsidP="000B5C4A">
            <w:pPr>
              <w:widowControl/>
              <w:jc w:val="center"/>
              <w:textAlignment w:val="center"/>
              <w:rPr>
                <w:rFonts w:ascii="Times New Roman" w:eastAsia="等线" w:hAnsi="Times New Roman" w:cs="Times New Roman"/>
                <w:color w:val="000000"/>
                <w:szCs w:val="22"/>
              </w:rPr>
            </w:pPr>
            <w:r w:rsidRPr="000B5C4A">
              <w:rPr>
                <w:rFonts w:ascii="Times New Roman" w:eastAsia="等线" w:hAnsi="Times New Roman" w:cs="Times New Roman" w:hint="eastAsia"/>
                <w:color w:val="44546A" w:themeColor="text2"/>
                <w:szCs w:val="22"/>
              </w:rPr>
              <w:t>Trials excluded</w:t>
            </w:r>
          </w:p>
        </w:tc>
        <w:tc>
          <w:tcPr>
            <w:tcW w:w="3402" w:type="dxa"/>
            <w:tcBorders>
              <w:top w:val="nil"/>
              <w:left w:val="nil"/>
              <w:bottom w:val="nil"/>
              <w:right w:val="nil"/>
            </w:tcBorders>
          </w:tcPr>
          <w:p w14:paraId="0A2DA278" w14:textId="77777777" w:rsidR="00351F49" w:rsidRPr="000B5C4A" w:rsidRDefault="00351F49" w:rsidP="000B5C4A">
            <w:pPr>
              <w:jc w:val="center"/>
              <w:rPr>
                <w:rFonts w:ascii="Times New Roman" w:hAnsi="Times New Roman" w:cs="Times New Roman"/>
                <w:szCs w:val="22"/>
              </w:rPr>
            </w:pPr>
          </w:p>
        </w:tc>
        <w:tc>
          <w:tcPr>
            <w:tcW w:w="1701" w:type="dxa"/>
            <w:tcBorders>
              <w:top w:val="nil"/>
              <w:left w:val="nil"/>
              <w:bottom w:val="nil"/>
              <w:right w:val="nil"/>
            </w:tcBorders>
          </w:tcPr>
          <w:p w14:paraId="13BE9DD4" w14:textId="77777777" w:rsidR="00351F49" w:rsidRPr="000B5C4A" w:rsidRDefault="00351F49" w:rsidP="000B5C4A">
            <w:pPr>
              <w:jc w:val="center"/>
              <w:rPr>
                <w:rFonts w:ascii="Times New Roman" w:hAnsi="Times New Roman" w:cs="Times New Roman"/>
                <w:szCs w:val="22"/>
              </w:rPr>
            </w:pPr>
          </w:p>
        </w:tc>
        <w:tc>
          <w:tcPr>
            <w:tcW w:w="2835" w:type="dxa"/>
            <w:tcBorders>
              <w:top w:val="nil"/>
              <w:left w:val="nil"/>
              <w:bottom w:val="nil"/>
              <w:right w:val="nil"/>
            </w:tcBorders>
          </w:tcPr>
          <w:p w14:paraId="12B98564" w14:textId="77777777" w:rsidR="00351F49" w:rsidRPr="000B5C4A" w:rsidRDefault="00351F49" w:rsidP="000B5C4A">
            <w:pPr>
              <w:jc w:val="center"/>
              <w:rPr>
                <w:rFonts w:ascii="Times New Roman" w:hAnsi="Times New Roman" w:cs="Times New Roman"/>
                <w:szCs w:val="22"/>
              </w:rPr>
            </w:pPr>
          </w:p>
        </w:tc>
      </w:tr>
      <w:tr w:rsidR="00351F49" w:rsidRPr="00D35451" w14:paraId="5969AF8B" w14:textId="77777777" w:rsidTr="00826AE2">
        <w:trPr>
          <w:trHeight w:val="253"/>
          <w:jc w:val="center"/>
        </w:trPr>
        <w:tc>
          <w:tcPr>
            <w:tcW w:w="3402" w:type="dxa"/>
            <w:tcBorders>
              <w:top w:val="nil"/>
              <w:left w:val="nil"/>
              <w:bottom w:val="nil"/>
              <w:right w:val="nil"/>
            </w:tcBorders>
            <w:vAlign w:val="center"/>
          </w:tcPr>
          <w:p w14:paraId="7764C11D" w14:textId="77777777" w:rsidR="00351F49" w:rsidRPr="000B5C4A" w:rsidRDefault="00351F49"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Gunawardene et al. 2023  </w:t>
            </w:r>
          </w:p>
        </w:tc>
        <w:tc>
          <w:tcPr>
            <w:tcW w:w="3402" w:type="dxa"/>
            <w:tcBorders>
              <w:top w:val="nil"/>
              <w:left w:val="nil"/>
              <w:bottom w:val="nil"/>
              <w:right w:val="nil"/>
            </w:tcBorders>
          </w:tcPr>
          <w:p w14:paraId="6F517DAD" w14:textId="251B9D9B"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16.47 [-2.22, 35.15]</w:t>
            </w:r>
          </w:p>
        </w:tc>
        <w:tc>
          <w:tcPr>
            <w:tcW w:w="1701" w:type="dxa"/>
            <w:tcBorders>
              <w:top w:val="nil"/>
              <w:left w:val="nil"/>
              <w:bottom w:val="nil"/>
              <w:right w:val="nil"/>
            </w:tcBorders>
          </w:tcPr>
          <w:p w14:paraId="244F57B3" w14:textId="170235AA"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91</w:t>
            </w:r>
          </w:p>
        </w:tc>
        <w:tc>
          <w:tcPr>
            <w:tcW w:w="2835" w:type="dxa"/>
            <w:tcBorders>
              <w:top w:val="nil"/>
              <w:left w:val="nil"/>
              <w:bottom w:val="nil"/>
              <w:right w:val="nil"/>
            </w:tcBorders>
          </w:tcPr>
          <w:p w14:paraId="12E43FA1" w14:textId="3EF697CE"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0.08</w:t>
            </w:r>
          </w:p>
        </w:tc>
      </w:tr>
      <w:tr w:rsidR="00351F49" w:rsidRPr="00D35451" w14:paraId="59EDDBEF" w14:textId="77777777" w:rsidTr="00826AE2">
        <w:trPr>
          <w:trHeight w:val="225"/>
          <w:jc w:val="center"/>
        </w:trPr>
        <w:tc>
          <w:tcPr>
            <w:tcW w:w="3402" w:type="dxa"/>
            <w:tcBorders>
              <w:top w:val="nil"/>
              <w:left w:val="nil"/>
              <w:bottom w:val="nil"/>
              <w:right w:val="nil"/>
            </w:tcBorders>
            <w:vAlign w:val="center"/>
          </w:tcPr>
          <w:p w14:paraId="46806035" w14:textId="77777777" w:rsidR="00351F49" w:rsidRPr="000B5C4A" w:rsidRDefault="00351F49" w:rsidP="000B5C4A">
            <w:pPr>
              <w:widowControl/>
              <w:jc w:val="center"/>
              <w:textAlignment w:val="center"/>
              <w:rPr>
                <w:rFonts w:ascii="Times New Roman" w:hAnsi="Times New Roman" w:cs="Times New Roman"/>
                <w:szCs w:val="22"/>
              </w:rPr>
            </w:pPr>
            <w:proofErr w:type="spellStart"/>
            <w:r w:rsidRPr="000B5C4A">
              <w:rPr>
                <w:rFonts w:ascii="Times New Roman" w:eastAsia="等线" w:hAnsi="Times New Roman" w:cs="Times New Roman"/>
                <w:color w:val="000000"/>
                <w:szCs w:val="22"/>
              </w:rPr>
              <w:t>Hirokami</w:t>
            </w:r>
            <w:proofErr w:type="spellEnd"/>
            <w:r w:rsidRPr="000B5C4A">
              <w:rPr>
                <w:rFonts w:ascii="Times New Roman" w:eastAsia="等线" w:hAnsi="Times New Roman" w:cs="Times New Roman"/>
                <w:color w:val="000000"/>
                <w:szCs w:val="22"/>
              </w:rPr>
              <w:t xml:space="preserve"> et al. 2025</w:t>
            </w:r>
          </w:p>
        </w:tc>
        <w:tc>
          <w:tcPr>
            <w:tcW w:w="3402" w:type="dxa"/>
            <w:tcBorders>
              <w:top w:val="nil"/>
              <w:left w:val="nil"/>
              <w:bottom w:val="nil"/>
              <w:right w:val="nil"/>
            </w:tcBorders>
          </w:tcPr>
          <w:p w14:paraId="45F79CA2" w14:textId="1F31D657"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11.66 [-3.30, 26.61]</w:t>
            </w:r>
          </w:p>
        </w:tc>
        <w:tc>
          <w:tcPr>
            <w:tcW w:w="1701" w:type="dxa"/>
            <w:tcBorders>
              <w:top w:val="nil"/>
              <w:left w:val="nil"/>
              <w:bottom w:val="nil"/>
              <w:right w:val="nil"/>
            </w:tcBorders>
          </w:tcPr>
          <w:p w14:paraId="4740C25A" w14:textId="611CA114"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83</w:t>
            </w:r>
          </w:p>
        </w:tc>
        <w:tc>
          <w:tcPr>
            <w:tcW w:w="2835" w:type="dxa"/>
            <w:tcBorders>
              <w:top w:val="nil"/>
              <w:left w:val="nil"/>
              <w:bottom w:val="nil"/>
              <w:right w:val="nil"/>
            </w:tcBorders>
          </w:tcPr>
          <w:p w14:paraId="1A6CC5D2" w14:textId="04B8C9BF"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0.13</w:t>
            </w:r>
          </w:p>
        </w:tc>
      </w:tr>
      <w:tr w:rsidR="00351F49" w:rsidRPr="00D35451" w14:paraId="6C785F9C" w14:textId="77777777" w:rsidTr="00826AE2">
        <w:trPr>
          <w:trHeight w:val="225"/>
          <w:jc w:val="center"/>
        </w:trPr>
        <w:tc>
          <w:tcPr>
            <w:tcW w:w="3402" w:type="dxa"/>
            <w:tcBorders>
              <w:top w:val="nil"/>
              <w:left w:val="nil"/>
              <w:bottom w:val="nil"/>
              <w:right w:val="nil"/>
            </w:tcBorders>
            <w:vAlign w:val="center"/>
          </w:tcPr>
          <w:p w14:paraId="151B4714" w14:textId="77777777" w:rsidR="00351F49" w:rsidRPr="000B5C4A" w:rsidRDefault="00351F49"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Reis Santos et al. 2025</w:t>
            </w:r>
          </w:p>
        </w:tc>
        <w:tc>
          <w:tcPr>
            <w:tcW w:w="3402" w:type="dxa"/>
            <w:tcBorders>
              <w:top w:val="nil"/>
              <w:left w:val="nil"/>
              <w:bottom w:val="nil"/>
              <w:right w:val="nil"/>
            </w:tcBorders>
          </w:tcPr>
          <w:p w14:paraId="52828948" w14:textId="4910036A"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11.88 [-4.29, 28.04]</w:t>
            </w:r>
          </w:p>
        </w:tc>
        <w:tc>
          <w:tcPr>
            <w:tcW w:w="1701" w:type="dxa"/>
            <w:tcBorders>
              <w:top w:val="nil"/>
              <w:left w:val="nil"/>
              <w:bottom w:val="nil"/>
              <w:right w:val="nil"/>
            </w:tcBorders>
          </w:tcPr>
          <w:p w14:paraId="74D95FC7" w14:textId="45B8E02B"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87</w:t>
            </w:r>
          </w:p>
        </w:tc>
        <w:tc>
          <w:tcPr>
            <w:tcW w:w="2835" w:type="dxa"/>
            <w:tcBorders>
              <w:top w:val="nil"/>
              <w:left w:val="nil"/>
              <w:bottom w:val="nil"/>
              <w:right w:val="nil"/>
            </w:tcBorders>
          </w:tcPr>
          <w:p w14:paraId="523C4037" w14:textId="07E2BC8E"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0.15</w:t>
            </w:r>
          </w:p>
        </w:tc>
      </w:tr>
      <w:tr w:rsidR="00351F49" w:rsidRPr="00D35451" w14:paraId="1C234919" w14:textId="77777777" w:rsidTr="00826AE2">
        <w:trPr>
          <w:trHeight w:val="225"/>
          <w:jc w:val="center"/>
        </w:trPr>
        <w:tc>
          <w:tcPr>
            <w:tcW w:w="3402" w:type="dxa"/>
            <w:tcBorders>
              <w:top w:val="nil"/>
              <w:left w:val="nil"/>
              <w:bottom w:val="nil"/>
              <w:right w:val="nil"/>
            </w:tcBorders>
            <w:vAlign w:val="center"/>
          </w:tcPr>
          <w:p w14:paraId="60F8D782" w14:textId="77777777" w:rsidR="00351F49" w:rsidRPr="000B5C4A" w:rsidRDefault="00351F49"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Schiavone et al. 2024</w:t>
            </w:r>
          </w:p>
        </w:tc>
        <w:tc>
          <w:tcPr>
            <w:tcW w:w="3402" w:type="dxa"/>
            <w:tcBorders>
              <w:top w:val="nil"/>
              <w:left w:val="nil"/>
              <w:bottom w:val="nil"/>
              <w:right w:val="nil"/>
            </w:tcBorders>
          </w:tcPr>
          <w:p w14:paraId="45708F89" w14:textId="13FF9F66"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19.72 [2.16, 37.28]</w:t>
            </w:r>
          </w:p>
        </w:tc>
        <w:tc>
          <w:tcPr>
            <w:tcW w:w="1701" w:type="dxa"/>
            <w:tcBorders>
              <w:top w:val="nil"/>
              <w:left w:val="nil"/>
              <w:bottom w:val="nil"/>
              <w:right w:val="nil"/>
            </w:tcBorders>
          </w:tcPr>
          <w:p w14:paraId="0A3F5789" w14:textId="7676FAA6"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85</w:t>
            </w:r>
          </w:p>
        </w:tc>
        <w:tc>
          <w:tcPr>
            <w:tcW w:w="2835" w:type="dxa"/>
            <w:tcBorders>
              <w:top w:val="nil"/>
              <w:left w:val="nil"/>
              <w:bottom w:val="nil"/>
              <w:right w:val="nil"/>
            </w:tcBorders>
          </w:tcPr>
          <w:p w14:paraId="3B0DD14D" w14:textId="7E71FE96"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0.03</w:t>
            </w:r>
          </w:p>
        </w:tc>
      </w:tr>
      <w:tr w:rsidR="00826AE2" w:rsidRPr="00D35451" w14:paraId="75A47A13" w14:textId="77777777" w:rsidTr="00826AE2">
        <w:trPr>
          <w:trHeight w:val="225"/>
          <w:jc w:val="center"/>
        </w:trPr>
        <w:tc>
          <w:tcPr>
            <w:tcW w:w="3402" w:type="dxa"/>
            <w:tcBorders>
              <w:top w:val="nil"/>
              <w:left w:val="nil"/>
              <w:bottom w:val="nil"/>
              <w:right w:val="nil"/>
            </w:tcBorders>
            <w:vAlign w:val="center"/>
          </w:tcPr>
          <w:p w14:paraId="10B7FA8F" w14:textId="77777777" w:rsidR="00351F49" w:rsidRPr="000B5C4A" w:rsidRDefault="00351F49"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Tay et al. 2024</w:t>
            </w:r>
          </w:p>
        </w:tc>
        <w:tc>
          <w:tcPr>
            <w:tcW w:w="3402" w:type="dxa"/>
            <w:tcBorders>
              <w:top w:val="nil"/>
              <w:left w:val="nil"/>
              <w:bottom w:val="nil"/>
              <w:right w:val="nil"/>
            </w:tcBorders>
          </w:tcPr>
          <w:p w14:paraId="7D13F572" w14:textId="63E0E0D0"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16.86 [-1.32, 35.04]</w:t>
            </w:r>
          </w:p>
        </w:tc>
        <w:tc>
          <w:tcPr>
            <w:tcW w:w="1701" w:type="dxa"/>
            <w:tcBorders>
              <w:top w:val="nil"/>
              <w:left w:val="nil"/>
              <w:bottom w:val="nil"/>
              <w:right w:val="nil"/>
            </w:tcBorders>
          </w:tcPr>
          <w:p w14:paraId="01BC0AC8" w14:textId="1748C9BE"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szCs w:val="22"/>
              </w:rPr>
              <w:t>9</w:t>
            </w:r>
            <w:r w:rsidRPr="000B5C4A">
              <w:rPr>
                <w:rFonts w:ascii="Times New Roman" w:hAnsi="Times New Roman" w:cs="Times New Roman" w:hint="eastAsia"/>
                <w:szCs w:val="22"/>
              </w:rPr>
              <w:t>1</w:t>
            </w:r>
          </w:p>
        </w:tc>
        <w:tc>
          <w:tcPr>
            <w:tcW w:w="2835" w:type="dxa"/>
            <w:tcBorders>
              <w:top w:val="nil"/>
              <w:left w:val="nil"/>
              <w:bottom w:val="nil"/>
              <w:right w:val="nil"/>
            </w:tcBorders>
          </w:tcPr>
          <w:p w14:paraId="25F65195" w14:textId="11E2CFA6"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0.07</w:t>
            </w:r>
          </w:p>
        </w:tc>
      </w:tr>
      <w:tr w:rsidR="00351F49" w:rsidRPr="00D35451" w14:paraId="473BB75C" w14:textId="77777777" w:rsidTr="00826AE2">
        <w:trPr>
          <w:trHeight w:val="225"/>
          <w:jc w:val="center"/>
        </w:trPr>
        <w:tc>
          <w:tcPr>
            <w:tcW w:w="3402" w:type="dxa"/>
            <w:tcBorders>
              <w:top w:val="nil"/>
              <w:left w:val="nil"/>
              <w:bottom w:val="single" w:sz="12" w:space="0" w:color="auto"/>
              <w:right w:val="nil"/>
            </w:tcBorders>
            <w:vAlign w:val="center"/>
          </w:tcPr>
          <w:p w14:paraId="41EC1D8B" w14:textId="77777777" w:rsidR="00351F49" w:rsidRPr="000B5C4A" w:rsidRDefault="00351F49" w:rsidP="000B5C4A">
            <w:pPr>
              <w:widowControl/>
              <w:jc w:val="center"/>
              <w:textAlignment w:val="center"/>
              <w:rPr>
                <w:rFonts w:ascii="Times New Roman" w:hAnsi="Times New Roman" w:cs="Times New Roman"/>
                <w:szCs w:val="22"/>
              </w:rPr>
            </w:pPr>
            <w:proofErr w:type="spellStart"/>
            <w:r w:rsidRPr="000B5C4A">
              <w:rPr>
                <w:rFonts w:ascii="Times New Roman" w:eastAsia="等线" w:hAnsi="Times New Roman" w:cs="Times New Roman"/>
                <w:color w:val="000000"/>
                <w:szCs w:val="22"/>
              </w:rPr>
              <w:t>Turagam</w:t>
            </w:r>
            <w:proofErr w:type="spellEnd"/>
            <w:r w:rsidRPr="000B5C4A">
              <w:rPr>
                <w:rFonts w:ascii="Times New Roman" w:eastAsia="等线" w:hAnsi="Times New Roman" w:cs="Times New Roman"/>
                <w:color w:val="000000"/>
                <w:szCs w:val="22"/>
              </w:rPr>
              <w:t xml:space="preserve"> et al. 2024</w:t>
            </w:r>
          </w:p>
        </w:tc>
        <w:tc>
          <w:tcPr>
            <w:tcW w:w="3402" w:type="dxa"/>
            <w:tcBorders>
              <w:top w:val="nil"/>
              <w:left w:val="nil"/>
              <w:bottom w:val="single" w:sz="12" w:space="0" w:color="auto"/>
              <w:right w:val="nil"/>
            </w:tcBorders>
          </w:tcPr>
          <w:p w14:paraId="1A36340A" w14:textId="2D1A0064"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20.64 [2.89, 38.40]</w:t>
            </w:r>
          </w:p>
        </w:tc>
        <w:tc>
          <w:tcPr>
            <w:tcW w:w="1701" w:type="dxa"/>
            <w:tcBorders>
              <w:top w:val="nil"/>
              <w:left w:val="nil"/>
              <w:bottom w:val="single" w:sz="12" w:space="0" w:color="auto"/>
              <w:right w:val="nil"/>
            </w:tcBorders>
          </w:tcPr>
          <w:p w14:paraId="2C77359B" w14:textId="5F1C66DD"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89</w:t>
            </w:r>
          </w:p>
        </w:tc>
        <w:tc>
          <w:tcPr>
            <w:tcW w:w="2835" w:type="dxa"/>
            <w:tcBorders>
              <w:top w:val="nil"/>
              <w:left w:val="nil"/>
              <w:bottom w:val="single" w:sz="12" w:space="0" w:color="auto"/>
              <w:right w:val="nil"/>
            </w:tcBorders>
          </w:tcPr>
          <w:p w14:paraId="74504A35" w14:textId="75C1483C" w:rsidR="00351F49" w:rsidRPr="000B5C4A" w:rsidRDefault="00351F49" w:rsidP="000B5C4A">
            <w:pPr>
              <w:jc w:val="center"/>
              <w:rPr>
                <w:rFonts w:ascii="Times New Roman" w:hAnsi="Times New Roman" w:cs="Times New Roman"/>
                <w:szCs w:val="22"/>
              </w:rPr>
            </w:pPr>
            <w:r w:rsidRPr="000B5C4A">
              <w:rPr>
                <w:rFonts w:ascii="Times New Roman" w:hAnsi="Times New Roman" w:cs="Times New Roman" w:hint="eastAsia"/>
                <w:szCs w:val="22"/>
              </w:rPr>
              <w:t>0.02</w:t>
            </w:r>
          </w:p>
        </w:tc>
      </w:tr>
    </w:tbl>
    <w:p w14:paraId="2CA42C79" w14:textId="77777777" w:rsidR="00D64494" w:rsidRDefault="00D64494" w:rsidP="000B5C4A">
      <w:pPr>
        <w:pStyle w:val="ae"/>
        <w:ind w:left="360" w:firstLineChars="0" w:firstLine="0"/>
        <w:rPr>
          <w:rFonts w:ascii="Times New Roman" w:hAnsi="Times New Roman" w:cs="Times New Roman"/>
          <w:b/>
          <w:bCs/>
          <w:sz w:val="22"/>
        </w:rPr>
      </w:pPr>
    </w:p>
    <w:p w14:paraId="388CC8EB" w14:textId="77777777" w:rsidR="007F1E11" w:rsidRDefault="007F1E11" w:rsidP="000B5C4A">
      <w:pPr>
        <w:pStyle w:val="ae"/>
        <w:ind w:left="360" w:firstLineChars="0" w:firstLine="0"/>
        <w:rPr>
          <w:rFonts w:ascii="Times New Roman" w:hAnsi="Times New Roman" w:cs="Times New Roman"/>
          <w:b/>
          <w:bCs/>
          <w:sz w:val="22"/>
        </w:rPr>
      </w:pPr>
    </w:p>
    <w:p w14:paraId="6CEA1D6D" w14:textId="50295942" w:rsidR="00C86DAA" w:rsidRPr="000B5C4A" w:rsidRDefault="000E3A40" w:rsidP="00C86DAA">
      <w:pPr>
        <w:pStyle w:val="ae"/>
        <w:numPr>
          <w:ilvl w:val="0"/>
          <w:numId w:val="1"/>
        </w:numPr>
        <w:ind w:firstLineChars="0"/>
        <w:jc w:val="center"/>
        <w:rPr>
          <w:rFonts w:ascii="Times New Roman" w:hAnsi="Times New Roman" w:cs="Times New Roman"/>
          <w:b/>
          <w:bCs/>
          <w:sz w:val="22"/>
        </w:rPr>
      </w:pPr>
      <w:r>
        <w:rPr>
          <w:rFonts w:ascii="Times New Roman" w:hAnsi="Times New Roman" w:cs="Times New Roman" w:hint="eastAsia"/>
          <w:b/>
          <w:sz w:val="24"/>
          <w:szCs w:val="24"/>
        </w:rPr>
        <w:lastRenderedPageBreak/>
        <w:t>S</w:t>
      </w:r>
      <w:r w:rsidRPr="00D35451">
        <w:rPr>
          <w:rFonts w:ascii="Times New Roman" w:hAnsi="Times New Roman" w:cs="Times New Roman"/>
          <w:b/>
          <w:sz w:val="24"/>
          <w:szCs w:val="24"/>
        </w:rPr>
        <w:t>ensitivity analysis</w:t>
      </w:r>
      <w:r w:rsidR="00C86DAA" w:rsidRPr="000B5C4A">
        <w:rPr>
          <w:rFonts w:ascii="Times New Roman" w:hAnsi="Times New Roman" w:cs="Times New Roman" w:hint="eastAsia"/>
          <w:b/>
          <w:bCs/>
          <w:sz w:val="22"/>
        </w:rPr>
        <w:t xml:space="preserve"> - </w:t>
      </w:r>
      <w:r w:rsidR="00C86DAA" w:rsidRPr="000B5C4A">
        <w:rPr>
          <w:rFonts w:ascii="Times New Roman" w:hAnsi="Times New Roman" w:cs="Times New Roman"/>
          <w:b/>
          <w:bCs/>
          <w:sz w:val="22"/>
        </w:rPr>
        <w:t>Fluoroscopy time (min)</w:t>
      </w:r>
    </w:p>
    <w:tbl>
      <w:tblPr>
        <w:tblStyle w:val="a7"/>
        <w:tblW w:w="11340" w:type="dxa"/>
        <w:jc w:val="center"/>
        <w:tblLook w:val="04A0" w:firstRow="1" w:lastRow="0" w:firstColumn="1" w:lastColumn="0" w:noHBand="0" w:noVBand="1"/>
      </w:tblPr>
      <w:tblGrid>
        <w:gridCol w:w="3402"/>
        <w:gridCol w:w="3402"/>
        <w:gridCol w:w="1701"/>
        <w:gridCol w:w="2835"/>
      </w:tblGrid>
      <w:tr w:rsidR="00C86DAA" w:rsidRPr="00D35451" w14:paraId="1D81AE34" w14:textId="77777777" w:rsidTr="00826AE2">
        <w:trPr>
          <w:trHeight w:val="266"/>
          <w:jc w:val="center"/>
        </w:trPr>
        <w:tc>
          <w:tcPr>
            <w:tcW w:w="3402" w:type="dxa"/>
            <w:tcBorders>
              <w:top w:val="single" w:sz="12" w:space="0" w:color="auto"/>
              <w:left w:val="nil"/>
              <w:bottom w:val="single" w:sz="8" w:space="0" w:color="auto"/>
              <w:right w:val="nil"/>
            </w:tcBorders>
          </w:tcPr>
          <w:p w14:paraId="6C77DE33" w14:textId="77777777" w:rsidR="00C86DAA" w:rsidRPr="000B5C4A" w:rsidRDefault="00C86DAA" w:rsidP="000B5C4A">
            <w:pPr>
              <w:jc w:val="center"/>
              <w:rPr>
                <w:rFonts w:ascii="Times New Roman" w:hAnsi="Times New Roman" w:cs="Times New Roman"/>
                <w:b/>
                <w:szCs w:val="22"/>
              </w:rPr>
            </w:pPr>
            <w:r w:rsidRPr="000B5C4A">
              <w:rPr>
                <w:rFonts w:ascii="Times New Roman" w:hAnsi="Times New Roman" w:cs="Times New Roman" w:hint="eastAsia"/>
                <w:b/>
                <w:szCs w:val="22"/>
              </w:rPr>
              <w:t>Trials</w:t>
            </w:r>
          </w:p>
        </w:tc>
        <w:tc>
          <w:tcPr>
            <w:tcW w:w="3402" w:type="dxa"/>
            <w:tcBorders>
              <w:top w:val="single" w:sz="12" w:space="0" w:color="auto"/>
              <w:left w:val="nil"/>
              <w:bottom w:val="single" w:sz="8" w:space="0" w:color="auto"/>
              <w:right w:val="nil"/>
            </w:tcBorders>
          </w:tcPr>
          <w:p w14:paraId="4D943141" w14:textId="77777777" w:rsidR="00C86DAA" w:rsidRPr="000B5C4A" w:rsidRDefault="00C86DAA" w:rsidP="000B5C4A">
            <w:pPr>
              <w:jc w:val="center"/>
              <w:rPr>
                <w:rFonts w:ascii="Times New Roman" w:hAnsi="Times New Roman" w:cs="Times New Roman"/>
                <w:b/>
                <w:szCs w:val="22"/>
              </w:rPr>
            </w:pPr>
            <w:r w:rsidRPr="000B5C4A">
              <w:rPr>
                <w:rFonts w:ascii="Times New Roman" w:hAnsi="Times New Roman" w:cs="Times New Roman"/>
                <w:b/>
                <w:szCs w:val="22"/>
              </w:rPr>
              <w:t>MD (95% CI)</w:t>
            </w:r>
          </w:p>
        </w:tc>
        <w:tc>
          <w:tcPr>
            <w:tcW w:w="1701" w:type="dxa"/>
            <w:tcBorders>
              <w:top w:val="single" w:sz="12" w:space="0" w:color="auto"/>
              <w:left w:val="nil"/>
              <w:bottom w:val="single" w:sz="8" w:space="0" w:color="auto"/>
              <w:right w:val="nil"/>
            </w:tcBorders>
          </w:tcPr>
          <w:p w14:paraId="493265A7" w14:textId="77777777" w:rsidR="00C86DAA" w:rsidRPr="000B5C4A" w:rsidRDefault="00C86DAA" w:rsidP="000B5C4A">
            <w:pPr>
              <w:jc w:val="center"/>
              <w:rPr>
                <w:rFonts w:ascii="Times New Roman" w:hAnsi="Times New Roman" w:cs="Times New Roman"/>
                <w:b/>
                <w:szCs w:val="22"/>
              </w:rPr>
            </w:pPr>
            <w:r w:rsidRPr="000B5C4A">
              <w:rPr>
                <w:rFonts w:ascii="Times New Roman" w:hAnsi="Times New Roman" w:cs="Times New Roman"/>
                <w:b/>
                <w:i/>
                <w:iCs/>
                <w:szCs w:val="22"/>
              </w:rPr>
              <w:t>I</w:t>
            </w:r>
            <w:r w:rsidRPr="000B5C4A">
              <w:rPr>
                <w:rFonts w:ascii="Times New Roman" w:hAnsi="Times New Roman" w:cs="Times New Roman"/>
                <w:b/>
                <w:szCs w:val="22"/>
                <w:vertAlign w:val="superscript"/>
              </w:rPr>
              <w:t>2</w:t>
            </w:r>
            <w:r w:rsidRPr="000B5C4A">
              <w:rPr>
                <w:rFonts w:ascii="Times New Roman" w:hAnsi="Times New Roman" w:cs="Times New Roman"/>
                <w:b/>
                <w:szCs w:val="22"/>
              </w:rPr>
              <w:t xml:space="preserve"> (%)</w:t>
            </w:r>
          </w:p>
        </w:tc>
        <w:tc>
          <w:tcPr>
            <w:tcW w:w="2835" w:type="dxa"/>
            <w:tcBorders>
              <w:top w:val="single" w:sz="12" w:space="0" w:color="auto"/>
              <w:left w:val="nil"/>
              <w:bottom w:val="single" w:sz="8" w:space="0" w:color="auto"/>
              <w:right w:val="nil"/>
            </w:tcBorders>
          </w:tcPr>
          <w:p w14:paraId="2D7285BF" w14:textId="77777777" w:rsidR="00C86DAA" w:rsidRPr="000B5C4A" w:rsidRDefault="00C86DAA" w:rsidP="000B5C4A">
            <w:pPr>
              <w:jc w:val="center"/>
              <w:rPr>
                <w:rFonts w:ascii="Times New Roman" w:hAnsi="Times New Roman" w:cs="Times New Roman"/>
                <w:b/>
                <w:szCs w:val="22"/>
              </w:rPr>
            </w:pPr>
            <w:r w:rsidRPr="000B5C4A">
              <w:rPr>
                <w:rFonts w:ascii="Times New Roman" w:hAnsi="Times New Roman" w:cs="Times New Roman"/>
                <w:b/>
                <w:i/>
                <w:iCs/>
                <w:szCs w:val="22"/>
              </w:rPr>
              <w:t>p</w:t>
            </w:r>
            <w:r w:rsidRPr="000B5C4A">
              <w:rPr>
                <w:rFonts w:ascii="Times New Roman" w:hAnsi="Times New Roman" w:cs="Times New Roman"/>
                <w:b/>
                <w:szCs w:val="22"/>
              </w:rPr>
              <w:t xml:space="preserve"> value</w:t>
            </w:r>
          </w:p>
        </w:tc>
      </w:tr>
      <w:tr w:rsidR="00826AE2" w:rsidRPr="000B5C4A" w14:paraId="670D05B0" w14:textId="77777777" w:rsidTr="00826AE2">
        <w:trPr>
          <w:trHeight w:val="266"/>
          <w:jc w:val="center"/>
        </w:trPr>
        <w:tc>
          <w:tcPr>
            <w:tcW w:w="3402" w:type="dxa"/>
            <w:tcBorders>
              <w:top w:val="single" w:sz="8" w:space="0" w:color="auto"/>
              <w:left w:val="nil"/>
              <w:bottom w:val="nil"/>
              <w:right w:val="nil"/>
            </w:tcBorders>
          </w:tcPr>
          <w:p w14:paraId="1304D51D" w14:textId="77777777" w:rsidR="00C86DAA" w:rsidRPr="000B5C4A" w:rsidRDefault="00C86DAA" w:rsidP="000B5C4A">
            <w:pPr>
              <w:jc w:val="center"/>
              <w:rPr>
                <w:rFonts w:ascii="Times New Roman" w:hAnsi="Times New Roman" w:cs="Times New Roman"/>
                <w:bCs/>
                <w:szCs w:val="22"/>
              </w:rPr>
            </w:pPr>
            <w:r w:rsidRPr="000B5C4A">
              <w:rPr>
                <w:rFonts w:ascii="Times New Roman" w:hAnsi="Times New Roman" w:cs="Times New Roman" w:hint="eastAsia"/>
                <w:bCs/>
                <w:szCs w:val="22"/>
              </w:rPr>
              <w:t>Final outcome</w:t>
            </w:r>
          </w:p>
        </w:tc>
        <w:tc>
          <w:tcPr>
            <w:tcW w:w="3402" w:type="dxa"/>
            <w:tcBorders>
              <w:top w:val="single" w:sz="8" w:space="0" w:color="auto"/>
              <w:left w:val="nil"/>
              <w:bottom w:val="nil"/>
              <w:right w:val="nil"/>
            </w:tcBorders>
          </w:tcPr>
          <w:p w14:paraId="3B70734E" w14:textId="66503667" w:rsidR="00C86DAA" w:rsidRPr="000B5C4A" w:rsidRDefault="00C86DAA" w:rsidP="000B5C4A">
            <w:pPr>
              <w:jc w:val="center"/>
              <w:rPr>
                <w:rFonts w:ascii="Times New Roman" w:hAnsi="Times New Roman" w:cs="Times New Roman"/>
                <w:bCs/>
                <w:szCs w:val="22"/>
              </w:rPr>
            </w:pPr>
            <w:r w:rsidRPr="000B5C4A">
              <w:rPr>
                <w:rFonts w:ascii="Times New Roman" w:hAnsi="Times New Roman" w:cs="Times New Roman" w:hint="eastAsia"/>
                <w:bCs/>
                <w:szCs w:val="22"/>
              </w:rPr>
              <w:t>1.15 [-2.58, 4.89]</w:t>
            </w:r>
          </w:p>
        </w:tc>
        <w:tc>
          <w:tcPr>
            <w:tcW w:w="1701" w:type="dxa"/>
            <w:tcBorders>
              <w:top w:val="single" w:sz="8" w:space="0" w:color="auto"/>
              <w:left w:val="nil"/>
              <w:bottom w:val="nil"/>
              <w:right w:val="nil"/>
            </w:tcBorders>
          </w:tcPr>
          <w:p w14:paraId="640452E5" w14:textId="77777777" w:rsidR="00C86DAA" w:rsidRPr="000B5C4A" w:rsidRDefault="00C86DAA" w:rsidP="000B5C4A">
            <w:pPr>
              <w:jc w:val="center"/>
              <w:rPr>
                <w:rFonts w:ascii="Times New Roman" w:hAnsi="Times New Roman" w:cs="Times New Roman"/>
                <w:bCs/>
                <w:szCs w:val="22"/>
              </w:rPr>
            </w:pPr>
            <w:r w:rsidRPr="000B5C4A">
              <w:rPr>
                <w:rFonts w:ascii="Times New Roman" w:hAnsi="Times New Roman" w:cs="Times New Roman" w:hint="eastAsia"/>
                <w:bCs/>
                <w:szCs w:val="22"/>
              </w:rPr>
              <w:t>88</w:t>
            </w:r>
          </w:p>
        </w:tc>
        <w:tc>
          <w:tcPr>
            <w:tcW w:w="2835" w:type="dxa"/>
            <w:tcBorders>
              <w:top w:val="single" w:sz="8" w:space="0" w:color="auto"/>
              <w:left w:val="nil"/>
              <w:bottom w:val="nil"/>
              <w:right w:val="nil"/>
            </w:tcBorders>
          </w:tcPr>
          <w:p w14:paraId="14ED1A0C" w14:textId="037AE20F" w:rsidR="00C86DAA" w:rsidRPr="000B5C4A" w:rsidRDefault="00C86DAA" w:rsidP="000B5C4A">
            <w:pPr>
              <w:jc w:val="center"/>
              <w:rPr>
                <w:rFonts w:ascii="Times New Roman" w:hAnsi="Times New Roman" w:cs="Times New Roman"/>
                <w:bCs/>
                <w:szCs w:val="22"/>
              </w:rPr>
            </w:pPr>
            <w:r w:rsidRPr="000B5C4A">
              <w:rPr>
                <w:rFonts w:ascii="Times New Roman" w:hAnsi="Times New Roman" w:cs="Times New Roman" w:hint="eastAsia"/>
                <w:bCs/>
                <w:szCs w:val="22"/>
              </w:rPr>
              <w:t>0.55</w:t>
            </w:r>
          </w:p>
        </w:tc>
      </w:tr>
      <w:tr w:rsidR="00C86DAA" w:rsidRPr="00D35451" w14:paraId="49CD161C" w14:textId="77777777" w:rsidTr="00826AE2">
        <w:trPr>
          <w:trHeight w:val="253"/>
          <w:jc w:val="center"/>
        </w:trPr>
        <w:tc>
          <w:tcPr>
            <w:tcW w:w="3402" w:type="dxa"/>
            <w:tcBorders>
              <w:top w:val="nil"/>
              <w:left w:val="nil"/>
              <w:bottom w:val="nil"/>
              <w:right w:val="nil"/>
            </w:tcBorders>
            <w:vAlign w:val="center"/>
          </w:tcPr>
          <w:p w14:paraId="79A02E24" w14:textId="77777777" w:rsidR="00C86DAA" w:rsidRPr="000B5C4A" w:rsidRDefault="00C86DAA" w:rsidP="000B5C4A">
            <w:pPr>
              <w:widowControl/>
              <w:jc w:val="center"/>
              <w:textAlignment w:val="center"/>
              <w:rPr>
                <w:rFonts w:ascii="Times New Roman" w:eastAsia="等线" w:hAnsi="Times New Roman" w:cs="Times New Roman"/>
                <w:color w:val="000000"/>
                <w:szCs w:val="22"/>
              </w:rPr>
            </w:pPr>
            <w:r w:rsidRPr="000B5C4A">
              <w:rPr>
                <w:rFonts w:ascii="Times New Roman" w:eastAsia="等线" w:hAnsi="Times New Roman" w:cs="Times New Roman" w:hint="eastAsia"/>
                <w:color w:val="44546A" w:themeColor="text2"/>
                <w:szCs w:val="22"/>
              </w:rPr>
              <w:t>Trials excluded</w:t>
            </w:r>
          </w:p>
        </w:tc>
        <w:tc>
          <w:tcPr>
            <w:tcW w:w="3402" w:type="dxa"/>
            <w:tcBorders>
              <w:top w:val="nil"/>
              <w:left w:val="nil"/>
              <w:bottom w:val="nil"/>
              <w:right w:val="nil"/>
            </w:tcBorders>
          </w:tcPr>
          <w:p w14:paraId="111708ED" w14:textId="77777777" w:rsidR="00C86DAA" w:rsidRPr="000B5C4A" w:rsidRDefault="00C86DAA" w:rsidP="000B5C4A">
            <w:pPr>
              <w:jc w:val="center"/>
              <w:rPr>
                <w:rFonts w:ascii="Times New Roman" w:hAnsi="Times New Roman" w:cs="Times New Roman"/>
                <w:szCs w:val="22"/>
              </w:rPr>
            </w:pPr>
          </w:p>
        </w:tc>
        <w:tc>
          <w:tcPr>
            <w:tcW w:w="1701" w:type="dxa"/>
            <w:tcBorders>
              <w:top w:val="nil"/>
              <w:left w:val="nil"/>
              <w:bottom w:val="nil"/>
              <w:right w:val="nil"/>
            </w:tcBorders>
          </w:tcPr>
          <w:p w14:paraId="3BBE2AAA" w14:textId="77777777" w:rsidR="00C86DAA" w:rsidRPr="000B5C4A" w:rsidRDefault="00C86DAA" w:rsidP="000B5C4A">
            <w:pPr>
              <w:jc w:val="center"/>
              <w:rPr>
                <w:rFonts w:ascii="Times New Roman" w:hAnsi="Times New Roman" w:cs="Times New Roman"/>
                <w:szCs w:val="22"/>
              </w:rPr>
            </w:pPr>
          </w:p>
        </w:tc>
        <w:tc>
          <w:tcPr>
            <w:tcW w:w="2835" w:type="dxa"/>
            <w:tcBorders>
              <w:top w:val="nil"/>
              <w:left w:val="nil"/>
              <w:bottom w:val="nil"/>
              <w:right w:val="nil"/>
            </w:tcBorders>
          </w:tcPr>
          <w:p w14:paraId="097788F0" w14:textId="77777777" w:rsidR="00C86DAA" w:rsidRPr="000B5C4A" w:rsidRDefault="00C86DAA" w:rsidP="000B5C4A">
            <w:pPr>
              <w:jc w:val="center"/>
              <w:rPr>
                <w:rFonts w:ascii="Times New Roman" w:hAnsi="Times New Roman" w:cs="Times New Roman"/>
                <w:szCs w:val="22"/>
              </w:rPr>
            </w:pPr>
          </w:p>
        </w:tc>
      </w:tr>
      <w:tr w:rsidR="00C86DAA" w:rsidRPr="00D35451" w14:paraId="25D71A29" w14:textId="77777777" w:rsidTr="00826AE2">
        <w:trPr>
          <w:trHeight w:val="253"/>
          <w:jc w:val="center"/>
        </w:trPr>
        <w:tc>
          <w:tcPr>
            <w:tcW w:w="3402" w:type="dxa"/>
            <w:tcBorders>
              <w:top w:val="nil"/>
              <w:left w:val="nil"/>
              <w:bottom w:val="nil"/>
              <w:right w:val="nil"/>
            </w:tcBorders>
            <w:vAlign w:val="center"/>
          </w:tcPr>
          <w:p w14:paraId="5BD60F7B" w14:textId="77777777" w:rsidR="00C86DAA" w:rsidRPr="000B5C4A" w:rsidRDefault="00C86DAA"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Gunawardene et al. 2023  </w:t>
            </w:r>
          </w:p>
        </w:tc>
        <w:tc>
          <w:tcPr>
            <w:tcW w:w="3402" w:type="dxa"/>
            <w:tcBorders>
              <w:top w:val="nil"/>
              <w:left w:val="nil"/>
              <w:bottom w:val="nil"/>
              <w:right w:val="nil"/>
            </w:tcBorders>
          </w:tcPr>
          <w:p w14:paraId="3E1CBD52" w14:textId="55E99714"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1.37 [-3.04, 5.78]</w:t>
            </w:r>
          </w:p>
        </w:tc>
        <w:tc>
          <w:tcPr>
            <w:tcW w:w="1701" w:type="dxa"/>
            <w:tcBorders>
              <w:top w:val="nil"/>
              <w:left w:val="nil"/>
              <w:bottom w:val="nil"/>
              <w:right w:val="nil"/>
            </w:tcBorders>
          </w:tcPr>
          <w:p w14:paraId="6F97D23F" w14:textId="3D8B960B"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90</w:t>
            </w:r>
          </w:p>
        </w:tc>
        <w:tc>
          <w:tcPr>
            <w:tcW w:w="2835" w:type="dxa"/>
            <w:tcBorders>
              <w:top w:val="nil"/>
              <w:left w:val="nil"/>
              <w:bottom w:val="nil"/>
              <w:right w:val="nil"/>
            </w:tcBorders>
          </w:tcPr>
          <w:p w14:paraId="2E69A476" w14:textId="16998E93"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0.54</w:t>
            </w:r>
          </w:p>
        </w:tc>
      </w:tr>
      <w:tr w:rsidR="00C86DAA" w:rsidRPr="00D35451" w14:paraId="390791C1" w14:textId="77777777" w:rsidTr="00826AE2">
        <w:trPr>
          <w:trHeight w:val="225"/>
          <w:jc w:val="center"/>
        </w:trPr>
        <w:tc>
          <w:tcPr>
            <w:tcW w:w="3402" w:type="dxa"/>
            <w:tcBorders>
              <w:top w:val="nil"/>
              <w:left w:val="nil"/>
              <w:bottom w:val="nil"/>
              <w:right w:val="nil"/>
            </w:tcBorders>
            <w:vAlign w:val="center"/>
          </w:tcPr>
          <w:p w14:paraId="481361D3" w14:textId="77777777" w:rsidR="00C86DAA" w:rsidRPr="000B5C4A" w:rsidRDefault="00C86DAA" w:rsidP="000B5C4A">
            <w:pPr>
              <w:widowControl/>
              <w:jc w:val="center"/>
              <w:textAlignment w:val="center"/>
              <w:rPr>
                <w:rFonts w:ascii="Times New Roman" w:hAnsi="Times New Roman" w:cs="Times New Roman"/>
                <w:szCs w:val="22"/>
              </w:rPr>
            </w:pPr>
            <w:proofErr w:type="spellStart"/>
            <w:r w:rsidRPr="000B5C4A">
              <w:rPr>
                <w:rFonts w:ascii="Times New Roman" w:eastAsia="等线" w:hAnsi="Times New Roman" w:cs="Times New Roman"/>
                <w:color w:val="000000"/>
                <w:szCs w:val="22"/>
              </w:rPr>
              <w:t>Hirokami</w:t>
            </w:r>
            <w:proofErr w:type="spellEnd"/>
            <w:r w:rsidRPr="000B5C4A">
              <w:rPr>
                <w:rFonts w:ascii="Times New Roman" w:eastAsia="等线" w:hAnsi="Times New Roman" w:cs="Times New Roman"/>
                <w:color w:val="000000"/>
                <w:szCs w:val="22"/>
              </w:rPr>
              <w:t xml:space="preserve"> et al. 2025</w:t>
            </w:r>
          </w:p>
        </w:tc>
        <w:tc>
          <w:tcPr>
            <w:tcW w:w="3402" w:type="dxa"/>
            <w:tcBorders>
              <w:top w:val="nil"/>
              <w:left w:val="nil"/>
              <w:bottom w:val="nil"/>
              <w:right w:val="nil"/>
            </w:tcBorders>
          </w:tcPr>
          <w:p w14:paraId="2A9CA7B5" w14:textId="14345A4C"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-0.26 [-3.28, 2.76]</w:t>
            </w:r>
          </w:p>
        </w:tc>
        <w:tc>
          <w:tcPr>
            <w:tcW w:w="1701" w:type="dxa"/>
            <w:tcBorders>
              <w:top w:val="nil"/>
              <w:left w:val="nil"/>
              <w:bottom w:val="nil"/>
              <w:right w:val="nil"/>
            </w:tcBorders>
          </w:tcPr>
          <w:p w14:paraId="56DA8C3D" w14:textId="2A674901"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77</w:t>
            </w:r>
          </w:p>
        </w:tc>
        <w:tc>
          <w:tcPr>
            <w:tcW w:w="2835" w:type="dxa"/>
            <w:tcBorders>
              <w:top w:val="nil"/>
              <w:left w:val="nil"/>
              <w:bottom w:val="nil"/>
              <w:right w:val="nil"/>
            </w:tcBorders>
          </w:tcPr>
          <w:p w14:paraId="1942F6ED" w14:textId="543F1CDD"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0.87</w:t>
            </w:r>
          </w:p>
        </w:tc>
      </w:tr>
      <w:tr w:rsidR="00C86DAA" w:rsidRPr="00D35451" w14:paraId="2850E1A6" w14:textId="77777777" w:rsidTr="00826AE2">
        <w:trPr>
          <w:trHeight w:val="225"/>
          <w:jc w:val="center"/>
        </w:trPr>
        <w:tc>
          <w:tcPr>
            <w:tcW w:w="3402" w:type="dxa"/>
            <w:tcBorders>
              <w:top w:val="nil"/>
              <w:left w:val="nil"/>
              <w:bottom w:val="nil"/>
              <w:right w:val="nil"/>
            </w:tcBorders>
            <w:vAlign w:val="center"/>
          </w:tcPr>
          <w:p w14:paraId="726F60AB" w14:textId="77777777" w:rsidR="00C86DAA" w:rsidRPr="000B5C4A" w:rsidRDefault="00C86DAA"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Reis Santos et al. 2025</w:t>
            </w:r>
          </w:p>
        </w:tc>
        <w:tc>
          <w:tcPr>
            <w:tcW w:w="3402" w:type="dxa"/>
            <w:tcBorders>
              <w:top w:val="nil"/>
              <w:left w:val="nil"/>
              <w:bottom w:val="nil"/>
              <w:right w:val="nil"/>
            </w:tcBorders>
          </w:tcPr>
          <w:p w14:paraId="35DC6BDE" w14:textId="2047AA47"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0.39 [-3.81, 4.59]</w:t>
            </w:r>
          </w:p>
        </w:tc>
        <w:tc>
          <w:tcPr>
            <w:tcW w:w="1701" w:type="dxa"/>
            <w:tcBorders>
              <w:top w:val="nil"/>
              <w:left w:val="nil"/>
              <w:bottom w:val="nil"/>
              <w:right w:val="nil"/>
            </w:tcBorders>
          </w:tcPr>
          <w:p w14:paraId="64230547" w14:textId="047B0D1E"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89</w:t>
            </w:r>
          </w:p>
        </w:tc>
        <w:tc>
          <w:tcPr>
            <w:tcW w:w="2835" w:type="dxa"/>
            <w:tcBorders>
              <w:top w:val="nil"/>
              <w:left w:val="nil"/>
              <w:bottom w:val="nil"/>
              <w:right w:val="nil"/>
            </w:tcBorders>
          </w:tcPr>
          <w:p w14:paraId="2E8E68A2" w14:textId="4D98D9B4"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0.86</w:t>
            </w:r>
          </w:p>
        </w:tc>
      </w:tr>
      <w:tr w:rsidR="00C86DAA" w:rsidRPr="00D35451" w14:paraId="1EE6CBAA" w14:textId="77777777" w:rsidTr="00826AE2">
        <w:trPr>
          <w:trHeight w:val="225"/>
          <w:jc w:val="center"/>
        </w:trPr>
        <w:tc>
          <w:tcPr>
            <w:tcW w:w="3402" w:type="dxa"/>
            <w:tcBorders>
              <w:top w:val="nil"/>
              <w:left w:val="nil"/>
              <w:bottom w:val="nil"/>
              <w:right w:val="nil"/>
            </w:tcBorders>
            <w:vAlign w:val="center"/>
          </w:tcPr>
          <w:p w14:paraId="41ED6C21" w14:textId="77777777" w:rsidR="00C86DAA" w:rsidRPr="000B5C4A" w:rsidRDefault="00C86DAA"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Schiavone et al. 2024</w:t>
            </w:r>
          </w:p>
        </w:tc>
        <w:tc>
          <w:tcPr>
            <w:tcW w:w="3402" w:type="dxa"/>
            <w:tcBorders>
              <w:top w:val="nil"/>
              <w:left w:val="nil"/>
              <w:bottom w:val="nil"/>
              <w:right w:val="nil"/>
            </w:tcBorders>
          </w:tcPr>
          <w:p w14:paraId="4C5A0B20" w14:textId="668041F8"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1.51 [-3.27, 6.30]</w:t>
            </w:r>
          </w:p>
        </w:tc>
        <w:tc>
          <w:tcPr>
            <w:tcW w:w="1701" w:type="dxa"/>
            <w:tcBorders>
              <w:top w:val="nil"/>
              <w:left w:val="nil"/>
              <w:bottom w:val="nil"/>
              <w:right w:val="nil"/>
            </w:tcBorders>
          </w:tcPr>
          <w:p w14:paraId="35699C00" w14:textId="14BF8881"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89</w:t>
            </w:r>
          </w:p>
        </w:tc>
        <w:tc>
          <w:tcPr>
            <w:tcW w:w="2835" w:type="dxa"/>
            <w:tcBorders>
              <w:top w:val="nil"/>
              <w:left w:val="nil"/>
              <w:bottom w:val="nil"/>
              <w:right w:val="nil"/>
            </w:tcBorders>
          </w:tcPr>
          <w:p w14:paraId="2F926984" w14:textId="47DFF3FD"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0.54</w:t>
            </w:r>
          </w:p>
        </w:tc>
      </w:tr>
      <w:tr w:rsidR="00826AE2" w:rsidRPr="00D35451" w14:paraId="7DF00FDA" w14:textId="77777777" w:rsidTr="00826AE2">
        <w:trPr>
          <w:trHeight w:val="225"/>
          <w:jc w:val="center"/>
        </w:trPr>
        <w:tc>
          <w:tcPr>
            <w:tcW w:w="3402" w:type="dxa"/>
            <w:tcBorders>
              <w:top w:val="nil"/>
              <w:left w:val="nil"/>
              <w:bottom w:val="nil"/>
              <w:right w:val="nil"/>
            </w:tcBorders>
            <w:vAlign w:val="center"/>
          </w:tcPr>
          <w:p w14:paraId="17200304" w14:textId="77777777" w:rsidR="00C86DAA" w:rsidRPr="000B5C4A" w:rsidRDefault="00C86DAA" w:rsidP="000B5C4A">
            <w:pPr>
              <w:widowControl/>
              <w:jc w:val="center"/>
              <w:textAlignment w:val="center"/>
              <w:rPr>
                <w:rFonts w:ascii="Times New Roman" w:hAnsi="Times New Roman" w:cs="Times New Roman"/>
                <w:szCs w:val="22"/>
              </w:rPr>
            </w:pPr>
            <w:r w:rsidRPr="000B5C4A">
              <w:rPr>
                <w:rFonts w:ascii="Times New Roman" w:eastAsia="等线" w:hAnsi="Times New Roman" w:cs="Times New Roman"/>
                <w:color w:val="000000"/>
                <w:szCs w:val="22"/>
              </w:rPr>
              <w:t>Tay et al. 2024</w:t>
            </w:r>
          </w:p>
        </w:tc>
        <w:tc>
          <w:tcPr>
            <w:tcW w:w="3402" w:type="dxa"/>
            <w:tcBorders>
              <w:top w:val="nil"/>
              <w:left w:val="nil"/>
              <w:bottom w:val="nil"/>
              <w:right w:val="nil"/>
            </w:tcBorders>
          </w:tcPr>
          <w:p w14:paraId="42206427" w14:textId="0A65B8B8"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1.48 [-2.90, 5.86]</w:t>
            </w:r>
          </w:p>
        </w:tc>
        <w:tc>
          <w:tcPr>
            <w:tcW w:w="1701" w:type="dxa"/>
            <w:tcBorders>
              <w:top w:val="nil"/>
              <w:left w:val="nil"/>
              <w:bottom w:val="nil"/>
              <w:right w:val="nil"/>
            </w:tcBorders>
          </w:tcPr>
          <w:p w14:paraId="6FAF12BE" w14:textId="7DA8E366"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szCs w:val="22"/>
              </w:rPr>
              <w:t>9</w:t>
            </w:r>
            <w:r w:rsidRPr="000B5C4A">
              <w:rPr>
                <w:rFonts w:ascii="Times New Roman" w:hAnsi="Times New Roman" w:cs="Times New Roman" w:hint="eastAsia"/>
                <w:szCs w:val="22"/>
              </w:rPr>
              <w:t>0</w:t>
            </w:r>
          </w:p>
        </w:tc>
        <w:tc>
          <w:tcPr>
            <w:tcW w:w="2835" w:type="dxa"/>
            <w:tcBorders>
              <w:top w:val="nil"/>
              <w:left w:val="nil"/>
              <w:bottom w:val="nil"/>
              <w:right w:val="nil"/>
            </w:tcBorders>
          </w:tcPr>
          <w:p w14:paraId="2A6EF66A" w14:textId="11E8B8DF"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0.51</w:t>
            </w:r>
          </w:p>
        </w:tc>
      </w:tr>
      <w:tr w:rsidR="00C86DAA" w:rsidRPr="00D35451" w14:paraId="266E28F2" w14:textId="77777777" w:rsidTr="00826AE2">
        <w:trPr>
          <w:trHeight w:val="225"/>
          <w:jc w:val="center"/>
        </w:trPr>
        <w:tc>
          <w:tcPr>
            <w:tcW w:w="3402" w:type="dxa"/>
            <w:tcBorders>
              <w:top w:val="nil"/>
              <w:left w:val="nil"/>
              <w:bottom w:val="single" w:sz="12" w:space="0" w:color="auto"/>
              <w:right w:val="nil"/>
            </w:tcBorders>
            <w:vAlign w:val="center"/>
          </w:tcPr>
          <w:p w14:paraId="7D9D2C1B" w14:textId="77777777" w:rsidR="00C86DAA" w:rsidRPr="000B5C4A" w:rsidRDefault="00C86DAA" w:rsidP="000B5C4A">
            <w:pPr>
              <w:widowControl/>
              <w:jc w:val="center"/>
              <w:textAlignment w:val="center"/>
              <w:rPr>
                <w:rFonts w:ascii="Times New Roman" w:hAnsi="Times New Roman" w:cs="Times New Roman"/>
                <w:szCs w:val="22"/>
              </w:rPr>
            </w:pPr>
            <w:proofErr w:type="spellStart"/>
            <w:r w:rsidRPr="000B5C4A">
              <w:rPr>
                <w:rFonts w:ascii="Times New Roman" w:eastAsia="等线" w:hAnsi="Times New Roman" w:cs="Times New Roman"/>
                <w:color w:val="000000"/>
                <w:szCs w:val="22"/>
              </w:rPr>
              <w:t>Turagam</w:t>
            </w:r>
            <w:proofErr w:type="spellEnd"/>
            <w:r w:rsidRPr="000B5C4A">
              <w:rPr>
                <w:rFonts w:ascii="Times New Roman" w:eastAsia="等线" w:hAnsi="Times New Roman" w:cs="Times New Roman"/>
                <w:color w:val="000000"/>
                <w:szCs w:val="22"/>
              </w:rPr>
              <w:t xml:space="preserve"> et al. 2024</w:t>
            </w:r>
          </w:p>
        </w:tc>
        <w:tc>
          <w:tcPr>
            <w:tcW w:w="3402" w:type="dxa"/>
            <w:tcBorders>
              <w:top w:val="nil"/>
              <w:left w:val="nil"/>
              <w:bottom w:val="single" w:sz="12" w:space="0" w:color="auto"/>
              <w:right w:val="nil"/>
            </w:tcBorders>
          </w:tcPr>
          <w:p w14:paraId="11B20937" w14:textId="7BAE6B07"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2.40 [-1.22, 6.01]</w:t>
            </w:r>
          </w:p>
        </w:tc>
        <w:tc>
          <w:tcPr>
            <w:tcW w:w="1701" w:type="dxa"/>
            <w:tcBorders>
              <w:top w:val="nil"/>
              <w:left w:val="nil"/>
              <w:bottom w:val="single" w:sz="12" w:space="0" w:color="auto"/>
              <w:right w:val="nil"/>
            </w:tcBorders>
          </w:tcPr>
          <w:p w14:paraId="76182AC4" w14:textId="1ED61F99"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84</w:t>
            </w:r>
          </w:p>
        </w:tc>
        <w:tc>
          <w:tcPr>
            <w:tcW w:w="2835" w:type="dxa"/>
            <w:tcBorders>
              <w:top w:val="nil"/>
              <w:left w:val="nil"/>
              <w:bottom w:val="single" w:sz="12" w:space="0" w:color="auto"/>
              <w:right w:val="nil"/>
            </w:tcBorders>
          </w:tcPr>
          <w:p w14:paraId="182D8C5A" w14:textId="7C2EE5EB" w:rsidR="00C86DAA" w:rsidRPr="000B5C4A" w:rsidRDefault="00C86DAA" w:rsidP="000B5C4A">
            <w:pPr>
              <w:jc w:val="center"/>
              <w:rPr>
                <w:rFonts w:ascii="Times New Roman" w:hAnsi="Times New Roman" w:cs="Times New Roman"/>
                <w:szCs w:val="22"/>
              </w:rPr>
            </w:pPr>
            <w:r w:rsidRPr="000B5C4A">
              <w:rPr>
                <w:rFonts w:ascii="Times New Roman" w:hAnsi="Times New Roman" w:cs="Times New Roman" w:hint="eastAsia"/>
                <w:szCs w:val="22"/>
              </w:rPr>
              <w:t>0.19</w:t>
            </w:r>
          </w:p>
        </w:tc>
      </w:tr>
    </w:tbl>
    <w:p w14:paraId="185E18CD" w14:textId="77777777" w:rsidR="00C86DAA" w:rsidRPr="000740E2" w:rsidRDefault="00C86DAA" w:rsidP="00851094">
      <w:pPr>
        <w:rPr>
          <w:rFonts w:ascii="Times New Roman" w:hAnsi="Times New Roman" w:cs="Times New Roman"/>
          <w:sz w:val="24"/>
          <w:szCs w:val="24"/>
        </w:rPr>
      </w:pPr>
    </w:p>
    <w:sectPr w:rsidR="00C86DAA" w:rsidRPr="000740E2" w:rsidSect="006150C3">
      <w:footerReference w:type="default" r:id="rId12"/>
      <w:pgSz w:w="16838" w:h="11906"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0E3BEB" w14:textId="77777777" w:rsidR="00EA3896" w:rsidRDefault="00EA3896" w:rsidP="00B6223F">
      <w:pPr>
        <w:rPr>
          <w:rFonts w:hint="eastAsia"/>
        </w:rPr>
      </w:pPr>
      <w:r>
        <w:separator/>
      </w:r>
    </w:p>
  </w:endnote>
  <w:endnote w:type="continuationSeparator" w:id="0">
    <w:p w14:paraId="703C01B6" w14:textId="77777777" w:rsidR="00EA3896" w:rsidRDefault="00EA3896" w:rsidP="00B6223F">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1214905"/>
      <w:docPartObj>
        <w:docPartGallery w:val="Page Numbers (Bottom of Page)"/>
        <w:docPartUnique/>
      </w:docPartObj>
    </w:sdtPr>
    <w:sdtEndPr>
      <w:rPr>
        <w:rFonts w:ascii="Times New Roman" w:hAnsi="Times New Roman" w:cs="Times New Roman"/>
      </w:rPr>
    </w:sdtEndPr>
    <w:sdtContent>
      <w:p w14:paraId="1D4ADD65" w14:textId="5FDE699F" w:rsidR="007A39C3" w:rsidRPr="007A39C3" w:rsidRDefault="007A39C3">
        <w:pPr>
          <w:pStyle w:val="a5"/>
          <w:jc w:val="center"/>
          <w:rPr>
            <w:rFonts w:ascii="Times New Roman" w:hAnsi="Times New Roman" w:cs="Times New Roman"/>
          </w:rPr>
        </w:pPr>
        <w:r w:rsidRPr="007A39C3">
          <w:rPr>
            <w:rFonts w:ascii="Times New Roman" w:hAnsi="Times New Roman" w:cs="Times New Roman"/>
          </w:rPr>
          <w:fldChar w:fldCharType="begin"/>
        </w:r>
        <w:r w:rsidRPr="007A39C3">
          <w:rPr>
            <w:rFonts w:ascii="Times New Roman" w:hAnsi="Times New Roman" w:cs="Times New Roman"/>
          </w:rPr>
          <w:instrText>PAGE   \* MERGEFORMAT</w:instrText>
        </w:r>
        <w:r w:rsidRPr="007A39C3">
          <w:rPr>
            <w:rFonts w:ascii="Times New Roman" w:hAnsi="Times New Roman" w:cs="Times New Roman"/>
          </w:rPr>
          <w:fldChar w:fldCharType="separate"/>
        </w:r>
        <w:r w:rsidRPr="007A39C3">
          <w:rPr>
            <w:rFonts w:ascii="Times New Roman" w:hAnsi="Times New Roman" w:cs="Times New Roman"/>
            <w:lang w:val="zh-CN"/>
          </w:rPr>
          <w:t>2</w:t>
        </w:r>
        <w:r w:rsidRPr="007A39C3">
          <w:rPr>
            <w:rFonts w:ascii="Times New Roman" w:hAnsi="Times New Roman" w:cs="Times New Roman"/>
          </w:rPr>
          <w:fldChar w:fldCharType="end"/>
        </w:r>
      </w:p>
    </w:sdtContent>
  </w:sdt>
  <w:p w14:paraId="2A8A48FD" w14:textId="77777777" w:rsidR="007A39C3" w:rsidRDefault="007A39C3">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C5CE15" w14:textId="77777777" w:rsidR="00EA3896" w:rsidRDefault="00EA3896" w:rsidP="00B6223F">
      <w:pPr>
        <w:rPr>
          <w:rFonts w:hint="eastAsia"/>
        </w:rPr>
      </w:pPr>
      <w:r>
        <w:separator/>
      </w:r>
    </w:p>
  </w:footnote>
  <w:footnote w:type="continuationSeparator" w:id="0">
    <w:p w14:paraId="0F059E1F" w14:textId="77777777" w:rsidR="00EA3896" w:rsidRDefault="00EA3896" w:rsidP="00B6223F">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8B341B5"/>
    <w:multiLevelType w:val="hybridMultilevel"/>
    <w:tmpl w:val="FA5AE158"/>
    <w:lvl w:ilvl="0" w:tplc="3A1CB512">
      <w:start w:val="1"/>
      <w:numFmt w:val="upperLetter"/>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2906968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 ADDIN NE.CacheBib" w:val="{\rtf1\ansi\ansicpg936\pard\plain{\fonttbl{\f0\fnil\fcharset134\fprq2 {\u23435 ?}{\u20307 ?};}{\f1\fnil\fcharset0\fprq2 Times New Roman;}}{\colortbl;\red0\green0\blue0;}\par\pard\plain \qc{\f0\fs40\b\cf1 {\u21442 ?}{\u32771 ?}{\u25991 ?}{\u29486 ?}}\par\pard\plain \fi-420\li420\qj{\f1\fs20\cf1 [}{\f1\fs20\cf1 1}{\f1\fs20\cf1 ]\tab }{\bkmkstart _neb8D1781D2_66F3_4F23_8BAA_C5A0A9929B98}{\f1\fs20\cf1 Lemoine M}{\f1\fs20\cf1 , }{\f1\fs20\cf1 Mencke C}{\f1\fs20\cf1 , }{\f1\fs20\cf1 Schleberger R}{\f1\fs20\cf1 , et al}{\f1\fs20\cf1 . }{\f1\fs20\cf1 Pulmonary vein isolation by pulsed-field ablation induces smaller neurocardiac damage than cryoballoon ablation}{\f1\fs20\cf1 [J]. }{\f1\fs20\cf1 Europace (London, England)}{\f1\fs20\cf1 , }{\f1\fs20\cf1 2022}{\f1\fs20\cf1 ,}{\f1\fs20\cf1 24}{\f1\fs20\cf1 (}{\f1\fs20\cf1 Supplement_1}{\f1\fs20\cf1 )}{\f1\fs20\cf1 :}{\f1\fs20\cf1 i364}{\f1\fs20\cf1 .}{\bkmkend _neb8D1781D2_66F3_4F23_8BAA_C5A0A9929B98}\par\pard\plain \fi-420\li420\qj}"/>
    <w:docVar w:name=" ADDIN NE.CacheRef.{112EE8A8-15DC-4110-B51B-83A229EBDF9C}" w:val="{\rtf1\ansi\ansicpg936\pard\plain{\fonttbl{\f0\fnil\fcharset0\fprq2 Times New Roman;}}{\colortbl;\red8\green0\blue0;}{\f0\fs24\super\cf1 [}{\f0\fs24\super\cf1 1}{\f0\fs24\super\cf1 ]}}"/>
    <w:docVar w:name=" ADDIN NE.CacheRef.{2DC2DD32-BBC1-45A8-ACDE-693A53E74002}" w:val="{\rtf1\ansi\ansicpg936\pard\plain{\fonttbl{\f0\fnil\fcharset0\fprq2 Times New Roman;}}{\colortbl;\red8\green0\blue0;}{\f0\fs24\super\cf1 [}{\f0\fs24\super\cf1 4}{\f0\fs24\super\cf1 ]}}"/>
    <w:docVar w:name=" ADDIN NE.CacheRef.{31D85824-993D-4179-8008-E40D6E66B397}" w:val="{\rtf1\ansi\ansicpg936\pard\plain{\fonttbl{\f0\fnil\fcharset0\fprq2 Times New Roman;}}{\colortbl;\red8\green0\blue0;}{\f0\fs24\super\cf1 [}{\f0\fs24\super\cf1 1}{\f0\fs24\super\cf1 ]}}"/>
    <w:docVar w:name=" ADDIN NE.CacheRef.{35EF8D07-A650-495D-AB16-364C0204790C}" w:val="{\rtf1\ansi\ansicpg936\pard\plain{\fonttbl{\f0\fnil\fcharset0\fprq2 Times New Roman;}}{\colortbl;\red8\green0\blue0;}{\f0\fs24\super\cf1 [}{\f0\fs24\super\cf1 2}{\f0\fs24\super\cf1 ]}}"/>
    <w:docVar w:name=" ADDIN NE.CacheRef.{3E85D629-E111-4B16-A46D-7887201002B1}" w:val="{\rtf1\ansi\ansicpg936\pard\plain{\fonttbl{\f0\fnil\fcharset0\fprq2 Times New Roman;}}{\colortbl;\red8\green0\blue0;}{\f0\fs24\super\cf1 [}{\f0\fs24\super\cf1 3}{\f0\fs24\super\cf1 ]}}"/>
    <w:docVar w:name=" ADDIN NE.CacheRef.{555E0FAC-8749-4DB6-B880-DE28B3D22584}" w:val="{\rtf1\ansi\ansicpg936\pard\plain{\fonttbl{\f0\fnil\fcharset0\fprq2 Times New Roman;}}{\colortbl;\red8\green0\blue0;}{\f0\fs24\super\cf1 [}{\f0\fs24\super\cf1 1}{\f0\fs24\super\cf1 ]}}"/>
    <w:docVar w:name="NE.Ref{112EE8A8-15DC-4110-B51B-83A229EBDF9C}" w:val=" ADDIN NE.Ref.{112EE8A8-15DC-4110-B51B-83A229EBDF9C}&lt;Citation&gt;&lt;Group&gt;&lt;References&gt;&lt;Item&gt;&lt;ID&gt;3949&lt;/ID&gt;&lt;UID&gt;{0E04563B-EFFA-4FED-A1BC-5E7903DEE434}&lt;/UID&gt;&lt;Title&gt;Pulsed-field ablation based pulmonary vein isolation: reconnection pattern and comparison to cryoballoon ablation&lt;/Title&gt;&lt;Template&gt;Journal Article&lt;/Template&gt;&lt;Star&gt;0&lt;/Star&gt;&lt;Tag&gt;0&lt;/Tag&gt;&lt;Author&gt;Lemoine, M; Obergassel, J; Rottner, L; Moser, F; My, I; Wenzel, J P; Moser, J; Reissmann, B; Ouyang, F; Kirchhof, P; Rillig, A; Metzner, A&lt;/Author&gt;&lt;Year&gt;2023&lt;/Year&gt;&lt;Details&gt;&lt;_accessed&gt;65351010&lt;/_accessed&gt;&lt;_alternate_title&gt;Europace&lt;/_alternate_title&gt;&lt;_author_adr&gt;M. Lemoine, The University Medical Center Hamburg-Eppendorf, Hamburg, Germany&lt;/_author_adr&gt;&lt;_collection_scope&gt;SCIE&lt;/_collection_scope&gt;&lt;_created&gt;65293810&lt;/_created&gt;&lt;_date&gt;64692000&lt;/_date&gt;&lt;_date_display&gt;2023&lt;/_date_display&gt;&lt;_db_updated&gt;PKU Search&lt;/_db_updated&gt;&lt;_doi&gt;10.1093/europace/euad122.083&lt;/_doi&gt;&lt;_impact_factor&gt;   6.100&lt;/_impact_factor&gt;&lt;_isbn&gt;1099-5129&lt;/_isbn&gt;&lt;_issue&gt;Suppl 1&lt;/_issue&gt;&lt;_journal&gt;Europace (London, England)&lt;/_journal&gt;&lt;_keywords&gt;ablation therapy; adult; atrial fibrillation; conference abstract; controlled study; cryoablation; female; fluoroscopy; follow up; human; incidence; major clinical study; male; prospective study; pulmonary vein isolation; randomized controlled trial; repeat procedure; supraventricular tachycardia&lt;/_keywords&gt;&lt;_modified&gt;65351011&lt;/_modified&gt;&lt;_number&gt;1&lt;/_number&gt;&lt;_ori_publication&gt;Oxford University Press (OUP)&lt;/_ori_publication&gt;&lt;_pages&gt;i130&lt;/_pages&gt;&lt;_place_published&gt;US&lt;/_place_published&gt;&lt;_social_category&gt;心脏和心血管系统(2)&lt;/_social_category&gt;&lt;_url&gt;http://pku.summon.serialssolutions.com/2.0.0/link/0/eLvHCXMwnV1NaxsxEB3iHEIvJR8tTdMG_YG1ZWmllXIrxiYkMTiQXnox-lq61JE3xi7432cke0PdY24rhLRCGmbeoKc3AJz1afGfT1BW26o2miX4gf7RWEQO1jFfWVNWJj1O_jVVDzM2GYu7I5Dd05jM4Xe26cfFcz82vzPVsn12g442NphNRxgjqdSCDnrQq3jVpex7d4zoUeQrT62LFN2693OaD5L8BWamAT-MHzJcd1IPPEl1q0yTRDUPeZL_BJ7JKXzcI0byY7eUMzgK8RxOpvs78Qt4mW0wvPkic9GIsTtyG0nhyZN2s0A7M6st-RuaSBq0tNx9Q3ImHDMRK5I2q2xGYqIn7q0yIVkviVttk2LIYonNbu5P8HMyfhrdFvtCCsUy8S4LV2LapIKsheYlDXRoESiUnGrmraMhcKloEJgLc8RbwgtfmSGerKiHjkqvPP8Mx3EZwxcgGncDEYOptMUZ6toq9I-OlZIFo2rOL0F02zdvd3oZc3TOc-qMN4gFgqi11PiLUFKD2MZJSbUr1SWog71-G5zkrw970AyyDHZ37F_fP_QKPqTy8YkNwMpvcLxebcJ36LV_NtfQu39U19mUXgHLzdf8&lt;/_url&gt;&lt;_volume&gt;25&lt;/_volume&gt;&lt;/Details&gt;&lt;Extra&gt;&lt;DBUID&gt;{F96A950B-833F-4880-A151-76DA2D6A2879}&lt;/DBUID&gt;&lt;/Extra&gt;&lt;/Item&gt;&lt;/References&gt;&lt;/Group&gt;&lt;/Citation&gt;_x000a_"/>
    <w:docVar w:name="NE.Ref{2DC2DD32-BBC1-45A8-ACDE-693A53E74002}" w:val=" ADDIN NE.Ref.{2DC2DD32-BBC1-45A8-ACDE-693A53E74002}&lt;Citation&gt;&lt;Group&gt;&lt;References&gt;&lt;Item&gt;&lt;ID&gt;4017&lt;/ID&gt;&lt;UID&gt;{B50A15F8-3767-4FE2-847C-E5C9A655C663}&lt;/UID&gt;&lt;Title&gt;Visualization of fibroblast activation using (68)Ga-FAPI PET/CT after pulmonary  vein isolation with pulsed field compared with cryoballoon ablation&lt;/Title&gt;&lt;Template&gt;Journal Article&lt;/Template&gt;&lt;Star&gt;0&lt;/Star&gt;&lt;Tag&gt;0&lt;/Tag&gt;&lt;Author&gt;Kupusovic, J; Kessler, L; Bruns, F; Bohnen, J E; Nekolla, S G; Weber, M M; Lauenroth, A; Rattka, M; Hermann, K; Dobrev, D; Rassaf, T; Wakili, R; Rischpler, C; Siebermair, J&lt;/Author&gt;&lt;Year&gt;2023&lt;/Year&gt;&lt;Details&gt;&lt;_accessed&gt;65351011&lt;/_accessed&gt;&lt;_accession_num&gt;36944827&lt;/_accession_num&gt;&lt;_author_adr&gt;Department of Cardiology and Vascular Medicine, West German Heart and Vascular  Center Essen, University of Duisburg-Essen, Hufelandstrasse 55, 45147, Essen,  Germany.; Department of Cardiology and Vascular Medicine, University Hospital Frankfurt,  Goethe-University Frankfurt, Theodor-Stern-Kai 7, 60590, Frankfurt am Main,  Germany.; Department of Nuclear Medicine, University Hospital Essen, University of  Duisburg-Essen, Hufelandstrasse 55, 45147, Essen, Germany.; Department of Cardiology and Vascular Medicine, West German Heart and Vascular  Center Essen, University of Duisburg-Essen, Hufelandstrasse 55, 45147, Essen,  Germany.; Institute of Pharmacology, West German Heart and Vascular Center, University  Duisburg-Essen, Essen, Germany.; Department of Cardiology and Vascular Medicine, West German Heart and Vascular  Center Essen, University of Duisburg-Essen, Hufelandstrasse 55, 45147, Essen,  Germany.; Department of Nuclear Medicine, Klinikum Rechts der Isar, Technical University  Munich, Munich, Germany.; Department of Nuclear Medicine, University Hospital Essen, University of  Duisburg-Essen, Hufelandstrasse 55, 45147, Essen, Germany.; Department of Nuclear Medicine, University Hospital Essen, University of  Duisburg-Essen, Hufelandstrasse 55, 45147, Essen, Germany.; Department of Cardiology and Vascular Medicine, West German Heart and Vascular  Center Essen, University of Duisburg-Essen, Hufelandstrasse 55, 45147, Essen,  Germany.; Department of Nuclear Medicine, University Hospital Essen, University of  Duisburg-Essen, Hufelandstrasse 55, 45147, Essen, Germany.; Institute of Pharmacology, West German Heart and Vascular Center, University  Duisburg-Essen, Essen, Germany.; Department of Molecular Physiology &amp;amp; Biophysics, Baylor College of Medicine,  Houston, TX, USA.; Department of Medicine and Research Center, Montreal Heart Institute and  Université de Montréal, Montréal, QC, Canada.; Department of Cardiology and Vascular Medicine, West German Heart and Vascular  Center Essen, University of Duisburg-Essen, Hufelandstrasse 55, 45147, Essen,  Germany.; Department of Cardiology and Vascular Medicine, West German Heart and Vascular  Center Essen, University of Duisburg-Essen, Hufelandstrasse 55, 45147, Essen,  Germany.; Department of Cardiology and Vascular Medicine, University Hospital Frankfurt,  Goethe-University Frankfurt, Theodor-Stern-Kai 7, 60590, Frankfurt am Main,  Germany.; Department of Nuclear Medicine, University Hospital Essen, University of  Duisburg-Essen, Hufelandstrasse 55, 45147, Essen, Germany.  c.rischpler@klinikum-stuttgart.de.; Department of Nuclear Medicine, Klinikum Stuttgart, Kriegsbergstr. 60, 70174,  Stuttgart, Germany. c.rischpler@klinikum-stuttgart.de.; Department of Cardiology and Vascular Medicine, West German Heart and Vascular  Center Essen, University of Duisburg-Essen, Hufelandstrasse 55, 45147, Essen,  Germany.; Krankenhaus Goettlicher Heiland, Dornbacher Strasse. 20-30, 1170, Vienna,  Austria.&lt;/_author_adr&gt;&lt;_collection_scope&gt;SCIE&lt;/_collection_scope&gt;&lt;_created&gt;65293810&lt;/_created&gt;&lt;_date&gt;2023-10-01&lt;/_date&gt;&lt;_date_display&gt;2023 Oct&lt;/_date_display&gt;&lt;_doi&gt;10.1007/s12350-023-03220-8&lt;/_doi&gt;&lt;_impact_factor&gt;   2.400&lt;/_impact_factor&gt;&lt;_isbn&gt;1532-6551 (Electronic); 1071-3581 (Print); 1071-3581 (Linking)&lt;/_isbn&gt;&lt;_issue&gt;5&lt;/_issue&gt;&lt;_journal&gt;J Nucl Cardiol&lt;/_journal&gt;&lt;_keywords&gt;Atrial fibrillation; FAPI; fibroblast activation; positron emission tomography (PET); pulmonary vein isolation (PVI); pulse field ablation (PFA)&lt;/_keywords&gt;&lt;_language&gt;eng&lt;/_language&gt;&lt;_modified&gt;65351014&lt;/_modified&gt;&lt;_ori_publication&gt;© 2023. The Author(s).&lt;/_ori_publication&gt;&lt;_pages&gt;2018-2028&lt;/_pages&gt;&lt;_social_category&gt;心脏和心血管系统(3) &amp;amp; 核医学(3)&lt;/_social_category&gt;&lt;_subject_headings&gt;Humans; *Pulmonary Veins/diagnostic imaging/surgery; Gallium Radioisotopes; Positron Emission Tomography Computed Tomography; Electroporation Therapies; Fibroblasts&lt;/_subject_headings&gt;&lt;_tertiary_title&gt;Journal of nuclear cardiology : official publication of the American Society of _x000d__x000a_      Nuclear Cardiology&lt;/_tertiary_title&gt;&lt;_type_work&gt;Journal Article&lt;/_type_work&gt;&lt;_url&gt;http://www.ncbi.nlm.nih.gov/entrez/query.fcgi?cmd=Retrieve&amp;amp;db=pubmed&amp;amp;dopt=Abstract&amp;amp;list_uids=36944827&amp;amp;query_hl=1&lt;/_url&gt;&lt;_volume&gt;30&lt;/_volume&gt;&lt;/Details&gt;&lt;Extra&gt;&lt;DBUID&gt;{F96A950B-833F-4880-A151-76DA2D6A2879}&lt;/DBUID&gt;&lt;/Extra&gt;&lt;/Item&gt;&lt;/References&gt;&lt;/Group&gt;&lt;/Citation&gt;_x000a_"/>
    <w:docVar w:name="NE.Ref{31D85824-993D-4179-8008-E40D6E66B397}" w:val=" ADDIN NE.Ref.{31D85824-993D-4179-8008-E40D6E66B397}&lt;Citation&gt;&lt;Group&gt;&lt;References&gt;&lt;Item&gt;&lt;ID&gt;3987&lt;/ID&gt;&lt;UID&gt;{8D1781D2-66F3-4F23-8BAA-C5A0A9929B98}&lt;/UID&gt;&lt;Title&gt;Pulmonary vein isolation by pulsed-field ablation induces smaller neurocardiac damage than cryoballoon ablation&lt;/Title&gt;&lt;Template&gt;Journal Article&lt;/Template&gt;&lt;Star&gt;0&lt;/Star&gt;&lt;Tag&gt;0&lt;/Tag&gt;&lt;Author&gt;Lemoine, M; Mencke, C; Schleberger, R; Muenkler, P; Wieboldt, H; Scherschel, C; Dinshaw, L; Reissmann, B; Ouyang, F; Fabritz, L; Zeller, T; Meyer, C; Rillig, A; Metzner, A; Kirchhof, P&lt;/Author&gt;&lt;Year&gt;2022&lt;/Year&gt;&lt;Details&gt;&lt;_accessed&gt;65297581&lt;/_accessed&gt;&lt;_alternate_title&gt;Europace&lt;/_alternate_title&gt;&lt;_author_adr&gt;M. Lemoine&lt;/_author_adr&gt;&lt;_collection_scope&gt;SCIE&lt;/_collection_scope&gt;&lt;_created&gt;65293810&lt;/_created&gt;&lt;_date&gt;64166400&lt;/_date&gt;&lt;_date_display&gt;2022&lt;/_date_display&gt;&lt;_db_updated&gt;PKU Search&lt;/_db_updated&gt;&lt;_doi&gt;10.1093/europace/euac053.251&lt;/_doi&gt;&lt;_impact_factor&gt;   6.100&lt;/_impact_factor&gt;&lt;_isbn&gt;1099-5129;1532-2092;&lt;/_isbn&gt;&lt;_issue&gt;Supplement_1&lt;/_issue&gt;&lt;_journal&gt;Europace (London, England)&lt;/_journal&gt;&lt;_keywords&gt;endogenous compound; protein S100B; troponin I; adult; autonomic dysfunction; autonomic nervous system; blood sampling; cardiac muscle cell; catheter; cerebrovascular accident; complication; conference abstract; controlled study; cryoablation; enzyme linked immunosorbent assay; female; ganglion; heart nerve; heart rate; Holter monitoring; human; human tissue; immunoassay; major clinical study; male; nerve injury; paralysis; pulmonary vein isolation; trust&lt;/_keywords&gt;&lt;_modified&gt;65297581&lt;/_modified&gt;&lt;_number&gt;1&lt;/_number&gt;&lt;_ori_publication&gt;Oxford University Press&lt;/_ori_publication&gt;&lt;_pages&gt;i364&lt;/_pages&gt;&lt;_social_category&gt;心脏和心血管系统(2)&lt;/_social_category&gt;&lt;_url&gt;https://go.exlibris.link/Tz8XCyLJ&lt;/_url&gt;&lt;_volume&gt;24&lt;/_volume&gt;&lt;/Details&gt;&lt;Extra&gt;&lt;DBUID&gt;{F96A950B-833F-4880-A151-76DA2D6A2879}&lt;/DBUID&gt;&lt;/Extra&gt;&lt;/Item&gt;&lt;/References&gt;&lt;/Group&gt;&lt;/Citation&gt;_x000a_"/>
    <w:docVar w:name="NE.Ref{35EF8D07-A650-495D-AB16-364C0204790C}" w:val=" ADDIN NE.Ref.{35EF8D07-A650-495D-AB16-364C0204790C}&lt;Citation&gt;&lt;Group&gt;&lt;References&gt;&lt;Item&gt;&lt;ID&gt;3944&lt;/ID&gt;&lt;UID&gt;{247E36F3-6C1E-4285-9322-54B7C75F0684}&lt;/UID&gt;&lt;Title&gt;Nonthermal Point-by-Point Pulmonary Vein Isolation Using a Novel Pulsed Field Ablation System&lt;/Title&gt;&lt;Template&gt;Journal Article&lt;/Template&gt;&lt;Star&gt;0&lt;/Star&gt;&lt;Tag&gt;0&lt;/Tag&gt;&lt;Author&gt;Wenzel, Jan-Per; Lemoine, Marc D; Rottner, Laura; My, Ilaria; Moser, Fabian; Obergassel, Julius; Nies, Moritz; Rieß, Jan; Ismaili, Djemail; Nikorowitsch, Julius; Ouyang, Feifan; Kirchhof, Paulus; Rillig, Andreas; Metzner, Andreas; Reissmann, Bruno&lt;/Author&gt;&lt;Year&gt;2023&lt;/Year&gt;&lt;Details&gt;&lt;_accessed&gt;65351008&lt;/_accessed&gt;&lt;_alternate_title&gt;Circ. Arrhythmia Electrophysiol.&lt;/_alternate_title&gt;&lt;_author_adr&gt;B. Reissmann, Department of Cardiolog, University Medical Center Hamburg-Eppendorf, Martinistrasse 52, Hamburg, Germany&lt;/_author_adr&gt;&lt;_created&gt;65293810&lt;/_created&gt;&lt;_date&gt;64692000&lt;/_date&gt;&lt;_date_display&gt;2023&lt;/_date_display&gt;&lt;_db_updated&gt;PKU Search&lt;/_db_updated&gt;&lt;_doi&gt;10.1161/CIRCEP.123.012093&lt;/_doi&gt;&lt;_impact_factor&gt;   8.400&lt;/_impact_factor&gt;&lt;_isbn&gt;1941-3149&lt;/_isbn&gt;&lt;_issue&gt;9&lt;/_issue&gt;&lt;_journal&gt;Circulation. Arrhythmia and electrophysiology&lt;/_journal&gt;&lt;_keywords&gt;NCT05521451; ablation catheter; ablation device; CENTAURI; mapping catheter; heart catheter; adult; aged; atrial fibrillation; cardiovascular magnetic resonance; catheter ablation; clinical article; cryoablation; device safety; echocardiography; electrocardiography; female; follow up; human; letter; male; pulmonary vein isolation; radiofrequency ablation; CENTAURI; THERMOCOOL SMARTTOUCH&lt;/_keywords&gt;&lt;_modified&gt;65351009&lt;/_modified&gt;&lt;_number&gt;1&lt;/_number&gt;&lt;_pages&gt;e012093-e012093&lt;/_pages&gt;&lt;_social_category&gt;心脏和心血管系统(2)&lt;/_social_category&gt;&lt;_url&gt;https://go.exlibris.link/Ph93Q5MZ&lt;/_url&gt;&lt;_volume&gt;16&lt;/_volume&gt;&lt;/Details&gt;&lt;Extra&gt;&lt;DBUID&gt;{F96A950B-833F-4880-A151-76DA2D6A2879}&lt;/DBUID&gt;&lt;/Extra&gt;&lt;/Item&gt;&lt;/References&gt;&lt;/Group&gt;&lt;/Citation&gt;_x000a_"/>
    <w:docVar w:name="NE.Ref{3E85D629-E111-4B16-A46D-7887201002B1}" w:val=" ADDIN NE.Ref.{3E85D629-E111-4B16-A46D-7887201002B1}&lt;Citation&gt;&lt;Group&gt;&lt;References&gt;&lt;Item&gt;&lt;ID&gt;3911&lt;/ID&gt;&lt;UID&gt;{44DF5358-4441-4944-BFD0-54A4979BE9EC}&lt;/UID&gt;&lt;Title&gt;Comparison of Cryoballoon vs. Pulsed Field Ablation in Patients With Symptomatic Paroxysmal Atrial Fibrillation&lt;/Title&gt;&lt;Template&gt;Journal Article&lt;/Template&gt;&lt;Star&gt;0&lt;/Star&gt;&lt;Tag&gt;0&lt;/Tag&gt;&lt;Author&gt;NCT&lt;/Author&gt;&lt;Year&gt;2022&lt;/Year&gt;&lt;Details&gt;&lt;_accessed&gt;65351001&lt;/_accessed&gt;&lt;_created&gt;65293810&lt;/_created&gt;&lt;_date&gt;2022-01-01&lt;/_date&gt;&lt;_date_display&gt;2022&lt;/_date_display&gt;&lt;_keywords&gt; Atrial Fibrillation&lt;/_keywords&gt;&lt;_modified&gt;65351001&lt;/_modified&gt;&lt;_url&gt;https://www.cochranelibrary.com/central/doi/10.1002/central/CN-02458756/full&lt;/_url&gt;&lt;/Details&gt;&lt;Extra&gt;&lt;DBUID&gt;{F96A950B-833F-4880-A151-76DA2D6A2879}&lt;/DBUID&gt;&lt;/Extra&gt;&lt;/Item&gt;&lt;/References&gt;&lt;/Group&gt;&lt;/Citation&gt;_x000a_"/>
    <w:docVar w:name="NE.Ref{555E0FAC-8749-4DB6-B880-DE28B3D22584}" w:val=" ADDIN NE.Ref.{555E0FAC-8749-4DB6-B880-DE28B3D22584}&lt;Citation&gt;&lt;Group&gt;&lt;References&gt;&lt;Item&gt;&lt;ID&gt;4030&lt;/ID&gt;&lt;UID&gt;{DD9C56BC-6D55-4359-B684-86C546E211C8}&lt;/UID&gt;&lt;Title&gt;Comparison of pulsed field ablation and cryoballoon ablation in atrial fibrillation&lt;/Title&gt;&lt;Template&gt;Journal Article&lt;/Template&gt;&lt;Star&gt;0&lt;/Star&gt;&lt;Tag&gt;0&lt;/Tag&gt;&lt;Author&gt;Schipper, J; Dittrich, S; Erlhoefer, S; Scheurlen, C; Woermann, J; Van Den Bruck, J; Filipovic, K; Pavel, F; Lueker, J; Steven, D; Sultan, A&lt;/Author&gt;&lt;Year&gt;2023&lt;/Year&gt;&lt;Details&gt;&lt;_accessed&gt;65351003&lt;/_accessed&gt;&lt;_created&gt;65297629&lt;/_created&gt;&lt;_date&gt;64692000&lt;/_date&gt;&lt;_date_display&gt;2023&lt;/_date_display&gt;&lt;_db_updated&gt;PKU Search&lt;/_db_updated&gt;&lt;_doi&gt;10.1093/europace/euad122.085&lt;/_doi&gt;&lt;_impact_factor&gt;   6.100&lt;/_impact_factor&gt;&lt;_isbn&gt;1099-5129&lt;/_isbn&gt;&lt;_issue&gt;Suppl 1&lt;/_issue&gt;&lt;_journal&gt;Europace (London, England)&lt;/_journal&gt;&lt;_modified&gt;65351004&lt;/_modified&gt;&lt;_number&gt;1&lt;/_number&gt;&lt;_ori_publication&gt;Oxford University Press (OUP)&lt;/_ori_publication&gt;&lt;_place_published&gt;US&lt;/_place_published&gt;&lt;_social_category&gt;心脏和心血管系统(2)&lt;/_social_category&gt;&lt;_url&gt;https://go.exlibris.link/BHX9ZSWB&lt;/_url&gt;&lt;_volume&gt;25&lt;/_volume&gt;&lt;/Details&gt;&lt;Extra&gt;&lt;DBUID&gt;{F96A950B-833F-4880-A151-76DA2D6A2879}&lt;/DBUID&gt;&lt;/Extra&gt;&lt;/Item&gt;&lt;/References&gt;&lt;/Group&gt;&lt;/Citation&gt;_x000a_"/>
    <w:docVar w:name="NE.Ref{804C8040-CA5A-4E00-B6CC-6DB926597936}" w:val=" ADDIN NE.Ref.{804C8040-CA5A-4E00-B6CC-6DB926597936}&lt;Citation&gt;&lt;Group&gt;&lt;References&gt;&lt;Item&gt;&lt;ID&gt;4033&lt;/ID&gt;&lt;UID&gt;{F3D79360-AC86-4E6E-B263-9F6567A535F6}&lt;/UID&gt;&lt;Title&gt;Impact of different energy sources on the cardiac autonomic nervous system in the setting of single-shot pulmonary vein isolation&lt;/Title&gt;&lt;Template&gt;Journal Article&lt;/Template&gt;&lt;Star&gt;0&lt;/Star&gt;&lt;Tag&gt;0&lt;/Tag&gt;&lt;Author&gt;Del Monte, A; Stroker, E; Della Rocca, D; Pannone, L; Mouram, S; Gauthey, A; Overeinder, I; Bala, G; Sorgente, A; Sieira, J; Almorad, A; La Meir, M; Brugada, P; Chierchia, G B; De Asmundis, C&lt;/Author&gt;&lt;Year&gt;2023&lt;/Year&gt;&lt;Details&gt;&lt;_accessed&gt;65303857&lt;/_accessed&gt;&lt;_created&gt;65297970&lt;/_created&gt;&lt;_date&gt;64692000&lt;/_date&gt;&lt;_date_display&gt;2023&lt;/_date_display&gt;&lt;_db_updated&gt;PKU Search&lt;/_db_updated&gt;&lt;_doi&gt;10.1093/europace/euad122.087&lt;/_doi&gt;&lt;_impact_factor&gt;   6.100&lt;/_impact_factor&gt;&lt;_isbn&gt;1099-5129&lt;/_isbn&gt;&lt;_issue&gt;Suppl 1&lt;/_issue&gt;&lt;_journal&gt;Europace (London, England)&lt;/_journal&gt;&lt;_modified&gt;65303857&lt;/_modified&gt;&lt;_number&gt;1&lt;/_number&gt;&lt;_ori_publication&gt;Oxford University Press (OUP)&lt;/_ori_publication&gt;&lt;_place_published&gt;US&lt;/_place_published&gt;&lt;_social_category&gt;心脏和心血管系统(2)&lt;/_social_category&gt;&lt;_url&gt;https://go.exlibris.link/VyTZgrpr&lt;/_url&gt;&lt;_volume&gt;25&lt;/_volume&gt;&lt;/Details&gt;&lt;Extra&gt;&lt;DBUID&gt;{F96A950B-833F-4880-A151-76DA2D6A2879}&lt;/DBUID&gt;&lt;/Extra&gt;&lt;/Item&gt;&lt;/References&gt;&lt;/Group&gt;&lt;/Citation&gt;_x000a_"/>
    <w:docVar w:name="NE.Ref{FA5FBA6D-E358-4A1F-A8E9-EAC104BD42E2}" w:val=" ADDIN NE.Ref.{FA5FBA6D-E358-4A1F-A8E9-EAC104BD42E2}&lt;Citation&gt;&lt;Group&gt;&lt;References&gt;&lt;Item&gt;&lt;ID&gt;4017&lt;/ID&gt;&lt;UID&gt;{B50A15F8-3767-4FE2-847C-E5C9A655C663}&lt;/UID&gt;&lt;Title&gt;Visualization of fibroblast activation using (68)Ga-FAPI PET/CT after pulmonary  vein isolation with pulsed field compared with cryoballoon ablation&lt;/Title&gt;&lt;Template&gt;Journal Article&lt;/Template&gt;&lt;Star&gt;0&lt;/Star&gt;&lt;Tag&gt;0&lt;/Tag&gt;&lt;Author&gt;Kupusovic, J; Kessler, L; Bruns, F; Bohnen, J E; Nekolla, S G; Weber, M M; Lauenroth, A; Rattka, M; Hermann, K; Dobrev, D; Rassaf, T; Wakili, R; Rischpler, C; Siebermair, J&lt;/Author&gt;&lt;Year&gt;2023&lt;/Year&gt;&lt;Details&gt;&lt;_accessed&gt;65351011&lt;/_accessed&gt;&lt;_accession_num&gt;36944827&lt;/_accession_num&gt;&lt;_author_adr&gt;Department of Cardiology and Vascular Medicine, West German Heart and Vascular  Center Essen, University of Duisburg-Essen, Hufelandstrasse 55, 45147, Essen,  Germany.; Department of Cardiology and Vascular Medicine, University Hospital Frankfurt,  Goethe-University Frankfurt, Theodor-Stern-Kai 7, 60590, Frankfurt am Main,  Germany.; Department of Nuclear Medicine, University Hospital Essen, University of  Duisburg-Essen, Hufelandstrasse 55, 45147, Essen, Germany.; Department of Cardiology and Vascular Medicine, West German Heart and Vascular  Center Essen, University of Duisburg-Essen, Hufelandstrasse 55, 45147, Essen,  Germany.; Institute of Pharmacology, West German Heart and Vascular Center, University  Duisburg-Essen, Essen, Germany.; Department of Cardiology and Vascular Medicine, West German Heart and Vascular  Center Essen, University of Duisburg-Essen, Hufelandstrasse 55, 45147, Essen,  Germany.; Department of Nuclear Medicine, Klinikum Rechts der Isar, Technical University  Munich, Munich, Germany.; Department of Nuclear Medicine, University Hospital Essen, University of  Duisburg-Essen, Hufelandstrasse 55, 45147, Essen, Germany.; Department of Nuclear Medicine, University Hospital Essen, University of  Duisburg-Essen, Hufelandstrasse 55, 45147, Essen, Germany.; Department of Cardiology and Vascular Medicine, West German Heart and Vascular  Center Essen, University of Duisburg-Essen, Hufelandstrasse 55, 45147, Essen,  Germany.; Department of Nuclear Medicine, University Hospital Essen, University of  Duisburg-Essen, Hufelandstrasse 55, 45147, Essen, Germany.; Institute of Pharmacology, West German Heart and Vascular Center, University  Duisburg-Essen, Essen, Germany.; Department of Molecular Physiology &amp;amp; Biophysics, Baylor College of Medicine,  Houston, TX, USA.; Department of Medicine and Research Center, Montreal Heart Institute and  Université de Montréal, Montréal, QC, Canada.; Department of Cardiology and Vascular Medicine, West German Heart and Vascular  Center Essen, University of Duisburg-Essen, Hufelandstrasse 55, 45147, Essen,  Germany.; Department of Cardiology and Vascular Medicine, West German Heart and Vascular  Center Essen, University of Duisburg-Essen, Hufelandstrasse 55, 45147, Essen,  Germany.; Department of Cardiology and Vascular Medicine, University Hospital Frankfurt,  Goethe-University Frankfurt, Theodor-Stern-Kai 7, 60590, Frankfurt am Main,  Germany.; Department of Nuclear Medicine, University Hospital Essen, University of  Duisburg-Essen, Hufelandstrasse 55, 45147, Essen, Germany.  c.rischpler@klinikum-stuttgart.de.; Department of Nuclear Medicine, Klinikum Stuttgart, Kriegsbergstr. 60, 70174,  Stuttgart, Germany. c.rischpler@klinikum-stuttgart.de.; Department of Cardiology and Vascular Medicine, West German Heart and Vascular  Center Essen, University of Duisburg-Essen, Hufelandstrasse 55, 45147, Essen,  Germany.; Krankenhaus Goettlicher Heiland, Dornbacher Strasse. 20-30, 1170, Vienna,  Austria.&lt;/_author_adr&gt;&lt;_collection_scope&gt;SCIE&lt;/_collection_scope&gt;&lt;_created&gt;65293810&lt;/_created&gt;&lt;_date&gt;2023-10-01&lt;/_date&gt;&lt;_date_display&gt;2023 Oct&lt;/_date_display&gt;&lt;_doi&gt;10.1007/s12350-023-03220-8&lt;/_doi&gt;&lt;_impact_factor&gt;   2.400&lt;/_impact_factor&gt;&lt;_isbn&gt;1532-6551 (Electronic); 1071-3581 (Print); 1071-3581 (Linking)&lt;/_isbn&gt;&lt;_issue&gt;5&lt;/_issue&gt;&lt;_journal&gt;J Nucl Cardiol&lt;/_journal&gt;&lt;_keywords&gt;Atrial fibrillation; FAPI; fibroblast activation; positron emission tomography (PET); pulmonary vein isolation (PVI); pulse field ablation (PFA)&lt;/_keywords&gt;&lt;_language&gt;eng&lt;/_language&gt;&lt;_modified&gt;65351014&lt;/_modified&gt;&lt;_ori_publication&gt;© 2023. The Author(s).&lt;/_ori_publication&gt;&lt;_pages&gt;2018-2028&lt;/_pages&gt;&lt;_social_category&gt;心脏和心血管系统(3) &amp;amp; 核医学(3)&lt;/_social_category&gt;&lt;_subject_headings&gt;Humans; *Pulmonary Veins/diagnostic imaging/surgery; Gallium Radioisotopes; Positron Emission Tomography Computed Tomography; Electroporation Therapies; Fibroblasts&lt;/_subject_headings&gt;&lt;_tertiary_title&gt;Journal of nuclear cardiology : official publication of the American Society of _x000d__x000a_      Nuclear Cardiology&lt;/_tertiary_title&gt;&lt;_type_work&gt;Journal Article&lt;/_type_work&gt;&lt;_url&gt;http://www.ncbi.nlm.nih.gov/entrez/query.fcgi?cmd=Retrieve&amp;amp;db=pubmed&amp;amp;dopt=Abstract&amp;amp;list_uids=36944827&amp;amp;query_hl=1&lt;/_url&gt;&lt;_volume&gt;30&lt;/_volume&gt;&lt;/Details&gt;&lt;Extra&gt;&lt;DBUID&gt;{F96A950B-833F-4880-A151-76DA2D6A2879}&lt;/DBUID&gt;&lt;/Extra&gt;&lt;/Item&gt;&lt;/References&gt;&lt;/Group&gt;&lt;/Citation&gt;_x000a_"/>
    <w:docVar w:name="ne_docsoft" w:val="MSWord"/>
    <w:docVar w:name="ne_docversion" w:val="NoteExpress 2.0"/>
    <w:docVar w:name="ne_stylename" w:val="中华人民共和国国家标准_GBT_7714-2005"/>
  </w:docVars>
  <w:rsids>
    <w:rsidRoot w:val="00413C1D"/>
    <w:rsid w:val="00006651"/>
    <w:rsid w:val="0001019D"/>
    <w:rsid w:val="00047E50"/>
    <w:rsid w:val="00051254"/>
    <w:rsid w:val="00055AF1"/>
    <w:rsid w:val="00067501"/>
    <w:rsid w:val="000740E2"/>
    <w:rsid w:val="00077D81"/>
    <w:rsid w:val="00087602"/>
    <w:rsid w:val="00087F3D"/>
    <w:rsid w:val="000B19D2"/>
    <w:rsid w:val="000B5C4A"/>
    <w:rsid w:val="000E03C9"/>
    <w:rsid w:val="000E1044"/>
    <w:rsid w:val="000E3A40"/>
    <w:rsid w:val="000E57A1"/>
    <w:rsid w:val="000F1990"/>
    <w:rsid w:val="000F5A0D"/>
    <w:rsid w:val="00105B20"/>
    <w:rsid w:val="001243C0"/>
    <w:rsid w:val="0012551F"/>
    <w:rsid w:val="00135899"/>
    <w:rsid w:val="00135FA3"/>
    <w:rsid w:val="00156506"/>
    <w:rsid w:val="00174A0A"/>
    <w:rsid w:val="001A0532"/>
    <w:rsid w:val="001A2C99"/>
    <w:rsid w:val="001C7B38"/>
    <w:rsid w:val="001D1B53"/>
    <w:rsid w:val="001E2759"/>
    <w:rsid w:val="001F48C3"/>
    <w:rsid w:val="002119D4"/>
    <w:rsid w:val="00216301"/>
    <w:rsid w:val="002226DC"/>
    <w:rsid w:val="002254F6"/>
    <w:rsid w:val="00237A4D"/>
    <w:rsid w:val="00270B4C"/>
    <w:rsid w:val="00283AF4"/>
    <w:rsid w:val="002A0C55"/>
    <w:rsid w:val="002A4F49"/>
    <w:rsid w:val="002D1641"/>
    <w:rsid w:val="002E42B1"/>
    <w:rsid w:val="00307E92"/>
    <w:rsid w:val="00313FE9"/>
    <w:rsid w:val="0032579A"/>
    <w:rsid w:val="003265F2"/>
    <w:rsid w:val="00340057"/>
    <w:rsid w:val="003417B1"/>
    <w:rsid w:val="00351F49"/>
    <w:rsid w:val="00372122"/>
    <w:rsid w:val="00384907"/>
    <w:rsid w:val="003A5150"/>
    <w:rsid w:val="003C37D8"/>
    <w:rsid w:val="003C3F2E"/>
    <w:rsid w:val="003D737E"/>
    <w:rsid w:val="003E4A37"/>
    <w:rsid w:val="003F2BB2"/>
    <w:rsid w:val="00404C67"/>
    <w:rsid w:val="004072CD"/>
    <w:rsid w:val="00413C1D"/>
    <w:rsid w:val="004173EC"/>
    <w:rsid w:val="004251A1"/>
    <w:rsid w:val="00431F51"/>
    <w:rsid w:val="00474E43"/>
    <w:rsid w:val="004956D0"/>
    <w:rsid w:val="004C7995"/>
    <w:rsid w:val="004F2643"/>
    <w:rsid w:val="00511634"/>
    <w:rsid w:val="00511AAC"/>
    <w:rsid w:val="00515BC8"/>
    <w:rsid w:val="0054101D"/>
    <w:rsid w:val="005461A4"/>
    <w:rsid w:val="0055077E"/>
    <w:rsid w:val="00584AED"/>
    <w:rsid w:val="00597CE8"/>
    <w:rsid w:val="005B765D"/>
    <w:rsid w:val="005C4194"/>
    <w:rsid w:val="005C65ED"/>
    <w:rsid w:val="005D2B3F"/>
    <w:rsid w:val="005E1EEF"/>
    <w:rsid w:val="005E6D82"/>
    <w:rsid w:val="005F42F8"/>
    <w:rsid w:val="005F622C"/>
    <w:rsid w:val="006150C3"/>
    <w:rsid w:val="00616EDD"/>
    <w:rsid w:val="00630EC3"/>
    <w:rsid w:val="006310A4"/>
    <w:rsid w:val="00656DDE"/>
    <w:rsid w:val="00656E33"/>
    <w:rsid w:val="0066010F"/>
    <w:rsid w:val="00674F87"/>
    <w:rsid w:val="0067577C"/>
    <w:rsid w:val="0068057F"/>
    <w:rsid w:val="006862AC"/>
    <w:rsid w:val="00696B6D"/>
    <w:rsid w:val="006A5989"/>
    <w:rsid w:val="006B57A8"/>
    <w:rsid w:val="006D72FE"/>
    <w:rsid w:val="006E6D29"/>
    <w:rsid w:val="006F6561"/>
    <w:rsid w:val="00716F90"/>
    <w:rsid w:val="007175FD"/>
    <w:rsid w:val="007179B5"/>
    <w:rsid w:val="0074225B"/>
    <w:rsid w:val="0075611A"/>
    <w:rsid w:val="00774008"/>
    <w:rsid w:val="007A2728"/>
    <w:rsid w:val="007A39C3"/>
    <w:rsid w:val="007B1BBA"/>
    <w:rsid w:val="007B1C1F"/>
    <w:rsid w:val="007C4E71"/>
    <w:rsid w:val="007E647E"/>
    <w:rsid w:val="007F1E11"/>
    <w:rsid w:val="00810136"/>
    <w:rsid w:val="00815EA4"/>
    <w:rsid w:val="00826AE2"/>
    <w:rsid w:val="00851094"/>
    <w:rsid w:val="00870827"/>
    <w:rsid w:val="00877406"/>
    <w:rsid w:val="008827E9"/>
    <w:rsid w:val="00893B4D"/>
    <w:rsid w:val="008A3872"/>
    <w:rsid w:val="008A7B11"/>
    <w:rsid w:val="008C7813"/>
    <w:rsid w:val="008D0715"/>
    <w:rsid w:val="008D08AA"/>
    <w:rsid w:val="008D3A70"/>
    <w:rsid w:val="008E10FC"/>
    <w:rsid w:val="008F1843"/>
    <w:rsid w:val="008F4773"/>
    <w:rsid w:val="008F7796"/>
    <w:rsid w:val="00917DCF"/>
    <w:rsid w:val="00926916"/>
    <w:rsid w:val="00930FBC"/>
    <w:rsid w:val="00942E48"/>
    <w:rsid w:val="00956B17"/>
    <w:rsid w:val="0096234C"/>
    <w:rsid w:val="0096676E"/>
    <w:rsid w:val="00974241"/>
    <w:rsid w:val="009A6636"/>
    <w:rsid w:val="009B56E4"/>
    <w:rsid w:val="009C254C"/>
    <w:rsid w:val="009C46F6"/>
    <w:rsid w:val="009C5050"/>
    <w:rsid w:val="009E31C1"/>
    <w:rsid w:val="009E603B"/>
    <w:rsid w:val="009E64A3"/>
    <w:rsid w:val="00A0040C"/>
    <w:rsid w:val="00A0102A"/>
    <w:rsid w:val="00A17E7A"/>
    <w:rsid w:val="00A33465"/>
    <w:rsid w:val="00A360BC"/>
    <w:rsid w:val="00A42AE5"/>
    <w:rsid w:val="00A77B5E"/>
    <w:rsid w:val="00AA1435"/>
    <w:rsid w:val="00AA40F9"/>
    <w:rsid w:val="00AB3A92"/>
    <w:rsid w:val="00B11B45"/>
    <w:rsid w:val="00B50018"/>
    <w:rsid w:val="00B5060D"/>
    <w:rsid w:val="00B6223F"/>
    <w:rsid w:val="00B64FAC"/>
    <w:rsid w:val="00BA39D6"/>
    <w:rsid w:val="00BB17BE"/>
    <w:rsid w:val="00BF4F0F"/>
    <w:rsid w:val="00BF4FC3"/>
    <w:rsid w:val="00C121A9"/>
    <w:rsid w:val="00C12534"/>
    <w:rsid w:val="00C32BAA"/>
    <w:rsid w:val="00C341CB"/>
    <w:rsid w:val="00C36746"/>
    <w:rsid w:val="00C671EA"/>
    <w:rsid w:val="00C70CFE"/>
    <w:rsid w:val="00C7561D"/>
    <w:rsid w:val="00C816E5"/>
    <w:rsid w:val="00C86DAA"/>
    <w:rsid w:val="00CD3561"/>
    <w:rsid w:val="00CD64BC"/>
    <w:rsid w:val="00CF3548"/>
    <w:rsid w:val="00CF4F9A"/>
    <w:rsid w:val="00D03AD5"/>
    <w:rsid w:val="00D0481C"/>
    <w:rsid w:val="00D064F3"/>
    <w:rsid w:val="00D12B9E"/>
    <w:rsid w:val="00D16CCF"/>
    <w:rsid w:val="00D27900"/>
    <w:rsid w:val="00D315E8"/>
    <w:rsid w:val="00D33D5E"/>
    <w:rsid w:val="00D35451"/>
    <w:rsid w:val="00D4307E"/>
    <w:rsid w:val="00D64494"/>
    <w:rsid w:val="00D83EB9"/>
    <w:rsid w:val="00D87AF7"/>
    <w:rsid w:val="00D922E5"/>
    <w:rsid w:val="00D9519B"/>
    <w:rsid w:val="00DB11D7"/>
    <w:rsid w:val="00DB3C56"/>
    <w:rsid w:val="00DB6E5C"/>
    <w:rsid w:val="00DC1C8A"/>
    <w:rsid w:val="00DC23D8"/>
    <w:rsid w:val="00DE521A"/>
    <w:rsid w:val="00DE5266"/>
    <w:rsid w:val="00DF20F2"/>
    <w:rsid w:val="00DF3C51"/>
    <w:rsid w:val="00DF444E"/>
    <w:rsid w:val="00E01532"/>
    <w:rsid w:val="00E13561"/>
    <w:rsid w:val="00E2383A"/>
    <w:rsid w:val="00E44E5C"/>
    <w:rsid w:val="00E46371"/>
    <w:rsid w:val="00E50BAD"/>
    <w:rsid w:val="00E555E7"/>
    <w:rsid w:val="00E66F6A"/>
    <w:rsid w:val="00E82B6C"/>
    <w:rsid w:val="00E95ABC"/>
    <w:rsid w:val="00EA3896"/>
    <w:rsid w:val="00EC440C"/>
    <w:rsid w:val="00ED29B4"/>
    <w:rsid w:val="00F00ABD"/>
    <w:rsid w:val="00F04B1E"/>
    <w:rsid w:val="00F27E99"/>
    <w:rsid w:val="00F30A37"/>
    <w:rsid w:val="00F3546C"/>
    <w:rsid w:val="00F4653E"/>
    <w:rsid w:val="00F569F9"/>
    <w:rsid w:val="00F62A11"/>
    <w:rsid w:val="00F70E67"/>
    <w:rsid w:val="00F74529"/>
    <w:rsid w:val="00F97111"/>
    <w:rsid w:val="00F97C15"/>
    <w:rsid w:val="00FB25AC"/>
    <w:rsid w:val="00FC2140"/>
    <w:rsid w:val="00FD77EC"/>
    <w:rsid w:val="00FD7843"/>
    <w:rsid w:val="00FF436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D3A9A81"/>
  <w14:defaultImageDpi w14:val="330"/>
  <w15:chartTrackingRefBased/>
  <w15:docId w15:val="{08ED9260-DC81-40C8-BFC6-6476B388C5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qFormat/>
    <w:rsid w:val="00C12534"/>
    <w:pPr>
      <w:keepNext/>
      <w:keepLines/>
      <w:spacing w:before="340" w:after="330" w:line="360" w:lineRule="auto"/>
      <w:jc w:val="center"/>
      <w:outlineLvl w:val="0"/>
    </w:pPr>
    <w:rPr>
      <w:rFonts w:ascii="Times New Roman" w:hAnsi="Times New Roman"/>
      <w:b/>
      <w:kern w:val="44"/>
      <w:sz w:val="24"/>
      <w:szCs w:val="24"/>
    </w:rPr>
  </w:style>
  <w:style w:type="paragraph" w:styleId="2">
    <w:name w:val="heading 2"/>
    <w:basedOn w:val="a"/>
    <w:next w:val="a"/>
    <w:link w:val="20"/>
    <w:uiPriority w:val="9"/>
    <w:semiHidden/>
    <w:unhideWhenUsed/>
    <w:qFormat/>
    <w:rsid w:val="00D27900"/>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6223F"/>
    <w:pPr>
      <w:tabs>
        <w:tab w:val="center" w:pos="4153"/>
        <w:tab w:val="right" w:pos="8306"/>
      </w:tabs>
      <w:snapToGrid w:val="0"/>
      <w:jc w:val="center"/>
    </w:pPr>
    <w:rPr>
      <w:sz w:val="18"/>
      <w:szCs w:val="18"/>
    </w:rPr>
  </w:style>
  <w:style w:type="character" w:customStyle="1" w:styleId="a4">
    <w:name w:val="页眉 字符"/>
    <w:basedOn w:val="a0"/>
    <w:link w:val="a3"/>
    <w:uiPriority w:val="99"/>
    <w:rsid w:val="00B6223F"/>
    <w:rPr>
      <w:sz w:val="18"/>
      <w:szCs w:val="18"/>
    </w:rPr>
  </w:style>
  <w:style w:type="paragraph" w:styleId="a5">
    <w:name w:val="footer"/>
    <w:basedOn w:val="a"/>
    <w:link w:val="a6"/>
    <w:uiPriority w:val="99"/>
    <w:unhideWhenUsed/>
    <w:rsid w:val="00B6223F"/>
    <w:pPr>
      <w:tabs>
        <w:tab w:val="center" w:pos="4153"/>
        <w:tab w:val="right" w:pos="8306"/>
      </w:tabs>
      <w:snapToGrid w:val="0"/>
      <w:jc w:val="left"/>
    </w:pPr>
    <w:rPr>
      <w:sz w:val="18"/>
      <w:szCs w:val="18"/>
    </w:rPr>
  </w:style>
  <w:style w:type="character" w:customStyle="1" w:styleId="a6">
    <w:name w:val="页脚 字符"/>
    <w:basedOn w:val="a0"/>
    <w:link w:val="a5"/>
    <w:uiPriority w:val="99"/>
    <w:rsid w:val="00B6223F"/>
    <w:rPr>
      <w:sz w:val="18"/>
      <w:szCs w:val="18"/>
    </w:rPr>
  </w:style>
  <w:style w:type="table" w:styleId="a7">
    <w:name w:val="Table Grid"/>
    <w:basedOn w:val="a1"/>
    <w:qFormat/>
    <w:rsid w:val="00D064F3"/>
    <w:pPr>
      <w:widowControl w:val="0"/>
      <w:jc w:val="both"/>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rsid w:val="00C12534"/>
    <w:rPr>
      <w:rFonts w:ascii="Times New Roman" w:hAnsi="Times New Roman"/>
      <w:b/>
      <w:kern w:val="44"/>
      <w:sz w:val="24"/>
      <w:szCs w:val="24"/>
    </w:rPr>
  </w:style>
  <w:style w:type="paragraph" w:customStyle="1" w:styleId="Default">
    <w:name w:val="Default"/>
    <w:qFormat/>
    <w:rsid w:val="00C12534"/>
    <w:pPr>
      <w:widowControl w:val="0"/>
      <w:autoSpaceDE w:val="0"/>
      <w:autoSpaceDN w:val="0"/>
      <w:adjustRightInd w:val="0"/>
    </w:pPr>
    <w:rPr>
      <w:rFonts w:ascii="Calibri" w:hAnsi="Calibri" w:cs="Calibri"/>
      <w:color w:val="000000"/>
      <w:kern w:val="0"/>
      <w:sz w:val="24"/>
      <w:szCs w:val="24"/>
      <w:lang w:val="en-CA" w:eastAsia="en-CA"/>
    </w:rPr>
  </w:style>
  <w:style w:type="character" w:styleId="a8">
    <w:name w:val="Hyperlink"/>
    <w:rsid w:val="00D35451"/>
    <w:rPr>
      <w:color w:val="0563C1"/>
      <w:u w:val="single"/>
    </w:rPr>
  </w:style>
  <w:style w:type="character" w:customStyle="1" w:styleId="20">
    <w:name w:val="标题 2 字符"/>
    <w:basedOn w:val="a0"/>
    <w:link w:val="2"/>
    <w:uiPriority w:val="9"/>
    <w:semiHidden/>
    <w:rsid w:val="00D27900"/>
    <w:rPr>
      <w:rFonts w:asciiTheme="majorHAnsi" w:eastAsiaTheme="majorEastAsia" w:hAnsiTheme="majorHAnsi" w:cstheme="majorBidi"/>
      <w:b/>
      <w:bCs/>
      <w:sz w:val="32"/>
      <w:szCs w:val="32"/>
    </w:rPr>
  </w:style>
  <w:style w:type="paragraph" w:styleId="a9">
    <w:name w:val="Bibliography"/>
    <w:basedOn w:val="a"/>
    <w:next w:val="a"/>
    <w:uiPriority w:val="37"/>
    <w:unhideWhenUsed/>
    <w:rsid w:val="00F04B1E"/>
    <w:pPr>
      <w:tabs>
        <w:tab w:val="left" w:pos="504"/>
      </w:tabs>
      <w:spacing w:after="240"/>
      <w:ind w:left="504" w:hanging="504"/>
    </w:pPr>
  </w:style>
  <w:style w:type="paragraph" w:styleId="aa">
    <w:name w:val="footnote text"/>
    <w:basedOn w:val="a"/>
    <w:link w:val="ab"/>
    <w:uiPriority w:val="99"/>
    <w:semiHidden/>
    <w:unhideWhenUsed/>
    <w:rsid w:val="00CF3548"/>
    <w:pPr>
      <w:snapToGrid w:val="0"/>
      <w:jc w:val="left"/>
    </w:pPr>
    <w:rPr>
      <w:sz w:val="18"/>
      <w:szCs w:val="18"/>
    </w:rPr>
  </w:style>
  <w:style w:type="character" w:customStyle="1" w:styleId="ab">
    <w:name w:val="脚注文本 字符"/>
    <w:basedOn w:val="a0"/>
    <w:link w:val="aa"/>
    <w:uiPriority w:val="99"/>
    <w:semiHidden/>
    <w:rsid w:val="00CF3548"/>
    <w:rPr>
      <w:sz w:val="18"/>
      <w:szCs w:val="18"/>
    </w:rPr>
  </w:style>
  <w:style w:type="character" w:styleId="ac">
    <w:name w:val="footnote reference"/>
    <w:basedOn w:val="a0"/>
    <w:uiPriority w:val="99"/>
    <w:semiHidden/>
    <w:unhideWhenUsed/>
    <w:rsid w:val="00CF3548"/>
    <w:rPr>
      <w:vertAlign w:val="superscript"/>
    </w:rPr>
  </w:style>
  <w:style w:type="paragraph" w:styleId="ad">
    <w:name w:val="Normal (Web)"/>
    <w:basedOn w:val="a"/>
    <w:uiPriority w:val="99"/>
    <w:semiHidden/>
    <w:unhideWhenUsed/>
    <w:rsid w:val="000740E2"/>
    <w:pPr>
      <w:widowControl/>
      <w:spacing w:before="100" w:beforeAutospacing="1" w:after="100" w:afterAutospacing="1"/>
      <w:jc w:val="left"/>
    </w:pPr>
    <w:rPr>
      <w:rFonts w:ascii="宋体" w:eastAsia="宋体" w:hAnsi="宋体" w:cs="宋体"/>
      <w:kern w:val="0"/>
      <w:sz w:val="24"/>
      <w:szCs w:val="24"/>
    </w:rPr>
  </w:style>
  <w:style w:type="paragraph" w:styleId="ae">
    <w:name w:val="List Paragraph"/>
    <w:basedOn w:val="a"/>
    <w:uiPriority w:val="34"/>
    <w:qFormat/>
    <w:rsid w:val="00D16CCF"/>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237777">
      <w:bodyDiv w:val="1"/>
      <w:marLeft w:val="0"/>
      <w:marRight w:val="0"/>
      <w:marTop w:val="0"/>
      <w:marBottom w:val="0"/>
      <w:divBdr>
        <w:top w:val="none" w:sz="0" w:space="0" w:color="auto"/>
        <w:left w:val="none" w:sz="0" w:space="0" w:color="auto"/>
        <w:bottom w:val="none" w:sz="0" w:space="0" w:color="auto"/>
        <w:right w:val="none" w:sz="0" w:space="0" w:color="auto"/>
      </w:divBdr>
    </w:div>
    <w:div w:id="636035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creativecommons.org/licenses/by/4.0/" TargetMode="Externa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0" Type="http://schemas.openxmlformats.org/officeDocument/2006/relationships/image" Target="media/image3.ti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21</Pages>
  <Words>34015</Words>
  <Characters>96264</Characters>
  <Application>Microsoft Office Word</Application>
  <DocSecurity>0</DocSecurity>
  <Lines>1604</Lines>
  <Paragraphs>315</Paragraphs>
  <ScaleCrop>false</ScaleCrop>
  <Company/>
  <LinksUpToDate>false</LinksUpToDate>
  <CharactersWithSpaces>129964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云 万</dc:creator>
  <cp:keywords/>
  <dc:description>NE.Bib</dc:description>
  <cp:lastModifiedBy>云 万</cp:lastModifiedBy>
  <cp:revision>3</cp:revision>
  <dcterms:created xsi:type="dcterms:W3CDTF">2026-01-13T15:25:00Z</dcterms:created>
  <dcterms:modified xsi:type="dcterms:W3CDTF">2026-01-13T15:54:00Z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zotero-version="7.0.0-beta.92+d5bb667fb"&gt;&lt;session id="tj2YsCnx"/&gt;&lt;style id="http://www.zotero.org/styles/the-new-england-journal-of-medicine" hasBibliography="1" bibliographyStyleHasBeenSet="1"/&gt;&lt;prefs&gt;&lt;pref name="fieldType" value="</vt:lpwstr>
  </property>
  <property fmtid="{D5CDD505-2E9C-101B-9397-08002B2CF9AE}" pid="3" name="ZOTERO_PREF_2">
    <vt:lpwstr>Field"/&gt;&lt;/prefs&gt;&lt;/data&gt;</vt:lpwstr>
  </property>
</Properties>
</file>