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5959" w14:textId="0C195F51" w:rsidR="00C36305" w:rsidRPr="00DF1DD5" w:rsidRDefault="008A0200" w:rsidP="00C36305">
      <w:pPr>
        <w:rPr>
          <w:rFonts w:ascii="Times New Roman" w:eastAsia="宋体" w:hAnsi="Times New Roman" w:cs="Times New Roman"/>
          <w:sz w:val="18"/>
          <w:szCs w:val="18"/>
        </w:rPr>
      </w:pPr>
      <w:r w:rsidRPr="008A0200">
        <w:rPr>
          <w:rFonts w:ascii="Times New Roman" w:eastAsia="宋体" w:hAnsi="Times New Roman" w:cs="Times New Roman"/>
          <w:sz w:val="18"/>
          <w:szCs w:val="18"/>
        </w:rPr>
        <w:t>Supplementary Table S</w:t>
      </w:r>
      <w:r w:rsidR="005F093C">
        <w:rPr>
          <w:rFonts w:ascii="Times New Roman" w:eastAsia="宋体" w:hAnsi="Times New Roman" w:cs="Times New Roman" w:hint="eastAsia"/>
          <w:sz w:val="18"/>
          <w:szCs w:val="18"/>
        </w:rPr>
        <w:t>2</w:t>
      </w:r>
      <w:r>
        <w:rPr>
          <w:rFonts w:ascii="Times New Roman" w:eastAsia="宋体" w:hAnsi="Times New Roman" w:cs="Times New Roman" w:hint="eastAsia"/>
          <w:sz w:val="18"/>
          <w:szCs w:val="18"/>
        </w:rPr>
        <w:t>.</w:t>
      </w:r>
      <w:r w:rsidR="00C36305" w:rsidRPr="00DF1DD5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C36305" w:rsidRPr="00DF1DD5">
        <w:rPr>
          <w:rFonts w:ascii="Times New Roman" w:eastAsia="宋体" w:hAnsi="Times New Roman" w:cs="Times New Roman" w:hint="eastAsia"/>
          <w:sz w:val="18"/>
          <w:szCs w:val="18"/>
        </w:rPr>
        <w:t>F</w:t>
      </w:r>
      <w:r w:rsidR="00C36305" w:rsidRPr="00DF1DD5">
        <w:rPr>
          <w:rFonts w:ascii="Times New Roman" w:eastAsia="宋体" w:hAnsi="Times New Roman" w:cs="Times New Roman"/>
          <w:sz w:val="18"/>
          <w:szCs w:val="18"/>
        </w:rPr>
        <w:t>ormulas and thresholds of ROR, PRR,</w:t>
      </w:r>
      <w:r w:rsidR="00C36305" w:rsidRPr="00DF1DD5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="00C36305" w:rsidRPr="00DF1DD5">
        <w:rPr>
          <w:rFonts w:ascii="Times New Roman" w:eastAsia="宋体" w:hAnsi="Times New Roman" w:cs="Times New Roman"/>
          <w:sz w:val="18"/>
          <w:szCs w:val="18"/>
        </w:rPr>
        <w:t>BCPNN,</w:t>
      </w:r>
      <w:r w:rsidR="00C36305" w:rsidRPr="00DF1DD5">
        <w:rPr>
          <w:rFonts w:ascii="Times New Roman" w:eastAsia="宋体" w:hAnsi="Times New Roman" w:cs="Times New Roman" w:hint="eastAsia"/>
          <w:sz w:val="18"/>
          <w:szCs w:val="18"/>
        </w:rPr>
        <w:t xml:space="preserve"> and </w:t>
      </w:r>
      <w:r w:rsidR="00C36305" w:rsidRPr="00DF1DD5">
        <w:rPr>
          <w:rFonts w:ascii="Times New Roman" w:eastAsia="宋体" w:hAnsi="Times New Roman" w:cs="Times New Roman"/>
          <w:sz w:val="18"/>
          <w:szCs w:val="18"/>
        </w:rPr>
        <w:t>MGPS</w:t>
      </w:r>
      <w:r w:rsidR="00C36305" w:rsidRPr="00DF1DD5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="00C36305" w:rsidRPr="00DF1DD5">
        <w:rPr>
          <w:rFonts w:ascii="Times New Roman" w:eastAsia="宋体" w:hAnsi="Times New Roman" w:cs="Times New Roman"/>
          <w:sz w:val="18"/>
          <w:szCs w:val="18"/>
        </w:rPr>
        <w:t>methods</w:t>
      </w:r>
      <w:r w:rsidR="00C36305" w:rsidRPr="00DF1DD5">
        <w:rPr>
          <w:rFonts w:ascii="Times New Roman" w:eastAsia="宋体" w:hAnsi="Times New Roman" w:cs="Times New Roman" w:hint="eastAsia"/>
          <w:sz w:val="18"/>
          <w:szCs w:val="18"/>
        </w:rPr>
        <w:t>.</w:t>
      </w:r>
    </w:p>
    <w:tbl>
      <w:tblPr>
        <w:tblStyle w:val="19"/>
        <w:tblW w:w="8841" w:type="dxa"/>
        <w:tblLayout w:type="fixed"/>
        <w:tblLook w:val="04A0" w:firstRow="1" w:lastRow="0" w:firstColumn="1" w:lastColumn="0" w:noHBand="0" w:noVBand="1"/>
      </w:tblPr>
      <w:tblGrid>
        <w:gridCol w:w="894"/>
        <w:gridCol w:w="5527"/>
        <w:gridCol w:w="2420"/>
      </w:tblGrid>
      <w:tr w:rsidR="00A040A1" w:rsidRPr="00570EC3" w14:paraId="6B1A5AA0" w14:textId="77777777" w:rsidTr="00F02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4" w:type="dxa"/>
          </w:tcPr>
          <w:p w14:paraId="7FC12E52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Method</w:t>
            </w:r>
          </w:p>
        </w:tc>
        <w:tc>
          <w:tcPr>
            <w:tcW w:w="5527" w:type="dxa"/>
          </w:tcPr>
          <w:p w14:paraId="311AFAF9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Formula</w:t>
            </w:r>
          </w:p>
        </w:tc>
        <w:tc>
          <w:tcPr>
            <w:tcW w:w="2420" w:type="dxa"/>
          </w:tcPr>
          <w:p w14:paraId="731AED9B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Threshold</w:t>
            </w:r>
          </w:p>
        </w:tc>
      </w:tr>
      <w:tr w:rsidR="00A040A1" w:rsidRPr="00570EC3" w14:paraId="13BB9C1A" w14:textId="77777777" w:rsidTr="00F02889">
        <w:trPr>
          <w:trHeight w:val="23"/>
        </w:trPr>
        <w:tc>
          <w:tcPr>
            <w:tcW w:w="894" w:type="dxa"/>
            <w:vMerge w:val="restart"/>
          </w:tcPr>
          <w:p w14:paraId="6D13AE20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ROR</w:t>
            </w:r>
          </w:p>
        </w:tc>
        <w:tc>
          <w:tcPr>
            <w:tcW w:w="5527" w:type="dxa"/>
          </w:tcPr>
          <w:p w14:paraId="270BE129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ROR=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a/c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b/d</m:t>
                    </m:r>
                  </m:den>
                </m:f>
              </m:oMath>
            </m:oMathPara>
          </w:p>
        </w:tc>
        <w:tc>
          <w:tcPr>
            <w:tcW w:w="2420" w:type="dxa"/>
            <w:vMerge w:val="restart"/>
          </w:tcPr>
          <w:p w14:paraId="0DC9AC27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a ≥ 3</w:t>
            </w:r>
          </w:p>
          <w:p w14:paraId="0CDE07DF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ROR ≥ 3</w:t>
            </w:r>
          </w:p>
          <w:p w14:paraId="3CE0B63A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95%CI (lower limit) &gt; 1</w:t>
            </w:r>
          </w:p>
        </w:tc>
      </w:tr>
      <w:tr w:rsidR="00A040A1" w:rsidRPr="00570EC3" w14:paraId="39AF17D3" w14:textId="77777777" w:rsidTr="00F02889">
        <w:trPr>
          <w:trHeight w:val="23"/>
        </w:trPr>
        <w:tc>
          <w:tcPr>
            <w:tcW w:w="894" w:type="dxa"/>
            <w:vMerge/>
          </w:tcPr>
          <w:p w14:paraId="1F603A6F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49AE7583" w14:textId="77777777" w:rsidR="00A040A1" w:rsidRPr="00570EC3" w:rsidRDefault="00A040A1" w:rsidP="00F02889">
            <w:pPr>
              <w:rPr>
                <w:i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SE(lnROR)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b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420" w:type="dxa"/>
            <w:vMerge/>
          </w:tcPr>
          <w:p w14:paraId="44DEFD7A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  <w:tr w:rsidR="00A040A1" w:rsidRPr="00570EC3" w14:paraId="57881788" w14:textId="77777777" w:rsidTr="00F02889">
        <w:trPr>
          <w:trHeight w:val="23"/>
        </w:trPr>
        <w:tc>
          <w:tcPr>
            <w:tcW w:w="894" w:type="dxa"/>
            <w:vMerge/>
          </w:tcPr>
          <w:p w14:paraId="0D31BFB7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48947C96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95%CI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ROR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±1.96se</m:t>
                    </m:r>
                  </m:sup>
                </m:sSup>
              </m:oMath>
            </m:oMathPara>
          </w:p>
        </w:tc>
        <w:tc>
          <w:tcPr>
            <w:tcW w:w="2420" w:type="dxa"/>
            <w:vMerge/>
          </w:tcPr>
          <w:p w14:paraId="037C6DAC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  <w:tr w:rsidR="00A040A1" w:rsidRPr="00570EC3" w14:paraId="7D448BB0" w14:textId="77777777" w:rsidTr="00F02889">
        <w:trPr>
          <w:trHeight w:val="23"/>
        </w:trPr>
        <w:tc>
          <w:tcPr>
            <w:tcW w:w="894" w:type="dxa"/>
            <w:vMerge w:val="restart"/>
          </w:tcPr>
          <w:p w14:paraId="1AFB9127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PRR</w:t>
            </w:r>
          </w:p>
        </w:tc>
        <w:tc>
          <w:tcPr>
            <w:tcW w:w="5527" w:type="dxa"/>
          </w:tcPr>
          <w:p w14:paraId="3FFC495A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PRR=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a/(a+b)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c/(c+d)</m:t>
                    </m:r>
                  </m:den>
                </m:f>
              </m:oMath>
            </m:oMathPara>
          </w:p>
        </w:tc>
        <w:tc>
          <w:tcPr>
            <w:tcW w:w="2420" w:type="dxa"/>
            <w:vMerge w:val="restart"/>
          </w:tcPr>
          <w:p w14:paraId="4C96E6C6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a ≥ 3</w:t>
            </w:r>
          </w:p>
          <w:p w14:paraId="5420150B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PRR ≥ 2</w:t>
            </w:r>
          </w:p>
          <w:p w14:paraId="6DD41C0A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95%CI (lower limit) &gt; 1</w:t>
            </w:r>
          </w:p>
        </w:tc>
      </w:tr>
      <w:tr w:rsidR="00A040A1" w:rsidRPr="00570EC3" w14:paraId="559DD38E" w14:textId="77777777" w:rsidTr="00F02889">
        <w:trPr>
          <w:trHeight w:val="23"/>
        </w:trPr>
        <w:tc>
          <w:tcPr>
            <w:tcW w:w="894" w:type="dxa"/>
            <w:vMerge/>
          </w:tcPr>
          <w:p w14:paraId="49AFDA0B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7A4CC29E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SE(lnPRR)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a+b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den>
                    </m:f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c+d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420" w:type="dxa"/>
            <w:vMerge/>
          </w:tcPr>
          <w:p w14:paraId="6DD31371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  <w:tr w:rsidR="00A040A1" w:rsidRPr="00570EC3" w14:paraId="1CB267B0" w14:textId="77777777" w:rsidTr="00F02889">
        <w:trPr>
          <w:trHeight w:val="23"/>
        </w:trPr>
        <w:tc>
          <w:tcPr>
            <w:tcW w:w="894" w:type="dxa"/>
            <w:vMerge/>
          </w:tcPr>
          <w:p w14:paraId="22C9D205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338ABEB8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95%CI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PRR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±1.96se</m:t>
                    </m:r>
                  </m:sup>
                </m:sSup>
              </m:oMath>
            </m:oMathPara>
          </w:p>
        </w:tc>
        <w:tc>
          <w:tcPr>
            <w:tcW w:w="2420" w:type="dxa"/>
            <w:vMerge/>
          </w:tcPr>
          <w:p w14:paraId="6CC35575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  <w:tr w:rsidR="00A040A1" w:rsidRPr="00570EC3" w14:paraId="2CADCE82" w14:textId="77777777" w:rsidTr="00F02889">
        <w:trPr>
          <w:trHeight w:val="23"/>
        </w:trPr>
        <w:tc>
          <w:tcPr>
            <w:tcW w:w="894" w:type="dxa"/>
            <w:vMerge w:val="restart"/>
          </w:tcPr>
          <w:p w14:paraId="034079EC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BCPNN</w:t>
            </w:r>
          </w:p>
        </w:tc>
        <w:tc>
          <w:tcPr>
            <w:tcW w:w="5527" w:type="dxa"/>
          </w:tcPr>
          <w:p w14:paraId="5B9201F0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IC=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p(x,y)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p(y)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a(a+b+c+d)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(a+b)(a+c)</m:t>
                    </m:r>
                  </m:den>
                </m:f>
              </m:oMath>
            </m:oMathPara>
          </w:p>
        </w:tc>
        <w:tc>
          <w:tcPr>
            <w:tcW w:w="2420" w:type="dxa"/>
            <w:vMerge w:val="restart"/>
          </w:tcPr>
          <w:p w14:paraId="0B613EAB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IC025&gt;0</w:t>
            </w:r>
          </w:p>
        </w:tc>
      </w:tr>
      <w:tr w:rsidR="00A040A1" w:rsidRPr="00570EC3" w14:paraId="0F730100" w14:textId="77777777" w:rsidTr="00F02889">
        <w:trPr>
          <w:trHeight w:val="23"/>
        </w:trPr>
        <w:tc>
          <w:tcPr>
            <w:tcW w:w="894" w:type="dxa"/>
            <w:vMerge/>
          </w:tcPr>
          <w:p w14:paraId="22D82765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596C232F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E(IC)=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(a+γ11)(a+b+c+d+α)(a+b+c+d+β)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a+b+c+d+γ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(a+b+α1)(a+c+β1)</m:t>
                    </m:r>
                  </m:den>
                </m:f>
              </m:oMath>
            </m:oMathPara>
          </w:p>
        </w:tc>
        <w:tc>
          <w:tcPr>
            <w:tcW w:w="2420" w:type="dxa"/>
            <w:vMerge/>
          </w:tcPr>
          <w:p w14:paraId="248EA595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  <w:tr w:rsidR="00A040A1" w:rsidRPr="00570EC3" w14:paraId="4E75DB91" w14:textId="77777777" w:rsidTr="00F02889">
        <w:trPr>
          <w:trHeight w:val="23"/>
        </w:trPr>
        <w:tc>
          <w:tcPr>
            <w:tcW w:w="894" w:type="dxa"/>
            <w:vMerge/>
          </w:tcPr>
          <w:p w14:paraId="49FA157F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1A178154" w14:textId="77777777" w:rsidR="00A040A1" w:rsidRPr="00570EC3" w:rsidRDefault="00A040A1" w:rsidP="00F02889">
            <w:pPr>
              <w:rPr>
                <w:i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IC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(ln2)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[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a+b+c+d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-a+γ-γ11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a+γ11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1+a+b+c+d+γ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a+b+c+d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a+b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+a-α1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a+b+α1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1+a+b+c+d+α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a+b+c+d+α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a+c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+β-β1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a+b+β1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1+a+b+c+d+β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]</m:t>
                </m:r>
              </m:oMath>
            </m:oMathPara>
          </w:p>
        </w:tc>
        <w:tc>
          <w:tcPr>
            <w:tcW w:w="2420" w:type="dxa"/>
            <w:vMerge/>
          </w:tcPr>
          <w:p w14:paraId="12C94557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  <w:tr w:rsidR="00A040A1" w:rsidRPr="00570EC3" w14:paraId="02A36F44" w14:textId="77777777" w:rsidTr="00F02889">
        <w:trPr>
          <w:trHeight w:val="23"/>
        </w:trPr>
        <w:tc>
          <w:tcPr>
            <w:tcW w:w="894" w:type="dxa"/>
            <w:vMerge/>
          </w:tcPr>
          <w:p w14:paraId="1A753606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1DA650AF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γ=γ11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(a+b+c+d+α)(a+b+c+d+β)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a+b+α1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(a+c+β1)</m:t>
                    </m:r>
                  </m:den>
                </m:f>
              </m:oMath>
            </m:oMathPara>
          </w:p>
        </w:tc>
        <w:tc>
          <w:tcPr>
            <w:tcW w:w="2420" w:type="dxa"/>
            <w:vMerge/>
          </w:tcPr>
          <w:p w14:paraId="10720E83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  <w:tr w:rsidR="00A040A1" w:rsidRPr="00570EC3" w14:paraId="0114238B" w14:textId="77777777" w:rsidTr="00F02889">
        <w:trPr>
          <w:trHeight w:val="23"/>
        </w:trPr>
        <w:tc>
          <w:tcPr>
            <w:tcW w:w="894" w:type="dxa"/>
            <w:vMerge/>
          </w:tcPr>
          <w:p w14:paraId="52F0359B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64455419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IC-2SD=E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IC</m:t>
                    </m:r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V(IC)</m:t>
                    </m:r>
                  </m:e>
                </m:rad>
              </m:oMath>
            </m:oMathPara>
          </w:p>
        </w:tc>
        <w:tc>
          <w:tcPr>
            <w:tcW w:w="2420" w:type="dxa"/>
            <w:vMerge/>
          </w:tcPr>
          <w:p w14:paraId="52B83D4A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  <w:tr w:rsidR="00A040A1" w:rsidRPr="00570EC3" w14:paraId="69BF9F27" w14:textId="77777777" w:rsidTr="00F02889">
        <w:trPr>
          <w:trHeight w:val="23"/>
        </w:trPr>
        <w:tc>
          <w:tcPr>
            <w:tcW w:w="894" w:type="dxa"/>
            <w:vMerge w:val="restart"/>
          </w:tcPr>
          <w:p w14:paraId="7CA42EEF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MGPS</w:t>
            </w:r>
          </w:p>
        </w:tc>
        <w:tc>
          <w:tcPr>
            <w:tcW w:w="5527" w:type="dxa"/>
          </w:tcPr>
          <w:p w14:paraId="41A983CE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EBGM=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a(a+b+c+d)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a+c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(a+b)</m:t>
                    </m:r>
                  </m:den>
                </m:f>
              </m:oMath>
            </m:oMathPara>
          </w:p>
        </w:tc>
        <w:tc>
          <w:tcPr>
            <w:tcW w:w="2420" w:type="dxa"/>
            <w:vMerge w:val="restart"/>
          </w:tcPr>
          <w:p w14:paraId="1F325A51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w:r w:rsidRPr="00570EC3">
              <w:rPr>
                <w:sz w:val="18"/>
                <w:szCs w:val="18"/>
              </w:rPr>
              <w:t>EBGM05&gt;2</w:t>
            </w:r>
          </w:p>
        </w:tc>
      </w:tr>
      <w:tr w:rsidR="00A040A1" w:rsidRPr="00570EC3" w14:paraId="6EC7A09E" w14:textId="77777777" w:rsidTr="00F02889">
        <w:trPr>
          <w:trHeight w:val="23"/>
        </w:trPr>
        <w:tc>
          <w:tcPr>
            <w:tcW w:w="894" w:type="dxa"/>
            <w:vMerge/>
          </w:tcPr>
          <w:p w14:paraId="7749912D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5C536EC5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SE(lnEBGM)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b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420" w:type="dxa"/>
            <w:vMerge/>
          </w:tcPr>
          <w:p w14:paraId="07CD6C7D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  <w:tr w:rsidR="00A040A1" w:rsidRPr="00570EC3" w14:paraId="5F2E2F3B" w14:textId="77777777" w:rsidTr="00F02889">
        <w:trPr>
          <w:trHeight w:val="23"/>
        </w:trPr>
        <w:tc>
          <w:tcPr>
            <w:tcW w:w="894" w:type="dxa"/>
            <w:vMerge/>
          </w:tcPr>
          <w:p w14:paraId="7B69C9DA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</w:tcPr>
          <w:p w14:paraId="2471A529" w14:textId="77777777" w:rsidR="00A040A1" w:rsidRPr="00570EC3" w:rsidRDefault="00A040A1" w:rsidP="00F02889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95%CI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EBGM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±1.96se</m:t>
                    </m:r>
                  </m:sup>
                </m:sSup>
              </m:oMath>
            </m:oMathPara>
          </w:p>
        </w:tc>
        <w:tc>
          <w:tcPr>
            <w:tcW w:w="2420" w:type="dxa"/>
            <w:vMerge/>
          </w:tcPr>
          <w:p w14:paraId="36D9DE34" w14:textId="77777777" w:rsidR="00A040A1" w:rsidRPr="00570EC3" w:rsidRDefault="00A040A1" w:rsidP="00F02889">
            <w:pPr>
              <w:rPr>
                <w:sz w:val="18"/>
                <w:szCs w:val="18"/>
              </w:rPr>
            </w:pPr>
          </w:p>
        </w:tc>
      </w:tr>
    </w:tbl>
    <w:p w14:paraId="3AE494DB" w14:textId="7F6B0310" w:rsidR="00C36305" w:rsidRDefault="00C36305" w:rsidP="00C363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ROR</w:t>
      </w:r>
      <w:r>
        <w:rPr>
          <w:rFonts w:ascii="Times New Roman" w:hAnsi="Times New Roman" w:cs="Times New Roman" w:hint="eastAsia"/>
          <w:sz w:val="20"/>
          <w:szCs w:val="20"/>
        </w:rPr>
        <w:t xml:space="preserve">, reporting odds ratio; CI, confidence interval; </w:t>
      </w:r>
      <w:r>
        <w:rPr>
          <w:rFonts w:ascii="Times New Roman" w:hAnsi="Times New Roman" w:cs="Times New Roman"/>
          <w:sz w:val="20"/>
          <w:szCs w:val="20"/>
        </w:rPr>
        <w:t>PRR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>
        <w:rPr>
          <w:rFonts w:ascii="Times New Roman" w:eastAsia="仿宋_GB2312" w:hAnsi="Times New Roman" w:cs="Times New Roman"/>
        </w:rPr>
        <w:t>proportional reporting ratios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BCPNN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>
        <w:rPr>
          <w:rFonts w:ascii="Times New Roman" w:eastAsia="仿宋_GB2312" w:hAnsi="Times New Roman" w:cs="Times New Roman"/>
        </w:rPr>
        <w:t xml:space="preserve">Bayesian </w:t>
      </w:r>
      <w:r>
        <w:rPr>
          <w:rFonts w:ascii="Times New Roman" w:eastAsia="仿宋_GB2312" w:hAnsi="Times New Roman" w:cs="Times New Roman" w:hint="eastAsia"/>
        </w:rPr>
        <w:t>c</w:t>
      </w:r>
      <w:r>
        <w:rPr>
          <w:rFonts w:ascii="Times New Roman" w:eastAsia="仿宋_GB2312" w:hAnsi="Times New Roman" w:cs="Times New Roman"/>
        </w:rPr>
        <w:t xml:space="preserve">onfidence </w:t>
      </w:r>
      <w:r>
        <w:rPr>
          <w:rFonts w:ascii="Times New Roman" w:eastAsia="仿宋_GB2312" w:hAnsi="Times New Roman" w:cs="Times New Roman" w:hint="eastAsia"/>
        </w:rPr>
        <w:t>p</w:t>
      </w:r>
      <w:r>
        <w:rPr>
          <w:rFonts w:ascii="Times New Roman" w:eastAsia="仿宋_GB2312" w:hAnsi="Times New Roman" w:cs="Times New Roman"/>
        </w:rPr>
        <w:t xml:space="preserve">ropagation </w:t>
      </w:r>
      <w:r>
        <w:rPr>
          <w:rFonts w:ascii="Times New Roman" w:eastAsia="仿宋_GB2312" w:hAnsi="Times New Roman" w:cs="Times New Roman" w:hint="eastAsia"/>
        </w:rPr>
        <w:t>n</w:t>
      </w:r>
      <w:r>
        <w:rPr>
          <w:rFonts w:ascii="Times New Roman" w:eastAsia="仿宋_GB2312" w:hAnsi="Times New Roman" w:cs="Times New Roman"/>
        </w:rPr>
        <w:t xml:space="preserve">eural </w:t>
      </w:r>
      <w:r>
        <w:rPr>
          <w:rFonts w:ascii="Times New Roman" w:eastAsia="仿宋_GB2312" w:hAnsi="Times New Roman" w:cs="Times New Roman" w:hint="eastAsia"/>
        </w:rPr>
        <w:t>n</w:t>
      </w:r>
      <w:r>
        <w:rPr>
          <w:rFonts w:ascii="Times New Roman" w:eastAsia="仿宋_GB2312" w:hAnsi="Times New Roman" w:cs="Times New Roman"/>
        </w:rPr>
        <w:t>etwork</w:t>
      </w:r>
      <w:r>
        <w:rPr>
          <w:rFonts w:ascii="Times New Roman" w:hAnsi="Times New Roman" w:cs="Times New Roman" w:hint="eastAsia"/>
          <w:sz w:val="20"/>
          <w:szCs w:val="20"/>
        </w:rPr>
        <w:t xml:space="preserve">; IC, information component; SD, standard deviation; </w:t>
      </w:r>
      <w:r>
        <w:rPr>
          <w:rFonts w:ascii="Times New Roman" w:eastAsia="仿宋_GB2312" w:hAnsi="Times New Roman" w:cs="Times New Roman"/>
          <w:sz w:val="20"/>
          <w:szCs w:val="20"/>
        </w:rPr>
        <w:t>MGPS</w:t>
      </w:r>
      <w:r>
        <w:rPr>
          <w:rFonts w:ascii="Times New Roman" w:eastAsia="仿宋_GB2312" w:hAnsi="Times New Roman" w:cs="Times New Roman" w:hint="eastAsia"/>
          <w:sz w:val="20"/>
          <w:szCs w:val="20"/>
        </w:rPr>
        <w:t xml:space="preserve">, multi-item gamma poisson shrinker; </w:t>
      </w:r>
      <w:r>
        <w:rPr>
          <w:rFonts w:ascii="Times New Roman" w:hAnsi="Times New Roman" w:cs="Times New Roman"/>
          <w:sz w:val="20"/>
          <w:szCs w:val="20"/>
        </w:rPr>
        <w:t>EBGM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>
        <w:rPr>
          <w:rFonts w:ascii="Times New Roman" w:eastAsia="仿宋_GB2312" w:hAnsi="Times New Roman" w:cs="Times New Roman" w:hint="eastAsia"/>
          <w:sz w:val="20"/>
          <w:szCs w:val="20"/>
        </w:rPr>
        <w:t>empirical Bayesian geometric mean.</w:t>
      </w:r>
    </w:p>
    <w:p w14:paraId="6E2F7B89" w14:textId="77777777" w:rsidR="00C36305" w:rsidRPr="00570EC3" w:rsidRDefault="00C36305" w:rsidP="00C36305">
      <w:pPr>
        <w:rPr>
          <w:rFonts w:ascii="Times New Roman" w:eastAsia="宋体" w:hAnsi="Times New Roman" w:cs="Times New Roman"/>
          <w:sz w:val="18"/>
          <w:szCs w:val="18"/>
        </w:rPr>
      </w:pPr>
    </w:p>
    <w:p w14:paraId="5D34FD35" w14:textId="77777777" w:rsidR="00055282" w:rsidRPr="00C36305" w:rsidRDefault="00055282"/>
    <w:sectPr w:rsidR="00055282" w:rsidRPr="00C3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5358" w14:textId="77777777" w:rsidR="009C2C8A" w:rsidRDefault="009C2C8A" w:rsidP="00C36305">
      <w:r>
        <w:separator/>
      </w:r>
    </w:p>
  </w:endnote>
  <w:endnote w:type="continuationSeparator" w:id="0">
    <w:p w14:paraId="2F5A9581" w14:textId="77777777" w:rsidR="009C2C8A" w:rsidRDefault="009C2C8A" w:rsidP="00C3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D378" w14:textId="77777777" w:rsidR="009C2C8A" w:rsidRDefault="009C2C8A" w:rsidP="00C36305">
      <w:r>
        <w:separator/>
      </w:r>
    </w:p>
  </w:footnote>
  <w:footnote w:type="continuationSeparator" w:id="0">
    <w:p w14:paraId="2C2D1C7F" w14:textId="77777777" w:rsidR="009C2C8A" w:rsidRDefault="009C2C8A" w:rsidP="00C36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7C7"/>
    <w:rsid w:val="0004061A"/>
    <w:rsid w:val="00055282"/>
    <w:rsid w:val="00076051"/>
    <w:rsid w:val="005F093C"/>
    <w:rsid w:val="00651960"/>
    <w:rsid w:val="008A0200"/>
    <w:rsid w:val="009C2C8A"/>
    <w:rsid w:val="00A040A1"/>
    <w:rsid w:val="00BB72D2"/>
    <w:rsid w:val="00BC7599"/>
    <w:rsid w:val="00BD6D69"/>
    <w:rsid w:val="00C2218C"/>
    <w:rsid w:val="00C36305"/>
    <w:rsid w:val="00CC16C9"/>
    <w:rsid w:val="00DB6F2D"/>
    <w:rsid w:val="00DE1B7A"/>
    <w:rsid w:val="00DE619A"/>
    <w:rsid w:val="00E140B9"/>
    <w:rsid w:val="00E217C7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C454A"/>
  <w15:chartTrackingRefBased/>
  <w15:docId w15:val="{536C65C2-6B67-4A7A-9138-B74874BB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3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7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7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7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7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7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7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节标题1"/>
    <w:basedOn w:val="a"/>
    <w:link w:val="12"/>
    <w:autoRedefine/>
    <w:qFormat/>
    <w:rsid w:val="00E140B9"/>
    <w:pPr>
      <w:ind w:firstLineChars="200" w:firstLine="360"/>
    </w:pPr>
    <w:rPr>
      <w:rFonts w:ascii="微软雅黑" w:eastAsia="微软雅黑" w:hAnsi="微软雅黑"/>
      <w:b/>
      <w:bCs/>
      <w:sz w:val="18"/>
      <w:szCs w:val="20"/>
    </w:rPr>
  </w:style>
  <w:style w:type="character" w:customStyle="1" w:styleId="12">
    <w:name w:val="节标题1 字符"/>
    <w:basedOn w:val="a0"/>
    <w:link w:val="11"/>
    <w:rsid w:val="00E140B9"/>
    <w:rPr>
      <w:rFonts w:ascii="微软雅黑" w:eastAsia="微软雅黑" w:hAnsi="微软雅黑"/>
      <w:b/>
      <w:bCs/>
      <w:sz w:val="18"/>
      <w:szCs w:val="20"/>
    </w:rPr>
  </w:style>
  <w:style w:type="paragraph" w:customStyle="1" w:styleId="13">
    <w:name w:val="标题1"/>
    <w:basedOn w:val="a"/>
    <w:link w:val="14"/>
    <w:autoRedefine/>
    <w:qFormat/>
    <w:rsid w:val="00E140B9"/>
    <w:pPr>
      <w:jc w:val="center"/>
    </w:pPr>
    <w:rPr>
      <w:rFonts w:ascii="微软雅黑" w:eastAsia="微软雅黑" w:hAnsi="微软雅黑"/>
      <w:b/>
      <w:sz w:val="24"/>
      <w:szCs w:val="28"/>
    </w:rPr>
  </w:style>
  <w:style w:type="character" w:customStyle="1" w:styleId="14">
    <w:name w:val="标题1 字符"/>
    <w:basedOn w:val="a0"/>
    <w:link w:val="13"/>
    <w:rsid w:val="00E140B9"/>
    <w:rPr>
      <w:rFonts w:ascii="微软雅黑" w:eastAsia="微软雅黑" w:hAnsi="微软雅黑"/>
      <w:b/>
      <w:sz w:val="24"/>
      <w:szCs w:val="28"/>
    </w:rPr>
  </w:style>
  <w:style w:type="paragraph" w:customStyle="1" w:styleId="15">
    <w:name w:val="插图1"/>
    <w:basedOn w:val="a"/>
    <w:link w:val="16"/>
    <w:autoRedefine/>
    <w:qFormat/>
    <w:rsid w:val="00E140B9"/>
    <w:rPr>
      <w:rFonts w:ascii="微软雅黑" w:eastAsia="微软雅黑" w:hAnsi="微软雅黑"/>
      <w:noProof/>
      <w:sz w:val="18"/>
      <w:szCs w:val="20"/>
    </w:rPr>
  </w:style>
  <w:style w:type="character" w:customStyle="1" w:styleId="16">
    <w:name w:val="插图1 字符"/>
    <w:basedOn w:val="a0"/>
    <w:link w:val="15"/>
    <w:rsid w:val="00E140B9"/>
    <w:rPr>
      <w:rFonts w:ascii="微软雅黑" w:eastAsia="微软雅黑" w:hAnsi="微软雅黑"/>
      <w:noProof/>
      <w:sz w:val="18"/>
      <w:szCs w:val="20"/>
    </w:rPr>
  </w:style>
  <w:style w:type="paragraph" w:customStyle="1" w:styleId="17">
    <w:name w:val="正文1"/>
    <w:basedOn w:val="a"/>
    <w:link w:val="18"/>
    <w:autoRedefine/>
    <w:qFormat/>
    <w:rsid w:val="00E140B9"/>
    <w:pPr>
      <w:ind w:firstLineChars="200" w:firstLine="360"/>
    </w:pPr>
    <w:rPr>
      <w:rFonts w:ascii="微软雅黑" w:eastAsia="微软雅黑" w:hAnsi="微软雅黑"/>
      <w:sz w:val="18"/>
      <w:szCs w:val="20"/>
    </w:rPr>
  </w:style>
  <w:style w:type="character" w:customStyle="1" w:styleId="18">
    <w:name w:val="正文1 字符"/>
    <w:basedOn w:val="a0"/>
    <w:link w:val="17"/>
    <w:rsid w:val="00E140B9"/>
    <w:rPr>
      <w:rFonts w:ascii="微软雅黑" w:eastAsia="微软雅黑" w:hAnsi="微软雅黑"/>
      <w:sz w:val="18"/>
      <w:szCs w:val="20"/>
    </w:rPr>
  </w:style>
  <w:style w:type="character" w:customStyle="1" w:styleId="10">
    <w:name w:val="标题 1 字符"/>
    <w:basedOn w:val="a0"/>
    <w:link w:val="1"/>
    <w:uiPriority w:val="9"/>
    <w:rsid w:val="00E217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7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7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17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7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7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7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7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17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63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63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6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6305"/>
    <w:rPr>
      <w:sz w:val="18"/>
      <w:szCs w:val="18"/>
    </w:rPr>
  </w:style>
  <w:style w:type="table" w:styleId="af2">
    <w:name w:val="Table Grid"/>
    <w:basedOn w:val="a1"/>
    <w:rsid w:val="00C363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19">
    <w:name w:val="三线表1"/>
    <w:basedOn w:val="a1"/>
    <w:uiPriority w:val="99"/>
    <w:rsid w:val="00A040A1"/>
    <w:rPr>
      <w:rFonts w:ascii="Times New Roman" w:eastAsia="Times New Roman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076051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076051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07605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6051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076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洪祥 何</dc:creator>
  <cp:keywords/>
  <dc:description/>
  <cp:lastModifiedBy>洪祥 何</cp:lastModifiedBy>
  <cp:revision>8</cp:revision>
  <dcterms:created xsi:type="dcterms:W3CDTF">2025-06-15T16:17:00Z</dcterms:created>
  <dcterms:modified xsi:type="dcterms:W3CDTF">2025-12-18T12:31:00Z</dcterms:modified>
</cp:coreProperties>
</file>