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80C2" w14:textId="46AE685C" w:rsidR="00EF2B4A" w:rsidRPr="00596344" w:rsidRDefault="00000000" w:rsidP="00596344">
      <w:pPr>
        <w:pStyle w:val="Heading1"/>
        <w:numPr>
          <w:ilvl w:val="0"/>
          <w:numId w:val="0"/>
        </w:numPr>
        <w:spacing w:before="0" w:line="480" w:lineRule="auto"/>
        <w:ind w:left="360"/>
        <w:rPr>
          <w:b w:val="0"/>
          <w:bCs w:val="0"/>
          <w:sz w:val="24"/>
          <w:szCs w:val="24"/>
        </w:rPr>
      </w:pPr>
      <w:r w:rsidRPr="00596344">
        <w:rPr>
          <w:b w:val="0"/>
          <w:bCs w:val="0"/>
          <w:sz w:val="24"/>
          <w:szCs w:val="24"/>
        </w:rPr>
        <w:t xml:space="preserve">Table </w:t>
      </w:r>
      <w:r w:rsidR="00596344">
        <w:rPr>
          <w:b w:val="0"/>
          <w:bCs w:val="0"/>
          <w:sz w:val="24"/>
          <w:szCs w:val="24"/>
        </w:rPr>
        <w:t>S3</w:t>
      </w:r>
      <w:r w:rsidRPr="00596344">
        <w:rPr>
          <w:b w:val="0"/>
          <w:bCs w:val="0"/>
          <w:sz w:val="24"/>
          <w:szCs w:val="24"/>
        </w:rPr>
        <w:t>.Survey-Weighted Unadjusted Odds Ratios for Serious Psychological Distress Among U.S. Adult Cancer Survivors (NHIS 2024)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526"/>
        <w:gridCol w:w="2355"/>
        <w:gridCol w:w="961"/>
        <w:gridCol w:w="1512"/>
        <w:gridCol w:w="1206"/>
      </w:tblGrid>
      <w:tr w:rsidR="00EF2B4A" w:rsidRPr="002305DF" w14:paraId="4C9A8CCE" w14:textId="77777777">
        <w:trPr>
          <w:tblHeader/>
          <w:jc w:val="center"/>
        </w:trPr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5FA8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Predictor</w:t>
            </w:r>
          </w:p>
        </w:tc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66F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Category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7DF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OR</w:t>
            </w:r>
          </w:p>
        </w:tc>
        <w:tc>
          <w:tcPr>
            <w:tcW w:w="15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AEEB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CI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267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P_value</w:t>
            </w:r>
          </w:p>
        </w:tc>
      </w:tr>
      <w:tr w:rsidR="00EF2B4A" w:rsidRPr="002305DF" w14:paraId="75E77F70" w14:textId="77777777">
        <w:trPr>
          <w:jc w:val="center"/>
        </w:trPr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920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Age group</w:t>
            </w:r>
          </w:p>
        </w:tc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E70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45–64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878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0.44</w:t>
            </w:r>
          </w:p>
        </w:tc>
        <w:tc>
          <w:tcPr>
            <w:tcW w:w="15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53E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0.24–0.82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D90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0.010</w:t>
            </w:r>
          </w:p>
        </w:tc>
      </w:tr>
      <w:tr w:rsidR="00EF2B4A" w:rsidRPr="002305DF" w14:paraId="48C57940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D7B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Age group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1E4B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65+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D24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0.22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B08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0.12–0.39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519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1D66E4F6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67F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Sex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2EC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073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1.86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071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1.16–2.98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F0B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0.010</w:t>
            </w:r>
          </w:p>
        </w:tc>
      </w:tr>
      <w:tr w:rsidR="00EF2B4A" w:rsidRPr="002305DF" w14:paraId="35DC82E8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745B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8960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NH Black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D1D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0.68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CDC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0.29–1.60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C76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0.373</w:t>
            </w:r>
          </w:p>
        </w:tc>
      </w:tr>
      <w:tr w:rsidR="00EF2B4A" w:rsidRPr="002305DF" w14:paraId="422ECEA3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BDB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1C7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Hispanic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86B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0.74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64D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0.34–1.63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171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0.455</w:t>
            </w:r>
          </w:p>
        </w:tc>
      </w:tr>
      <w:tr w:rsidR="00EF2B4A" w:rsidRPr="002305DF" w14:paraId="2BB69D27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1CE8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B40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NH Asian/Other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DF1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2.13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1C78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0.86–5.27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FA6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0.102</w:t>
            </w:r>
          </w:p>
        </w:tc>
      </w:tr>
      <w:tr w:rsidR="00EF2B4A" w:rsidRPr="002305DF" w14:paraId="3CFF77A1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BE4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Education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87B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Some college / AA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0EA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0.83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3BA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0.41–1.65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AD7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0.588</w:t>
            </w:r>
          </w:p>
        </w:tc>
      </w:tr>
      <w:tr w:rsidR="00EF2B4A" w:rsidRPr="002305DF" w14:paraId="760FC065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427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Education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B28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Bachelor+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D2B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0.93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B9B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0.48–1.79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DDD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0.828</w:t>
            </w:r>
          </w:p>
        </w:tc>
      </w:tr>
      <w:tr w:rsidR="00EF2B4A" w:rsidRPr="002305DF" w14:paraId="0FB8F54B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D88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Income (% FPL)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8EC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200–399% FPL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8EA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0.41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BFF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0.17–1.00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E5F0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0.050</w:t>
            </w:r>
          </w:p>
        </w:tc>
      </w:tr>
      <w:tr w:rsidR="00EF2B4A" w:rsidRPr="002305DF" w14:paraId="6C68309D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EE3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Income (% FPL)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FDF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≥400% FPL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7B4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0.49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C2A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0.24–1.03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8B7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0.062</w:t>
            </w:r>
          </w:p>
        </w:tc>
      </w:tr>
      <w:tr w:rsidR="00EF2B4A" w:rsidRPr="002305DF" w14:paraId="0AD5FD76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F5D0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Insurance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134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Medicare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D8E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2.25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A3C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1.37–3.71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206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0.001</w:t>
            </w:r>
          </w:p>
        </w:tc>
      </w:tr>
      <w:tr w:rsidR="00EF2B4A" w:rsidRPr="002305DF" w14:paraId="178949B1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51A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Insurance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B5C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Medicaid/Uninsured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6BC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6.50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C55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3.66–11.51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E48B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77900DBE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D0B0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BMI category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AB0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Overweight/Obese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1DF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1.07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4DF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0.67–1.72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316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0.774</w:t>
            </w:r>
          </w:p>
        </w:tc>
      </w:tr>
      <w:tr w:rsidR="00EF2B4A" w:rsidRPr="002305DF" w14:paraId="55D43A6F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287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Telehealth use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FDA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Yes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E89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1.96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162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1.27–3.03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022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0.003</w:t>
            </w:r>
          </w:p>
        </w:tc>
      </w:tr>
      <w:tr w:rsidR="00EF2B4A" w:rsidRPr="002305DF" w14:paraId="1A941DF9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961B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Transportation barrier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653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Yes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064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6.06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07E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3.50–10.48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721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2B86090E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9AB8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lastRenderedPageBreak/>
              <w:t>≥2 comorbidities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66B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≥2 comorbidities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C369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3.40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5994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1.55–7.47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52B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0.002</w:t>
            </w:r>
          </w:p>
        </w:tc>
      </w:tr>
      <w:tr w:rsidR="00EF2B4A" w:rsidRPr="002305DF" w14:paraId="7733BB1B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180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Functional limitation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C7D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Yes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3988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15.65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04E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4.49–54.58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CEF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7BF31131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E68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Cancer type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B71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Lung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ED1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2.16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F34E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0.85–5.50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C57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0.105</w:t>
            </w:r>
          </w:p>
        </w:tc>
      </w:tr>
      <w:tr w:rsidR="00EF2B4A" w:rsidRPr="002305DF" w14:paraId="21BFB077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7B43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Cancer type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99E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Other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D1B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1.59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4C2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0.97–2.60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3DB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0.067</w:t>
            </w:r>
          </w:p>
        </w:tc>
      </w:tr>
      <w:tr w:rsidR="00EF2B4A" w:rsidRPr="002305DF" w14:paraId="4D47E02A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843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Social support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3582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Low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A72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5.20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3E5D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3.43–7.89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3C4C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629ECF5E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9B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Loneliness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F56A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Often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A31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11.64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BE45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7.25–18.69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270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  <w:tr w:rsidR="00EF2B4A" w:rsidRPr="002305DF" w14:paraId="383490FF" w14:textId="77777777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4037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Life satisfaction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2326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Dissatisfied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1FE1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12.47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D1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7.64–20.36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004F" w14:textId="77777777" w:rsidR="00EF2B4A" w:rsidRPr="002305DF" w:rsidRDefault="00000000" w:rsidP="00230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</w:rPr>
            </w:pPr>
            <w:r w:rsidRPr="002305DF">
              <w:rPr>
                <w:rFonts w:ascii="Times New Roman" w:eastAsia="Helvetica" w:hAnsi="Times New Roman" w:cs="Times New Roman"/>
                <w:b/>
                <w:color w:val="000000"/>
              </w:rPr>
              <w:t>&lt;0.001</w:t>
            </w:r>
          </w:p>
        </w:tc>
      </w:tr>
    </w:tbl>
    <w:p w14:paraId="5D4CE343" w14:textId="5A979004" w:rsidR="00596344" w:rsidRDefault="00596344" w:rsidP="00596344">
      <w:pPr>
        <w:pStyle w:val="NormalWeb"/>
        <w:spacing w:line="480" w:lineRule="auto"/>
      </w:pPr>
      <w:r>
        <w:t xml:space="preserve">Odds ratios (ORs) and 95% confidence intervals were estimated using survey-weighted logistic regression models accounting for the  sampling design of the 2024 National Health Interview Survey (NHIS), including stratification, primary sampling units, and person-level weights. Each estimate represents </w:t>
      </w:r>
      <w:r w:rsidRPr="00596344">
        <w:rPr>
          <w:b/>
          <w:bCs/>
        </w:rPr>
        <w:t xml:space="preserve">a </w:t>
      </w:r>
      <w:r w:rsidRPr="00596344">
        <w:rPr>
          <w:rStyle w:val="Strong"/>
          <w:b w:val="0"/>
          <w:bCs w:val="0"/>
        </w:rPr>
        <w:t>separate unadjusted (</w:t>
      </w:r>
      <w:proofErr w:type="gramStart"/>
      <w:r w:rsidRPr="00596344">
        <w:rPr>
          <w:rStyle w:val="Strong"/>
          <w:b w:val="0"/>
          <w:bCs w:val="0"/>
        </w:rPr>
        <w:t>single-predictor</w:t>
      </w:r>
      <w:proofErr w:type="gramEnd"/>
      <w:r w:rsidRPr="00596344">
        <w:rPr>
          <w:rStyle w:val="Strong"/>
          <w:b w:val="0"/>
          <w:bCs w:val="0"/>
        </w:rPr>
        <w:t>) model</w:t>
      </w:r>
      <w:r>
        <w:t xml:space="preserve"> with clinically significant psychological distress as the outcome, defined as a Kessler 6 score ≥13. Estimates are weighted to represent the U.S. civilian, noninstitutionalized adult population of cancer survivors.</w:t>
      </w:r>
    </w:p>
    <w:p w14:paraId="69B757FE" w14:textId="77777777" w:rsidR="00596344" w:rsidRDefault="00596344" w:rsidP="00596344">
      <w:pPr>
        <w:pStyle w:val="NormalWeb"/>
        <w:spacing w:line="480" w:lineRule="auto"/>
      </w:pPr>
      <w:r>
        <w:t>Percentages of federal poverty level (FPL) were calculated using NHIS income-to-poverty ratio variables. Reference categories were as follows: age 18–44 years, male sex, non-Hispanic White race/ethnicity, high school education or less, &lt;200% FPL, private insurance, normal/underweight BMI, no telehealth use, no transportation barrier, fewer than 2 comorbidities, no functional limitation, breast/prostate cancer, high social support, infrequent loneliness, and satisfied with life.</w:t>
      </w:r>
    </w:p>
    <w:p w14:paraId="39B79AEB" w14:textId="77777777" w:rsidR="00596344" w:rsidRDefault="00596344" w:rsidP="00596344">
      <w:pPr>
        <w:pStyle w:val="NormalWeb"/>
        <w:spacing w:line="480" w:lineRule="auto"/>
      </w:pPr>
      <w:r>
        <w:lastRenderedPageBreak/>
        <w:t>This table is descriptive in nature. Observed associations are unadjusted and may reflect confounding or shared underlying vulnerability; formal inference regarding independent associations is presented in adjusted analyses in the main manuscript.</w:t>
      </w:r>
    </w:p>
    <w:p w14:paraId="29645001" w14:textId="77777777" w:rsidR="00596344" w:rsidRDefault="00596344"/>
    <w:sectPr w:rsidR="00596344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819">
    <w:abstractNumId w:val="1"/>
  </w:num>
  <w:num w:numId="2" w16cid:durableId="1026518789">
    <w:abstractNumId w:val="2"/>
  </w:num>
  <w:num w:numId="3" w16cid:durableId="35612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4A"/>
    <w:rsid w:val="002305DF"/>
    <w:rsid w:val="00596344"/>
    <w:rsid w:val="00EF2B4A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B9506"/>
  <w15:docId w15:val="{0B803F83-448F-2146-9788-14879BD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NormalWeb">
    <w:name w:val="Normal (Web)"/>
    <w:basedOn w:val="Normal"/>
    <w:uiPriority w:val="99"/>
    <w:semiHidden/>
    <w:unhideWhenUsed/>
    <w:rsid w:val="005963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9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LIn</dc:creator>
  <cp:keywords/>
  <dc:description/>
  <cp:lastModifiedBy>Joshua LIn</cp:lastModifiedBy>
  <cp:revision>3</cp:revision>
  <dcterms:created xsi:type="dcterms:W3CDTF">2026-01-12T03:47:00Z</dcterms:created>
  <dcterms:modified xsi:type="dcterms:W3CDTF">2026-01-12T03:48:00Z</dcterms:modified>
  <cp:category/>
</cp:coreProperties>
</file>