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405F6" w14:textId="77777777" w:rsidR="001E1E9A" w:rsidRDefault="001E1E9A" w:rsidP="001E1E9A">
      <w:pPr>
        <w:pStyle w:val="Normal1"/>
        <w:spacing w:before="120" w:line="240" w:lineRule="auto"/>
        <w:ind w:left="720"/>
        <w:jc w:val="both"/>
        <w:rPr>
          <w:rFonts w:ascii="Times New Roman" w:eastAsia="Times New Roman" w:hAnsi="Times New Roman" w:cs="Times New Roman"/>
          <w:b/>
          <w:bCs/>
          <w:lang w:val="en-US"/>
        </w:rPr>
      </w:pPr>
      <w:r>
        <w:rPr>
          <w:rFonts w:ascii="Times New Roman" w:eastAsia="Times New Roman" w:hAnsi="Times New Roman" w:cs="Times New Roman"/>
          <w:b/>
          <w:bCs/>
          <w:lang w:val="en-US"/>
        </w:rPr>
        <w:t>Supplementary information 1.</w:t>
      </w:r>
    </w:p>
    <w:p w14:paraId="1BE561D8" w14:textId="77777777" w:rsidR="001E1E9A" w:rsidRPr="00365FE5" w:rsidRDefault="001E1E9A" w:rsidP="001E1E9A">
      <w:pPr>
        <w:pStyle w:val="Normal1"/>
        <w:spacing w:before="120" w:line="360" w:lineRule="auto"/>
        <w:jc w:val="both"/>
        <w:rPr>
          <w:rFonts w:ascii="Times New Roman" w:eastAsia="Times New Roman" w:hAnsi="Times New Roman" w:cs="Times New Roman"/>
          <w:sz w:val="20"/>
          <w:lang w:val="en-US"/>
        </w:rPr>
      </w:pPr>
      <w:r w:rsidRPr="00EF12AD">
        <w:rPr>
          <w:rFonts w:ascii="Times New Roman" w:eastAsia="Times New Roman" w:hAnsi="Times New Roman" w:cs="Times New Roman"/>
          <w:b/>
          <w:bCs/>
          <w:sz w:val="20"/>
          <w:lang w:val="en-US"/>
        </w:rPr>
        <w:t xml:space="preserve">Fig. S1 </w:t>
      </w:r>
      <w:r w:rsidRPr="00EF12AD">
        <w:rPr>
          <w:rFonts w:ascii="Times New Roman" w:eastAsia="Times New Roman" w:hAnsi="Times New Roman" w:cs="Times New Roman"/>
          <w:sz w:val="20"/>
          <w:lang w:val="en-US"/>
        </w:rPr>
        <w:t xml:space="preserve">Photography attributed to Eugène Trutat on 1 September 1875 (© Fonds Eugène Trutat, Muséum de Toulouse). The photograph was </w:t>
      </w:r>
      <w:r>
        <w:rPr>
          <w:rFonts w:ascii="Times New Roman" w:eastAsia="Times New Roman" w:hAnsi="Times New Roman" w:cs="Times New Roman"/>
          <w:sz w:val="20"/>
          <w:lang w:val="en-US"/>
        </w:rPr>
        <w:t>taken</w:t>
      </w:r>
      <w:r w:rsidRPr="00EF12AD">
        <w:rPr>
          <w:rFonts w:ascii="Times New Roman" w:eastAsia="Times New Roman" w:hAnsi="Times New Roman" w:cs="Times New Roman"/>
          <w:sz w:val="20"/>
          <w:lang w:val="en-US"/>
        </w:rPr>
        <w:t xml:space="preserve"> close to the Port de Benasque</w:t>
      </w:r>
      <w:r>
        <w:rPr>
          <w:rFonts w:ascii="Times New Roman" w:eastAsia="Times New Roman" w:hAnsi="Times New Roman" w:cs="Times New Roman"/>
          <w:sz w:val="20"/>
          <w:lang w:val="en-US"/>
        </w:rPr>
        <w:t>,</w:t>
      </w:r>
      <w:r w:rsidRPr="00EF12AD">
        <w:rPr>
          <w:rFonts w:ascii="Times New Roman" w:eastAsia="Times New Roman" w:hAnsi="Times New Roman" w:cs="Times New Roman"/>
          <w:sz w:val="20"/>
          <w:lang w:val="en-US"/>
        </w:rPr>
        <w:t xml:space="preserve"> roughly looking southward (Copyright Museum d’Histoire Naturelle de Toulouse, Fonds Eugène Trutat). The front of the glacier was digitalized (blue line) and projected in geographical coordinates after identification of ground control points with the MonoPlotting tool </w:t>
      </w:r>
      <w:hyperlink r:id="rId4">
        <w:r w:rsidRPr="00EF12AD">
          <w:rPr>
            <w:rFonts w:ascii="Times New Roman" w:eastAsia="Times New Roman" w:hAnsi="Times New Roman" w:cs="Times New Roman"/>
            <w:sz w:val="20"/>
            <w:lang w:val="en-US"/>
          </w:rPr>
          <w:t>(Wiesmann et al. 2012)</w:t>
        </w:r>
      </w:hyperlink>
      <w:r w:rsidRPr="00EF12AD">
        <w:rPr>
          <w:rFonts w:ascii="Times New Roman" w:eastAsia="Times New Roman" w:hAnsi="Times New Roman" w:cs="Times New Roman"/>
          <w:sz w:val="20"/>
          <w:lang w:val="en-US"/>
        </w:rPr>
        <w:t xml:space="preserve">. </w:t>
      </w:r>
      <w:r w:rsidRPr="00365FE5">
        <w:rPr>
          <w:rFonts w:ascii="Times New Roman" w:eastAsia="Times New Roman" w:hAnsi="Times New Roman" w:cs="Times New Roman"/>
          <w:sz w:val="20"/>
          <w:lang w:val="en-US"/>
        </w:rPr>
        <w:t>Lateral moraines are shown in dashed lines.</w:t>
      </w:r>
    </w:p>
    <w:p w14:paraId="49E76D24" w14:textId="77777777" w:rsidR="001E1E9A" w:rsidRPr="00EF12AD" w:rsidRDefault="001E1E9A" w:rsidP="001E1E9A">
      <w:pPr>
        <w:pStyle w:val="Normal1"/>
        <w:spacing w:before="120" w:line="360" w:lineRule="auto"/>
        <w:jc w:val="both"/>
        <w:rPr>
          <w:rFonts w:ascii="Times New Roman" w:eastAsia="Times New Roman" w:hAnsi="Times New Roman" w:cs="Times New Roman"/>
          <w:sz w:val="20"/>
          <w:lang w:val="en-US"/>
        </w:rPr>
      </w:pPr>
      <w:r w:rsidRPr="00EF12AD">
        <w:rPr>
          <w:rFonts w:ascii="Times New Roman" w:eastAsia="Times New Roman" w:hAnsi="Times New Roman" w:cs="Times New Roman"/>
          <w:b/>
          <w:bCs/>
          <w:sz w:val="20"/>
          <w:lang w:val="en-US"/>
        </w:rPr>
        <w:t xml:space="preserve">Fig. S2 </w:t>
      </w:r>
      <w:r w:rsidRPr="00EF12AD">
        <w:rPr>
          <w:rFonts w:ascii="Times New Roman" w:eastAsia="Times New Roman" w:hAnsi="Times New Roman" w:cs="Times New Roman"/>
          <w:sz w:val="20"/>
          <w:lang w:val="en-US"/>
        </w:rPr>
        <w:t>Method to calculate the deglaciation year of each plot exemplified for A3_00 plot. The distance between the plot and the two closest glacier front positions is calculated and used to interpolate the deglaciation year at the plot position. The distances are calculated along the</w:t>
      </w:r>
      <w:r>
        <w:rPr>
          <w:rFonts w:ascii="Times New Roman" w:eastAsia="Times New Roman" w:hAnsi="Times New Roman" w:cs="Times New Roman"/>
          <w:sz w:val="20"/>
          <w:lang w:val="en-US"/>
        </w:rPr>
        <w:t xml:space="preserve"> main slope of a smoothed DEM. </w:t>
      </w:r>
    </w:p>
    <w:p w14:paraId="4E52D778" w14:textId="77777777" w:rsidR="001E1E9A" w:rsidRPr="00EF12AD" w:rsidRDefault="001E1E9A" w:rsidP="001E1E9A">
      <w:pPr>
        <w:pStyle w:val="Normal1"/>
        <w:spacing w:before="120" w:line="360" w:lineRule="auto"/>
        <w:jc w:val="both"/>
        <w:rPr>
          <w:rFonts w:ascii="Times New Roman" w:eastAsia="Times New Roman" w:hAnsi="Times New Roman" w:cs="Times New Roman"/>
          <w:sz w:val="20"/>
          <w:lang w:val="en-US"/>
        </w:rPr>
      </w:pPr>
      <w:r w:rsidRPr="00EF12AD">
        <w:rPr>
          <w:rFonts w:ascii="Times New Roman" w:eastAsia="Times New Roman" w:hAnsi="Times New Roman" w:cs="Times New Roman"/>
          <w:b/>
          <w:bCs/>
          <w:sz w:val="20"/>
          <w:lang w:val="en-US"/>
        </w:rPr>
        <w:t xml:space="preserve">Fig. S3 </w:t>
      </w:r>
      <w:r w:rsidRPr="00EF12AD">
        <w:rPr>
          <w:rFonts w:ascii="Times New Roman" w:eastAsia="Times New Roman" w:hAnsi="Times New Roman" w:cs="Times New Roman"/>
          <w:sz w:val="20"/>
          <w:lang w:val="en-US"/>
        </w:rPr>
        <w:t>Example of a plot (1 m x 1 m) and subplots (20 cm x 20 cm) used in the study. a) Schematic representation. b)Image of a sampling plot (area A5_08). Photo: Pablo Tejero.</w:t>
      </w:r>
    </w:p>
    <w:p w14:paraId="5B20E4D1" w14:textId="77777777" w:rsidR="001E1E9A" w:rsidRPr="00EF12AD" w:rsidRDefault="001E1E9A" w:rsidP="001E1E9A">
      <w:pPr>
        <w:pStyle w:val="Normal1"/>
        <w:spacing w:before="120" w:line="360" w:lineRule="auto"/>
        <w:jc w:val="both"/>
        <w:rPr>
          <w:rFonts w:ascii="Times New Roman" w:eastAsia="Times New Roman" w:hAnsi="Times New Roman" w:cs="Times New Roman"/>
          <w:b/>
          <w:bCs/>
          <w:sz w:val="20"/>
          <w:lang w:val="en-US"/>
        </w:rPr>
      </w:pPr>
      <w:r w:rsidRPr="00EF12AD">
        <w:rPr>
          <w:rFonts w:ascii="Times New Roman" w:eastAsia="Times New Roman" w:hAnsi="Times New Roman" w:cs="Times New Roman"/>
          <w:b/>
          <w:bCs/>
          <w:sz w:val="20"/>
          <w:lang w:val="en-US"/>
        </w:rPr>
        <w:t xml:space="preserve">Fig. S4 </w:t>
      </w:r>
      <w:r w:rsidRPr="00EF12AD">
        <w:rPr>
          <w:rFonts w:ascii="Times New Roman" w:eastAsia="Times New Roman" w:hAnsi="Times New Roman" w:cs="Times New Roman"/>
          <w:sz w:val="20"/>
          <w:lang w:val="en-US"/>
        </w:rPr>
        <w:t>Dynamics of ice retreat in Aneto glacier</w:t>
      </w:r>
      <w:r w:rsidRPr="00EF12AD">
        <w:rPr>
          <w:rFonts w:ascii="Times New Roman" w:eastAsia="Times New Roman" w:hAnsi="Times New Roman" w:cs="Times New Roman"/>
          <w:b/>
          <w:bCs/>
          <w:sz w:val="20"/>
          <w:lang w:val="en-US"/>
        </w:rPr>
        <w:t xml:space="preserve">. </w:t>
      </w:r>
      <w:r w:rsidRPr="00EF12AD">
        <w:rPr>
          <w:rFonts w:ascii="Times New Roman" w:eastAsia="Times New Roman" w:hAnsi="Times New Roman" w:cs="Times New Roman"/>
          <w:sz w:val="20"/>
          <w:lang w:val="en-US"/>
        </w:rPr>
        <w:t>a) Elevation of the ice front (lowest point) of the Aneto glacier and b) percentage of the glacier length relative to its 1850 value. The vertical dotted lines show the median deglaciation year of the different sampling sites.</w:t>
      </w:r>
    </w:p>
    <w:p w14:paraId="17F7180B" w14:textId="77777777" w:rsidR="001E1E9A" w:rsidRPr="00155236" w:rsidRDefault="001E1E9A" w:rsidP="001E1E9A">
      <w:pPr>
        <w:pStyle w:val="Normal1"/>
        <w:spacing w:before="120" w:line="360" w:lineRule="auto"/>
        <w:jc w:val="both"/>
        <w:rPr>
          <w:rFonts w:ascii="Times New Roman" w:eastAsia="Times New Roman" w:hAnsi="Times New Roman" w:cs="Times New Roman"/>
          <w:b/>
          <w:bCs/>
          <w:sz w:val="20"/>
          <w:lang w:val="en-US"/>
        </w:rPr>
      </w:pPr>
      <w:r w:rsidRPr="00155236">
        <w:rPr>
          <w:rFonts w:ascii="Times New Roman" w:eastAsia="Times New Roman" w:hAnsi="Times New Roman" w:cs="Times New Roman"/>
          <w:b/>
          <w:bCs/>
          <w:sz w:val="20"/>
          <w:lang w:val="en-US"/>
        </w:rPr>
        <w:t>Fig. S5</w:t>
      </w:r>
      <w:r w:rsidRPr="00155236">
        <w:rPr>
          <w:rFonts w:ascii="Times New Roman" w:eastAsia="Times New Roman" w:hAnsi="Times New Roman" w:cs="Times New Roman"/>
          <w:sz w:val="20"/>
          <w:lang w:val="en-US"/>
        </w:rPr>
        <w:t xml:space="preserve"> Jaccard distance matrix between vegetation plots reflecting differences in species composition. </w:t>
      </w:r>
    </w:p>
    <w:p w14:paraId="7D6229F8" w14:textId="77777777" w:rsidR="001E1E9A" w:rsidRPr="00F3176F" w:rsidRDefault="001E1E9A" w:rsidP="001E1E9A">
      <w:pPr>
        <w:pStyle w:val="Normal1"/>
        <w:spacing w:before="120" w:line="360" w:lineRule="auto"/>
        <w:jc w:val="both"/>
        <w:rPr>
          <w:rFonts w:ascii="Times New Roman" w:eastAsia="Times New Roman" w:hAnsi="Times New Roman" w:cs="Times New Roman"/>
          <w:sz w:val="20"/>
          <w:lang w:val="en-US"/>
        </w:rPr>
      </w:pPr>
      <w:r w:rsidRPr="00155236">
        <w:rPr>
          <w:rFonts w:ascii="Times New Roman" w:eastAsia="Times New Roman" w:hAnsi="Times New Roman" w:cs="Times New Roman"/>
          <w:b/>
          <w:bCs/>
          <w:sz w:val="20"/>
          <w:lang w:val="en-US"/>
        </w:rPr>
        <w:t>Fig. S6</w:t>
      </w:r>
      <w:r w:rsidRPr="00155236">
        <w:rPr>
          <w:rFonts w:ascii="Times New Roman" w:eastAsia="Times New Roman" w:hAnsi="Times New Roman" w:cs="Times New Roman"/>
          <w:sz w:val="20"/>
          <w:lang w:val="en-US"/>
        </w:rPr>
        <w:t xml:space="preserve"> Post hoc significance for pair wise comparisons of species richness (S), Shannon Index (H’), and vegetation cover. </w:t>
      </w:r>
      <w:r w:rsidRPr="00F3176F">
        <w:rPr>
          <w:rFonts w:ascii="Times New Roman" w:eastAsia="Times New Roman" w:hAnsi="Times New Roman" w:cs="Times New Roman"/>
          <w:sz w:val="20"/>
          <w:lang w:val="en-US"/>
        </w:rPr>
        <w:t>p &lt; 0.01; * p &lt; 0.05; ** p &lt; 0.01; *** p &lt; 0.001; NS = not significant.</w:t>
      </w:r>
    </w:p>
    <w:p w14:paraId="39F11657" w14:textId="77777777" w:rsidR="001E1E9A" w:rsidRDefault="001E1E9A" w:rsidP="001E1E9A">
      <w:pPr>
        <w:pStyle w:val="Normal1"/>
        <w:spacing w:before="120" w:line="360" w:lineRule="auto"/>
        <w:jc w:val="both"/>
        <w:rPr>
          <w:rFonts w:ascii="Times New Roman" w:eastAsia="Times New Roman" w:hAnsi="Times New Roman" w:cs="Times New Roman"/>
          <w:sz w:val="20"/>
          <w:lang w:val="en-US"/>
        </w:rPr>
      </w:pPr>
      <w:r w:rsidRPr="00155236">
        <w:rPr>
          <w:rFonts w:ascii="Times New Roman" w:eastAsia="Times New Roman" w:hAnsi="Times New Roman" w:cs="Times New Roman"/>
          <w:b/>
          <w:bCs/>
          <w:sz w:val="20"/>
          <w:lang w:val="en-US"/>
        </w:rPr>
        <w:t xml:space="preserve">Fig. S7 </w:t>
      </w:r>
      <w:r w:rsidRPr="00155236">
        <w:rPr>
          <w:rFonts w:ascii="Times New Roman" w:eastAsia="Times New Roman" w:hAnsi="Times New Roman" w:cs="Times New Roman"/>
          <w:sz w:val="20"/>
          <w:lang w:val="en-US"/>
        </w:rPr>
        <w:t>Extensive granite surface left as a result of Aneto glacier retreat shown from A5 area (plot 03). Photo: Pablo Tejero.</w:t>
      </w:r>
    </w:p>
    <w:p w14:paraId="70F2DC32" w14:textId="77777777" w:rsidR="001E1E9A" w:rsidRDefault="001E1E9A" w:rsidP="001E1E9A">
      <w:pPr>
        <w:spacing w:line="360" w:lineRule="auto"/>
        <w:rPr>
          <w:rFonts w:ascii="Times New Roman" w:eastAsia="Times New Roman" w:hAnsi="Times New Roman" w:cs="Times New Roman"/>
          <w:sz w:val="20"/>
          <w:lang w:val="en-US"/>
        </w:rPr>
      </w:pPr>
      <w:r w:rsidRPr="00155236">
        <w:rPr>
          <w:rFonts w:ascii="Times New Roman" w:eastAsia="Times New Roman" w:hAnsi="Times New Roman" w:cs="Times New Roman"/>
          <w:b/>
          <w:bCs/>
          <w:sz w:val="20"/>
          <w:lang w:val="en-US"/>
        </w:rPr>
        <w:t xml:space="preserve">Table S1 </w:t>
      </w:r>
      <w:r w:rsidRPr="00155236">
        <w:rPr>
          <w:rFonts w:ascii="Times New Roman" w:eastAsia="Times New Roman" w:hAnsi="Times New Roman" w:cs="Times New Roman"/>
          <w:sz w:val="20"/>
          <w:lang w:val="en-US"/>
        </w:rPr>
        <w:t>Inventories used to evaluate the source of colonization (Fernández and Herreros 2014, 2019, 2022).</w:t>
      </w:r>
    </w:p>
    <w:p w14:paraId="2FF66D24" w14:textId="77777777" w:rsidR="001E1E9A" w:rsidRPr="001E1E9A" w:rsidRDefault="001E1E9A" w:rsidP="001E1E9A">
      <w:pPr>
        <w:spacing w:line="360" w:lineRule="auto"/>
        <w:rPr>
          <w:rFonts w:ascii="Times New Roman" w:eastAsia="Times New Roman" w:hAnsi="Times New Roman" w:cs="Times New Roman"/>
          <w:sz w:val="20"/>
          <w:szCs w:val="20"/>
          <w:lang w:val="fr-FR"/>
        </w:rPr>
      </w:pPr>
      <w:r w:rsidRPr="00EF518D">
        <w:rPr>
          <w:rFonts w:ascii="Times New Roman" w:eastAsia="Times New Roman" w:hAnsi="Times New Roman" w:cs="Times New Roman"/>
          <w:b/>
          <w:bCs/>
          <w:sz w:val="20"/>
          <w:szCs w:val="20"/>
          <w:lang w:val="en-US"/>
        </w:rPr>
        <w:t xml:space="preserve">Table S2 </w:t>
      </w:r>
      <w:r>
        <w:rPr>
          <w:rFonts w:ascii="Times New Roman" w:eastAsia="Times New Roman" w:hAnsi="Times New Roman" w:cs="Times New Roman"/>
          <w:sz w:val="20"/>
          <w:szCs w:val="20"/>
          <w:lang w:val="en-US"/>
        </w:rPr>
        <w:t>List of t</w:t>
      </w:r>
      <w:r w:rsidRPr="00EF518D">
        <w:rPr>
          <w:rFonts w:ascii="Times New Roman" w:eastAsia="Times New Roman" w:hAnsi="Times New Roman" w:cs="Times New Roman"/>
          <w:sz w:val="20"/>
          <w:szCs w:val="20"/>
          <w:lang w:val="en-US"/>
        </w:rPr>
        <w:t xml:space="preserve">he most abundant </w:t>
      </w:r>
      <w:r>
        <w:rPr>
          <w:rFonts w:ascii="Times New Roman" w:eastAsia="Times New Roman" w:hAnsi="Times New Roman" w:cs="Times New Roman"/>
          <w:sz w:val="20"/>
          <w:szCs w:val="20"/>
          <w:lang w:val="en-US"/>
        </w:rPr>
        <w:t xml:space="preserve">plant </w:t>
      </w:r>
      <w:r w:rsidRPr="00EF518D">
        <w:rPr>
          <w:rFonts w:ascii="Times New Roman" w:eastAsia="Times New Roman" w:hAnsi="Times New Roman" w:cs="Times New Roman"/>
          <w:sz w:val="20"/>
          <w:szCs w:val="20"/>
          <w:lang w:val="en-US"/>
        </w:rPr>
        <w:t xml:space="preserve">species in the study. </w:t>
      </w:r>
      <w:r w:rsidRPr="001E1E9A">
        <w:rPr>
          <w:rFonts w:ascii="Times New Roman" w:eastAsia="Times New Roman" w:hAnsi="Times New Roman" w:cs="Times New Roman"/>
          <w:sz w:val="20"/>
          <w:szCs w:val="20"/>
          <w:lang w:val="fr-FR"/>
        </w:rPr>
        <w:t>Scientific names after Gómez et al. 2020.</w:t>
      </w:r>
    </w:p>
    <w:p w14:paraId="1BC5C50A" w14:textId="77777777" w:rsidR="001E1E9A" w:rsidRPr="00B77A92" w:rsidRDefault="001E1E9A" w:rsidP="001E1E9A">
      <w:pPr>
        <w:spacing w:line="360" w:lineRule="auto"/>
        <w:rPr>
          <w:rFonts w:ascii="Times New Roman" w:hAnsi="Times New Roman" w:cs="Times New Roman"/>
          <w:b/>
          <w:sz w:val="20"/>
          <w:lang w:val="en-US"/>
        </w:rPr>
      </w:pPr>
      <w:r>
        <w:rPr>
          <w:rFonts w:ascii="Times New Roman" w:hAnsi="Times New Roman" w:cs="Times New Roman"/>
          <w:b/>
          <w:sz w:val="20"/>
          <w:lang w:val="en-US"/>
        </w:rPr>
        <w:t xml:space="preserve">Appendix 1. </w:t>
      </w:r>
      <w:r w:rsidRPr="00F3176F">
        <w:rPr>
          <w:rFonts w:ascii="Times New Roman" w:hAnsi="Times New Roman" w:cs="Times New Roman"/>
          <w:sz w:val="20"/>
          <w:lang w:val="en-US"/>
        </w:rPr>
        <w:t>Species list of scientific names used in the study after Gómez et al., (2020).</w:t>
      </w:r>
    </w:p>
    <w:p w14:paraId="0D24C4A3" w14:textId="77777777" w:rsidR="001E1E9A" w:rsidRPr="00F3176F" w:rsidRDefault="001E1E9A" w:rsidP="001E1E9A">
      <w:pPr>
        <w:pStyle w:val="Normal1"/>
        <w:spacing w:before="120" w:line="240" w:lineRule="auto"/>
        <w:ind w:left="720"/>
        <w:jc w:val="both"/>
        <w:rPr>
          <w:rFonts w:ascii="Times New Roman" w:eastAsia="Times New Roman" w:hAnsi="Times New Roman" w:cs="Times New Roman"/>
          <w:b/>
          <w:bCs/>
          <w:lang w:val="en-US"/>
        </w:rPr>
      </w:pPr>
      <w:r w:rsidRPr="00F3176F">
        <w:rPr>
          <w:rFonts w:ascii="Times New Roman" w:eastAsia="Times New Roman" w:hAnsi="Times New Roman" w:cs="Times New Roman"/>
          <w:b/>
          <w:bCs/>
          <w:lang w:val="en-US"/>
        </w:rPr>
        <w:t>Supplementary information 2.</w:t>
      </w:r>
    </w:p>
    <w:p w14:paraId="569856F0" w14:textId="77777777" w:rsidR="001E1E9A" w:rsidRPr="00F3176F" w:rsidRDefault="001E1E9A" w:rsidP="001E1E9A">
      <w:pPr>
        <w:pStyle w:val="Normal1"/>
        <w:spacing w:before="120" w:line="240" w:lineRule="auto"/>
        <w:jc w:val="both"/>
        <w:rPr>
          <w:rFonts w:ascii="Times New Roman" w:eastAsia="Times New Roman" w:hAnsi="Times New Roman" w:cs="Times New Roman"/>
          <w:bCs/>
          <w:sz w:val="20"/>
          <w:lang w:val="en-US"/>
        </w:rPr>
      </w:pPr>
      <w:r w:rsidRPr="00F3176F">
        <w:rPr>
          <w:rFonts w:ascii="Times New Roman" w:eastAsia="Times New Roman" w:hAnsi="Times New Roman" w:cs="Times New Roman"/>
          <w:bCs/>
          <w:sz w:val="20"/>
          <w:lang w:val="en-US"/>
        </w:rPr>
        <w:t>Spreadsheet with vegetation surveys.</w:t>
      </w:r>
    </w:p>
    <w:p w14:paraId="2D4C1818" w14:textId="77777777" w:rsidR="009542D6" w:rsidRPr="001E1E9A" w:rsidRDefault="009542D6">
      <w:pPr>
        <w:rPr>
          <w:lang w:val="en-US"/>
        </w:rPr>
      </w:pPr>
    </w:p>
    <w:sectPr w:rsidR="009542D6" w:rsidRPr="001E1E9A" w:rsidSect="001E1E9A">
      <w:footerReference w:type="default" r:id="rId5"/>
      <w:pgSz w:w="11909" w:h="16834"/>
      <w:pgMar w:top="1440" w:right="1440" w:bottom="1440" w:left="1417"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1803017"/>
      <w:docPartObj>
        <w:docPartGallery w:val="Page Numbers (Bottom of Page)"/>
        <w:docPartUnique/>
      </w:docPartObj>
    </w:sdtPr>
    <w:sdtContent>
      <w:p w14:paraId="0F4966A0" w14:textId="77777777" w:rsidR="001E1E9A" w:rsidRDefault="001E1E9A">
        <w:pPr>
          <w:pStyle w:val="Footer"/>
          <w:jc w:val="center"/>
        </w:pPr>
        <w:r>
          <w:fldChar w:fldCharType="begin"/>
        </w:r>
        <w:r>
          <w:instrText xml:space="preserve"> PAGE   \* MERGEFORMAT </w:instrText>
        </w:r>
        <w:r>
          <w:fldChar w:fldCharType="separate"/>
        </w:r>
        <w:r>
          <w:rPr>
            <w:noProof/>
          </w:rPr>
          <w:t>18</w:t>
        </w:r>
        <w:r>
          <w:rPr>
            <w:noProof/>
          </w:rPr>
          <w:fldChar w:fldCharType="end"/>
        </w:r>
      </w:p>
    </w:sdtContent>
  </w:sdt>
  <w:p w14:paraId="0DF2B5C2" w14:textId="77777777" w:rsidR="001E1E9A" w:rsidRDefault="001E1E9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9A"/>
    <w:rsid w:val="001E1E9A"/>
    <w:rsid w:val="002505BB"/>
    <w:rsid w:val="00264C10"/>
    <w:rsid w:val="00470242"/>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3EE3C"/>
  <w15:chartTrackingRefBased/>
  <w15:docId w15:val="{6CC001C9-6DFE-4B69-AE17-3AAB5A259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9A"/>
    <w:pPr>
      <w:spacing w:after="0" w:line="276" w:lineRule="auto"/>
    </w:pPr>
    <w:rPr>
      <w:rFonts w:ascii="Arial" w:eastAsia="Arial" w:hAnsi="Arial" w:cs="Arial"/>
      <w:kern w:val="0"/>
      <w:sz w:val="22"/>
      <w:szCs w:val="22"/>
      <w:lang w:val="es-ES" w:eastAsia="es-ES"/>
      <w14:ligatures w14:val="none"/>
    </w:rPr>
  </w:style>
  <w:style w:type="paragraph" w:styleId="Heading1">
    <w:name w:val="heading 1"/>
    <w:basedOn w:val="Normal"/>
    <w:next w:val="Normal"/>
    <w:link w:val="Heading1Char"/>
    <w:uiPriority w:val="9"/>
    <w:qFormat/>
    <w:rsid w:val="001E1E9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zh-CN"/>
      <w14:ligatures w14:val="standardContextual"/>
    </w:rPr>
  </w:style>
  <w:style w:type="paragraph" w:styleId="Heading2">
    <w:name w:val="heading 2"/>
    <w:basedOn w:val="Normal"/>
    <w:next w:val="Normal"/>
    <w:link w:val="Heading2Char"/>
    <w:uiPriority w:val="9"/>
    <w:semiHidden/>
    <w:unhideWhenUsed/>
    <w:qFormat/>
    <w:rsid w:val="001E1E9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zh-CN"/>
      <w14:ligatures w14:val="standardContextual"/>
    </w:rPr>
  </w:style>
  <w:style w:type="paragraph" w:styleId="Heading3">
    <w:name w:val="heading 3"/>
    <w:basedOn w:val="Normal"/>
    <w:next w:val="Normal"/>
    <w:link w:val="Heading3Char"/>
    <w:uiPriority w:val="9"/>
    <w:semiHidden/>
    <w:unhideWhenUsed/>
    <w:qFormat/>
    <w:rsid w:val="001E1E9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zh-CN"/>
      <w14:ligatures w14:val="standardContextual"/>
    </w:rPr>
  </w:style>
  <w:style w:type="paragraph" w:styleId="Heading4">
    <w:name w:val="heading 4"/>
    <w:basedOn w:val="Normal"/>
    <w:next w:val="Normal"/>
    <w:link w:val="Heading4Char"/>
    <w:uiPriority w:val="9"/>
    <w:semiHidden/>
    <w:unhideWhenUsed/>
    <w:qFormat/>
    <w:rsid w:val="001E1E9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zh-CN"/>
      <w14:ligatures w14:val="standardContextual"/>
    </w:rPr>
  </w:style>
  <w:style w:type="paragraph" w:styleId="Heading5">
    <w:name w:val="heading 5"/>
    <w:basedOn w:val="Normal"/>
    <w:next w:val="Normal"/>
    <w:link w:val="Heading5Char"/>
    <w:uiPriority w:val="9"/>
    <w:semiHidden/>
    <w:unhideWhenUsed/>
    <w:qFormat/>
    <w:rsid w:val="001E1E9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zh-CN"/>
      <w14:ligatures w14:val="standardContextual"/>
    </w:rPr>
  </w:style>
  <w:style w:type="paragraph" w:styleId="Heading6">
    <w:name w:val="heading 6"/>
    <w:basedOn w:val="Normal"/>
    <w:next w:val="Normal"/>
    <w:link w:val="Heading6Char"/>
    <w:uiPriority w:val="9"/>
    <w:semiHidden/>
    <w:unhideWhenUsed/>
    <w:qFormat/>
    <w:rsid w:val="001E1E9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zh-CN"/>
      <w14:ligatures w14:val="standardContextual"/>
    </w:rPr>
  </w:style>
  <w:style w:type="paragraph" w:styleId="Heading7">
    <w:name w:val="heading 7"/>
    <w:basedOn w:val="Normal"/>
    <w:next w:val="Normal"/>
    <w:link w:val="Heading7Char"/>
    <w:uiPriority w:val="9"/>
    <w:semiHidden/>
    <w:unhideWhenUsed/>
    <w:qFormat/>
    <w:rsid w:val="001E1E9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zh-CN"/>
      <w14:ligatures w14:val="standardContextual"/>
    </w:rPr>
  </w:style>
  <w:style w:type="paragraph" w:styleId="Heading8">
    <w:name w:val="heading 8"/>
    <w:basedOn w:val="Normal"/>
    <w:next w:val="Normal"/>
    <w:link w:val="Heading8Char"/>
    <w:uiPriority w:val="9"/>
    <w:semiHidden/>
    <w:unhideWhenUsed/>
    <w:qFormat/>
    <w:rsid w:val="001E1E9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zh-CN"/>
      <w14:ligatures w14:val="standardContextual"/>
    </w:rPr>
  </w:style>
  <w:style w:type="paragraph" w:styleId="Heading9">
    <w:name w:val="heading 9"/>
    <w:basedOn w:val="Normal"/>
    <w:next w:val="Normal"/>
    <w:link w:val="Heading9Char"/>
    <w:uiPriority w:val="9"/>
    <w:semiHidden/>
    <w:unhideWhenUsed/>
    <w:qFormat/>
    <w:rsid w:val="001E1E9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E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1E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1E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1E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1E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1E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E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E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E9A"/>
    <w:rPr>
      <w:rFonts w:eastAsiaTheme="majorEastAsia" w:cstheme="majorBidi"/>
      <w:color w:val="272727" w:themeColor="text1" w:themeTint="D8"/>
    </w:rPr>
  </w:style>
  <w:style w:type="paragraph" w:styleId="Title">
    <w:name w:val="Title"/>
    <w:basedOn w:val="Normal"/>
    <w:next w:val="Normal"/>
    <w:link w:val="TitleChar"/>
    <w:uiPriority w:val="10"/>
    <w:qFormat/>
    <w:rsid w:val="001E1E9A"/>
    <w:pPr>
      <w:spacing w:after="80" w:line="240" w:lineRule="auto"/>
      <w:contextualSpacing/>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TitleChar">
    <w:name w:val="Title Char"/>
    <w:basedOn w:val="DefaultParagraphFont"/>
    <w:link w:val="Title"/>
    <w:uiPriority w:val="10"/>
    <w:rsid w:val="001E1E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E9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zh-CN"/>
      <w14:ligatures w14:val="standardContextual"/>
    </w:rPr>
  </w:style>
  <w:style w:type="character" w:customStyle="1" w:styleId="SubtitleChar">
    <w:name w:val="Subtitle Char"/>
    <w:basedOn w:val="DefaultParagraphFont"/>
    <w:link w:val="Subtitle"/>
    <w:uiPriority w:val="11"/>
    <w:rsid w:val="001E1E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E9A"/>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val="en-US" w:eastAsia="zh-CN"/>
      <w14:ligatures w14:val="standardContextual"/>
    </w:rPr>
  </w:style>
  <w:style w:type="character" w:customStyle="1" w:styleId="QuoteChar">
    <w:name w:val="Quote Char"/>
    <w:basedOn w:val="DefaultParagraphFont"/>
    <w:link w:val="Quote"/>
    <w:uiPriority w:val="29"/>
    <w:rsid w:val="001E1E9A"/>
    <w:rPr>
      <w:i/>
      <w:iCs/>
      <w:color w:val="404040" w:themeColor="text1" w:themeTint="BF"/>
    </w:rPr>
  </w:style>
  <w:style w:type="paragraph" w:styleId="ListParagraph">
    <w:name w:val="List Paragraph"/>
    <w:basedOn w:val="Normal"/>
    <w:uiPriority w:val="34"/>
    <w:qFormat/>
    <w:rsid w:val="001E1E9A"/>
    <w:pPr>
      <w:spacing w:after="160" w:line="278" w:lineRule="auto"/>
      <w:ind w:left="720"/>
      <w:contextualSpacing/>
    </w:pPr>
    <w:rPr>
      <w:rFonts w:asciiTheme="minorHAnsi" w:eastAsiaTheme="minorEastAsia" w:hAnsiTheme="minorHAnsi" w:cstheme="minorBidi"/>
      <w:kern w:val="2"/>
      <w:sz w:val="24"/>
      <w:szCs w:val="24"/>
      <w:lang w:val="en-US" w:eastAsia="zh-CN"/>
      <w14:ligatures w14:val="standardContextual"/>
    </w:rPr>
  </w:style>
  <w:style w:type="character" w:styleId="IntenseEmphasis">
    <w:name w:val="Intense Emphasis"/>
    <w:basedOn w:val="DefaultParagraphFont"/>
    <w:uiPriority w:val="21"/>
    <w:qFormat/>
    <w:rsid w:val="001E1E9A"/>
    <w:rPr>
      <w:i/>
      <w:iCs/>
      <w:color w:val="0F4761" w:themeColor="accent1" w:themeShade="BF"/>
    </w:rPr>
  </w:style>
  <w:style w:type="paragraph" w:styleId="IntenseQuote">
    <w:name w:val="Intense Quote"/>
    <w:basedOn w:val="Normal"/>
    <w:next w:val="Normal"/>
    <w:link w:val="IntenseQuoteChar"/>
    <w:uiPriority w:val="30"/>
    <w:qFormat/>
    <w:rsid w:val="001E1E9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lang w:val="en-US" w:eastAsia="zh-CN"/>
      <w14:ligatures w14:val="standardContextual"/>
    </w:rPr>
  </w:style>
  <w:style w:type="character" w:customStyle="1" w:styleId="IntenseQuoteChar">
    <w:name w:val="Intense Quote Char"/>
    <w:basedOn w:val="DefaultParagraphFont"/>
    <w:link w:val="IntenseQuote"/>
    <w:uiPriority w:val="30"/>
    <w:rsid w:val="001E1E9A"/>
    <w:rPr>
      <w:i/>
      <w:iCs/>
      <w:color w:val="0F4761" w:themeColor="accent1" w:themeShade="BF"/>
    </w:rPr>
  </w:style>
  <w:style w:type="character" w:styleId="IntenseReference">
    <w:name w:val="Intense Reference"/>
    <w:basedOn w:val="DefaultParagraphFont"/>
    <w:uiPriority w:val="32"/>
    <w:qFormat/>
    <w:rsid w:val="001E1E9A"/>
    <w:rPr>
      <w:b/>
      <w:bCs/>
      <w:smallCaps/>
      <w:color w:val="0F4761" w:themeColor="accent1" w:themeShade="BF"/>
      <w:spacing w:val="5"/>
    </w:rPr>
  </w:style>
  <w:style w:type="paragraph" w:customStyle="1" w:styleId="Normal1">
    <w:name w:val="Normal1"/>
    <w:rsid w:val="001E1E9A"/>
    <w:pPr>
      <w:spacing w:after="0" w:line="276" w:lineRule="auto"/>
    </w:pPr>
    <w:rPr>
      <w:rFonts w:ascii="Arial" w:eastAsia="Arial" w:hAnsi="Arial" w:cs="Arial"/>
      <w:kern w:val="0"/>
      <w:sz w:val="22"/>
      <w:szCs w:val="22"/>
      <w:lang w:val="es-ES" w:eastAsia="es-ES"/>
      <w14:ligatures w14:val="none"/>
    </w:rPr>
  </w:style>
  <w:style w:type="paragraph" w:styleId="Footer">
    <w:name w:val="footer"/>
    <w:basedOn w:val="Normal"/>
    <w:link w:val="FooterChar"/>
    <w:uiPriority w:val="99"/>
    <w:unhideWhenUsed/>
    <w:rsid w:val="001E1E9A"/>
    <w:pPr>
      <w:tabs>
        <w:tab w:val="center" w:pos="4252"/>
        <w:tab w:val="right" w:pos="8504"/>
      </w:tabs>
      <w:spacing w:line="240" w:lineRule="auto"/>
    </w:pPr>
  </w:style>
  <w:style w:type="character" w:customStyle="1" w:styleId="FooterChar">
    <w:name w:val="Footer Char"/>
    <w:basedOn w:val="DefaultParagraphFont"/>
    <w:link w:val="Footer"/>
    <w:uiPriority w:val="99"/>
    <w:rsid w:val="001E1E9A"/>
    <w:rPr>
      <w:rFonts w:ascii="Arial" w:eastAsia="Arial" w:hAnsi="Arial" w:cs="Arial"/>
      <w:kern w:val="0"/>
      <w:sz w:val="22"/>
      <w:szCs w:val="22"/>
      <w:lang w:val="es-ES" w:eastAsia="es-ES"/>
      <w14:ligatures w14:val="none"/>
    </w:rPr>
  </w:style>
  <w:style w:type="character" w:styleId="LineNumber">
    <w:name w:val="line number"/>
    <w:basedOn w:val="DefaultParagraphFont"/>
    <w:uiPriority w:val="99"/>
    <w:semiHidden/>
    <w:unhideWhenUsed/>
    <w:rsid w:val="001E1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https://www.zotero.org/google-docs/?PUTYu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1842</Characters>
  <Application>Microsoft Office Word</Application>
  <DocSecurity>0</DocSecurity>
  <Lines>27</Lines>
  <Paragraphs>11</Paragraphs>
  <ScaleCrop>false</ScaleCrop>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2026-01-27T19:18:00Z</dcterms:created>
  <dcterms:modified xsi:type="dcterms:W3CDTF">2026-01-27T19:18:00Z</dcterms:modified>
</cp:coreProperties>
</file>