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17CF4D" w14:textId="77777777" w:rsidR="00EC7C85" w:rsidRDefault="00EC7C85" w:rsidP="00F125EE">
      <w:pPr>
        <w:rPr>
          <w:sz w:val="36"/>
          <w:szCs w:val="36"/>
        </w:rPr>
      </w:pPr>
    </w:p>
    <w:p w14:paraId="53B0A160" w14:textId="77777777" w:rsidR="00393BAB" w:rsidRDefault="00393BAB" w:rsidP="00FA1481">
      <w:pPr>
        <w:jc w:val="center"/>
        <w:rPr>
          <w:sz w:val="36"/>
          <w:szCs w:val="36"/>
        </w:rPr>
      </w:pPr>
    </w:p>
    <w:p w14:paraId="31C337D1" w14:textId="77777777" w:rsidR="00D04BCF" w:rsidRPr="00E6177D" w:rsidRDefault="00BB2D2A" w:rsidP="00FA1481">
      <w:pPr>
        <w:jc w:val="center"/>
        <w:rPr>
          <w:sz w:val="32"/>
          <w:szCs w:val="32"/>
        </w:rPr>
      </w:pPr>
      <w:r w:rsidRPr="00E6177D">
        <w:rPr>
          <w:sz w:val="32"/>
          <w:szCs w:val="32"/>
        </w:rPr>
        <w:t>Supplementary Materials</w:t>
      </w:r>
      <w:r w:rsidR="009743A9" w:rsidRPr="00E6177D">
        <w:rPr>
          <w:sz w:val="32"/>
          <w:szCs w:val="32"/>
        </w:rPr>
        <w:t xml:space="preserve"> for</w:t>
      </w:r>
    </w:p>
    <w:p w14:paraId="29411C5A" w14:textId="77777777" w:rsidR="005001AC" w:rsidRDefault="005001AC"/>
    <w:p w14:paraId="400D5DBF" w14:textId="7FDDA049" w:rsidR="006C0366" w:rsidRPr="006C0366" w:rsidRDefault="006C0366" w:rsidP="006C0366">
      <w:pPr>
        <w:jc w:val="center"/>
        <w:rPr>
          <w:b/>
          <w:bCs/>
          <w:sz w:val="28"/>
          <w:szCs w:val="28"/>
        </w:rPr>
      </w:pPr>
      <w:r w:rsidRPr="006C0366">
        <w:rPr>
          <w:b/>
          <w:bCs/>
          <w:sz w:val="28"/>
          <w:szCs w:val="28"/>
        </w:rPr>
        <w:t>Reconciling tradeoffs among hydropower, decarbonization, and freshwater biodiversity through carbon offsets</w:t>
      </w:r>
    </w:p>
    <w:p w14:paraId="41E970DA" w14:textId="745B1238" w:rsidR="002C030F" w:rsidRDefault="00015F74" w:rsidP="003B40E6">
      <w:pPr>
        <w:jc w:val="center"/>
        <w:rPr>
          <w:sz w:val="28"/>
          <w:szCs w:val="28"/>
        </w:rPr>
      </w:pPr>
      <w:r w:rsidRPr="00393BAB">
        <w:rPr>
          <w:b/>
          <w:bCs/>
          <w:sz w:val="28"/>
          <w:szCs w:val="28"/>
        </w:rPr>
        <w:t xml:space="preserve"> </w:t>
      </w:r>
    </w:p>
    <w:p w14:paraId="339B31F7" w14:textId="77777777" w:rsidR="00015F74" w:rsidRPr="007108F5" w:rsidRDefault="00015F74" w:rsidP="003B40E6">
      <w:pPr>
        <w:jc w:val="center"/>
        <w:rPr>
          <w:sz w:val="28"/>
          <w:szCs w:val="28"/>
        </w:rPr>
      </w:pPr>
    </w:p>
    <w:p w14:paraId="6E2B4B29" w14:textId="77777777" w:rsidR="00FC38F9" w:rsidRDefault="00FC38F9" w:rsidP="00FC38F9">
      <w:pPr>
        <w:pStyle w:val="Paragraph"/>
        <w:spacing w:before="0"/>
        <w:ind w:firstLine="0"/>
        <w:jc w:val="center"/>
        <w:rPr>
          <w:vertAlign w:val="superscript"/>
        </w:rPr>
      </w:pPr>
      <w:r>
        <w:t>Sebastian A. Heilpern</w:t>
      </w:r>
      <w:r>
        <w:rPr>
          <w:vertAlign w:val="superscript"/>
        </w:rPr>
        <w:t>1,2*</w:t>
      </w:r>
      <w:r>
        <w:t>, Felipe S. Pacheco</w:t>
      </w:r>
      <w:r>
        <w:rPr>
          <w:vertAlign w:val="superscript"/>
        </w:rPr>
        <w:t>3</w:t>
      </w:r>
      <w:r>
        <w:t>, Marc Grimson</w:t>
      </w:r>
      <w:r>
        <w:rPr>
          <w:vertAlign w:val="superscript"/>
        </w:rPr>
        <w:t>4</w:t>
      </w:r>
      <w:r>
        <w:t>, Suresh A. Sethi</w:t>
      </w:r>
      <w:r>
        <w:rPr>
          <w:vertAlign w:val="superscript"/>
        </w:rPr>
        <w:t>5</w:t>
      </w:r>
      <w:r>
        <w:t xml:space="preserve">, </w:t>
      </w:r>
      <w:proofErr w:type="spellStart"/>
      <w:r>
        <w:t>Zhongdi</w:t>
      </w:r>
      <w:proofErr w:type="spellEnd"/>
      <w:r>
        <w:t xml:space="preserve"> Qu</w:t>
      </w:r>
      <w:r>
        <w:rPr>
          <w:vertAlign w:val="superscript"/>
        </w:rPr>
        <w:t>4</w:t>
      </w:r>
      <w:r>
        <w:t>, Rafael M. Almeida</w:t>
      </w:r>
      <w:r>
        <w:rPr>
          <w:vertAlign w:val="superscript"/>
        </w:rPr>
        <w:t>6</w:t>
      </w:r>
      <w:r>
        <w:t>, Yue Mao</w:t>
      </w:r>
      <w:r>
        <w:rPr>
          <w:vertAlign w:val="superscript"/>
        </w:rPr>
        <w:t>4</w:t>
      </w:r>
      <w:r>
        <w:t>, Imanol Miqueleiz</w:t>
      </w:r>
      <w:r>
        <w:rPr>
          <w:vertAlign w:val="superscript"/>
        </w:rPr>
        <w:t>7</w:t>
      </w:r>
      <w:r>
        <w:t>, Andrew C. Wilcox</w:t>
      </w:r>
      <w:r>
        <w:rPr>
          <w:vertAlign w:val="superscript"/>
        </w:rPr>
        <w:t>8</w:t>
      </w:r>
      <w:r>
        <w:t>, Rebecca Mast</w:t>
      </w:r>
      <w:r>
        <w:rPr>
          <w:vertAlign w:val="superscript"/>
        </w:rPr>
        <w:t>9</w:t>
      </w:r>
      <w:r>
        <w:t>, Maria Camila Mejia Garcia</w:t>
      </w:r>
      <w:r>
        <w:rPr>
          <w:vertAlign w:val="superscript"/>
        </w:rPr>
        <w:t>10</w:t>
      </w:r>
      <w:r>
        <w:t>, Guido A. Herrera-R</w:t>
      </w:r>
      <w:r>
        <w:rPr>
          <w:vertAlign w:val="superscript"/>
        </w:rPr>
        <w:t>3</w:t>
      </w:r>
      <w:r>
        <w:t>, Hector Angarita</w:t>
      </w:r>
      <w:r>
        <w:rPr>
          <w:vertAlign w:val="superscript"/>
        </w:rPr>
        <w:t>11</w:t>
      </w:r>
      <w:r>
        <w:t xml:space="preserve">, </w:t>
      </w:r>
      <w:r w:rsidRPr="00296FD9">
        <w:t>A.F.M. Kamal Chowdhury</w:t>
      </w:r>
      <w:r w:rsidRPr="00296FD9">
        <w:rPr>
          <w:vertAlign w:val="superscript"/>
        </w:rPr>
        <w:t>1</w:t>
      </w:r>
      <w:r>
        <w:rPr>
          <w:vertAlign w:val="superscript"/>
        </w:rPr>
        <w:t>2</w:t>
      </w:r>
      <w:r>
        <w:t>, Bridget R. Deemer</w:t>
      </w:r>
      <w:r>
        <w:rPr>
          <w:vertAlign w:val="superscript"/>
        </w:rPr>
        <w:t>13</w:t>
      </w:r>
      <w:r>
        <w:t>, Peter B. McIntyre</w:t>
      </w:r>
      <w:r>
        <w:rPr>
          <w:vertAlign w:val="superscript"/>
        </w:rPr>
        <w:t>7</w:t>
      </w:r>
      <w:r>
        <w:t xml:space="preserve">, </w:t>
      </w:r>
      <w:bookmarkStart w:id="0" w:name="OLE_LINK1"/>
      <w:r>
        <w:t>Marcela Miranda</w:t>
      </w:r>
      <w:bookmarkEnd w:id="0"/>
      <w:r>
        <w:rPr>
          <w:vertAlign w:val="superscript"/>
        </w:rPr>
        <w:t>3</w:t>
      </w:r>
      <w:r>
        <w:t xml:space="preserve">, </w:t>
      </w:r>
      <w:proofErr w:type="spellStart"/>
      <w:r>
        <w:t>Hansapani</w:t>
      </w:r>
      <w:proofErr w:type="spellEnd"/>
      <w:r>
        <w:t xml:space="preserve"> Rodrigo</w:t>
      </w:r>
      <w:r>
        <w:rPr>
          <w:vertAlign w:val="superscript"/>
        </w:rPr>
        <w:t>10</w:t>
      </w:r>
      <w:r>
        <w:t>, Rafael J.P. Schmitt</w:t>
      </w:r>
      <w:r>
        <w:rPr>
          <w:vertAlign w:val="superscript"/>
        </w:rPr>
        <w:t>14</w:t>
      </w:r>
      <w:r>
        <w:t>, Steven Thomas</w:t>
      </w:r>
      <w:r>
        <w:rPr>
          <w:vertAlign w:val="superscript"/>
        </w:rPr>
        <w:t>15</w:t>
      </w:r>
      <w:r>
        <w:t>, Thomas B. Wild</w:t>
      </w:r>
      <w:r>
        <w:rPr>
          <w:vertAlign w:val="superscript"/>
        </w:rPr>
        <w:t>12</w:t>
      </w:r>
      <w:r>
        <w:t>, Christiane Zarfl</w:t>
      </w:r>
      <w:r>
        <w:rPr>
          <w:vertAlign w:val="superscript"/>
        </w:rPr>
        <w:t>9</w:t>
      </w:r>
      <w:r>
        <w:t>, Carla Gomes</w:t>
      </w:r>
      <w:r>
        <w:rPr>
          <w:vertAlign w:val="superscript"/>
        </w:rPr>
        <w:t>4*</w:t>
      </w:r>
      <w:r>
        <w:t>, Alexander S. Flecker</w:t>
      </w:r>
      <w:r>
        <w:rPr>
          <w:vertAlign w:val="superscript"/>
        </w:rPr>
        <w:t>3*</w:t>
      </w:r>
    </w:p>
    <w:p w14:paraId="6665D463" w14:textId="6A4731EA" w:rsidR="007C45B3" w:rsidRPr="007C45B3" w:rsidRDefault="007C45B3" w:rsidP="005001AC">
      <w:pPr>
        <w:jc w:val="center"/>
        <w:rPr>
          <w:i/>
          <w:iCs/>
          <w:szCs w:val="24"/>
        </w:rPr>
      </w:pPr>
    </w:p>
    <w:p w14:paraId="0648E06D" w14:textId="77777777" w:rsidR="000F0DCE" w:rsidRDefault="000F0DCE" w:rsidP="005001AC">
      <w:pPr>
        <w:jc w:val="center"/>
        <w:rPr>
          <w:szCs w:val="24"/>
        </w:rPr>
      </w:pPr>
    </w:p>
    <w:p w14:paraId="34D67477" w14:textId="3C6DE0D6" w:rsidR="004779CB" w:rsidRPr="00E6177D" w:rsidRDefault="00533910" w:rsidP="005001AC">
      <w:pPr>
        <w:jc w:val="center"/>
        <w:rPr>
          <w:sz w:val="22"/>
          <w:szCs w:val="22"/>
        </w:rPr>
      </w:pPr>
      <w:r w:rsidRPr="00E6177D">
        <w:rPr>
          <w:sz w:val="22"/>
          <w:szCs w:val="22"/>
        </w:rPr>
        <w:t>*</w:t>
      </w:r>
      <w:r w:rsidR="00E4519A" w:rsidRPr="00E6177D">
        <w:rPr>
          <w:sz w:val="22"/>
          <w:szCs w:val="22"/>
        </w:rPr>
        <w:t>Correspond</w:t>
      </w:r>
      <w:r w:rsidRPr="00E6177D">
        <w:rPr>
          <w:sz w:val="22"/>
          <w:szCs w:val="22"/>
        </w:rPr>
        <w:t>ing author</w:t>
      </w:r>
      <w:r w:rsidR="00392402" w:rsidRPr="00E6177D">
        <w:rPr>
          <w:sz w:val="22"/>
          <w:szCs w:val="22"/>
        </w:rPr>
        <w:t>. Email</w:t>
      </w:r>
      <w:r w:rsidR="004779CB" w:rsidRPr="00E6177D">
        <w:rPr>
          <w:sz w:val="22"/>
          <w:szCs w:val="22"/>
        </w:rPr>
        <w:t>:</w:t>
      </w:r>
      <w:r w:rsidR="00BC3E04" w:rsidRPr="00E6177D">
        <w:rPr>
          <w:sz w:val="22"/>
          <w:szCs w:val="22"/>
        </w:rPr>
        <w:t xml:space="preserve"> </w:t>
      </w:r>
      <w:hyperlink r:id="rId10" w:history="1">
        <w:r w:rsidR="006C0366" w:rsidRPr="00E6177D">
          <w:rPr>
            <w:rStyle w:val="Hyperlink"/>
            <w:sz w:val="22"/>
            <w:szCs w:val="22"/>
          </w:rPr>
          <w:t>heilpern@stanford.edu</w:t>
        </w:r>
      </w:hyperlink>
      <w:r w:rsidR="00FC38F9" w:rsidRPr="00E6177D">
        <w:rPr>
          <w:sz w:val="22"/>
          <w:szCs w:val="22"/>
        </w:rPr>
        <w:t>, gomes@cs.cornell.edu, asf3@cornell.edu</w:t>
      </w:r>
    </w:p>
    <w:p w14:paraId="050BA42C" w14:textId="77777777" w:rsidR="00ED2CBE" w:rsidRDefault="00ED2CBE" w:rsidP="00533910">
      <w:pPr>
        <w:pStyle w:val="PubInfo"/>
      </w:pPr>
    </w:p>
    <w:p w14:paraId="71939F02" w14:textId="77777777" w:rsidR="00533910" w:rsidRPr="00EE59BE" w:rsidRDefault="00533910" w:rsidP="00533910">
      <w:pPr>
        <w:jc w:val="center"/>
      </w:pPr>
    </w:p>
    <w:p w14:paraId="3A1047ED" w14:textId="77777777" w:rsidR="00533910" w:rsidRDefault="00533910" w:rsidP="005001AC">
      <w:pPr>
        <w:jc w:val="center"/>
        <w:rPr>
          <w:szCs w:val="24"/>
        </w:rPr>
      </w:pPr>
    </w:p>
    <w:p w14:paraId="223EBBEB" w14:textId="77777777" w:rsidR="002C030F" w:rsidRDefault="002C030F"/>
    <w:p w14:paraId="5BBBF32C" w14:textId="77777777" w:rsidR="00015F74" w:rsidRDefault="00015F74">
      <w:pPr>
        <w:rPr>
          <w:b/>
        </w:rPr>
      </w:pPr>
    </w:p>
    <w:p w14:paraId="546CBFCA" w14:textId="77777777" w:rsidR="002C030F" w:rsidRPr="00262D72" w:rsidRDefault="009743A9">
      <w:pPr>
        <w:rPr>
          <w:b/>
        </w:rPr>
      </w:pPr>
      <w:r>
        <w:rPr>
          <w:b/>
        </w:rPr>
        <w:t xml:space="preserve">This PDF file </w:t>
      </w:r>
      <w:r w:rsidR="002C030F" w:rsidRPr="00262D72">
        <w:rPr>
          <w:b/>
        </w:rPr>
        <w:t>includes:</w:t>
      </w:r>
    </w:p>
    <w:p w14:paraId="6B069C4B" w14:textId="77777777" w:rsidR="002C030F" w:rsidRDefault="002C030F"/>
    <w:p w14:paraId="7FC81517" w14:textId="77EE11FD" w:rsidR="002C030F" w:rsidRDefault="002C030F" w:rsidP="00262D72">
      <w:pPr>
        <w:ind w:left="720"/>
      </w:pPr>
      <w:r>
        <w:t>Fig</w:t>
      </w:r>
      <w:r w:rsidR="00A3403B">
        <w:t xml:space="preserve">s. </w:t>
      </w:r>
      <w:r>
        <w:t>S1</w:t>
      </w:r>
      <w:r w:rsidR="00A3403B">
        <w:t xml:space="preserve"> to </w:t>
      </w:r>
      <w:r>
        <w:t>S</w:t>
      </w:r>
      <w:r w:rsidR="004F3501">
        <w:t>12</w:t>
      </w:r>
    </w:p>
    <w:p w14:paraId="39DE064C" w14:textId="4C27A7D3" w:rsidR="00273A80" w:rsidRDefault="002C030F" w:rsidP="00262D72">
      <w:pPr>
        <w:ind w:left="720"/>
      </w:pPr>
      <w:r>
        <w:t>Table S1</w:t>
      </w:r>
      <w:r w:rsidR="00820FE6">
        <w:t xml:space="preserve"> to S2</w:t>
      </w:r>
      <w:r w:rsidR="00A3403B">
        <w:t xml:space="preserve"> </w:t>
      </w:r>
    </w:p>
    <w:p w14:paraId="607C6C82" w14:textId="77777777" w:rsidR="00273A80" w:rsidRDefault="00273A80">
      <w:r>
        <w:br w:type="page"/>
      </w:r>
    </w:p>
    <w:p w14:paraId="04BE0AD3" w14:textId="77777777" w:rsidR="00273A80" w:rsidRDefault="00273A80" w:rsidP="00273A80">
      <w:pPr>
        <w:pStyle w:val="SMHeading"/>
      </w:pPr>
    </w:p>
    <w:p w14:paraId="09B1FCC0" w14:textId="1ACEF5D4" w:rsidR="00273A80" w:rsidRDefault="00581752" w:rsidP="00273A80">
      <w:pPr>
        <w:pStyle w:val="Legend"/>
        <w:rPr>
          <w:b/>
          <w:bCs/>
        </w:rPr>
      </w:pPr>
      <w:r>
        <w:rPr>
          <w:b/>
          <w:bCs/>
          <w:noProof/>
        </w:rPr>
        <w:drawing>
          <wp:inline distT="0" distB="0" distL="0" distR="0" wp14:anchorId="10B98436" wp14:editId="1C787904">
            <wp:extent cx="5943600" cy="7604125"/>
            <wp:effectExtent l="0" t="0" r="0" b="3175"/>
            <wp:docPr id="776117560" name="Picture 8" descr="A collection of diagrams showing the different types of energ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17560" name="Picture 8" descr="A collection of diagrams showing the different types of energy&#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04125"/>
                    </a:xfrm>
                    <a:prstGeom prst="rect">
                      <a:avLst/>
                    </a:prstGeom>
                  </pic:spPr>
                </pic:pic>
              </a:graphicData>
            </a:graphic>
          </wp:inline>
        </w:drawing>
      </w:r>
    </w:p>
    <w:p w14:paraId="0C39F8CB" w14:textId="77777777" w:rsidR="00273A80" w:rsidRPr="00CC21F8" w:rsidRDefault="00273A80" w:rsidP="00273A80">
      <w:pPr>
        <w:pStyle w:val="Legend"/>
        <w:rPr>
          <w:bCs/>
        </w:rPr>
      </w:pPr>
      <w:r w:rsidRPr="00CC21F8">
        <w:rPr>
          <w:b/>
          <w:bCs/>
        </w:rPr>
        <w:lastRenderedPageBreak/>
        <w:t>Fig.</w:t>
      </w:r>
      <w:r>
        <w:rPr>
          <w:b/>
          <w:bCs/>
        </w:rPr>
        <w:t xml:space="preserve"> S1</w:t>
      </w:r>
      <w:r w:rsidRPr="00CC21F8">
        <w:rPr>
          <w:b/>
          <w:bCs/>
        </w:rPr>
        <w:t xml:space="preserve">. Biodiversity-centered hydropower planning </w:t>
      </w:r>
      <w:r>
        <w:rPr>
          <w:b/>
          <w:bCs/>
        </w:rPr>
        <w:t>can result in higher</w:t>
      </w:r>
      <w:r w:rsidRPr="00CC21F8">
        <w:rPr>
          <w:b/>
          <w:bCs/>
        </w:rPr>
        <w:t xml:space="preserve"> carbon emissions </w:t>
      </w:r>
      <w:r>
        <w:rPr>
          <w:b/>
          <w:bCs/>
        </w:rPr>
        <w:t>than</w:t>
      </w:r>
      <w:r w:rsidRPr="00CC21F8">
        <w:rPr>
          <w:b/>
          <w:bCs/>
        </w:rPr>
        <w:t xml:space="preserve"> low-carbon planning</w:t>
      </w:r>
      <w:r>
        <w:rPr>
          <w:b/>
          <w:bCs/>
        </w:rPr>
        <w:t xml:space="preserve"> in South American basins</w:t>
      </w:r>
      <w:r w:rsidRPr="00CC21F8">
        <w:rPr>
          <w:b/>
          <w:bCs/>
        </w:rPr>
        <w:t>.</w:t>
      </w:r>
      <w:r w:rsidRPr="00CC21F8">
        <w:rPr>
          <w:bCs/>
        </w:rPr>
        <w:t xml:space="preserve"> </w:t>
      </w:r>
      <w:r>
        <w:rPr>
          <w:bCs/>
        </w:rPr>
        <w:t>First column: d</w:t>
      </w:r>
      <w:r w:rsidRPr="00CC21F8">
        <w:rPr>
          <w:bCs/>
        </w:rPr>
        <w:t xml:space="preserve">ams vary in their biodiversity impacts, carbon emissions and energy capacity. </w:t>
      </w:r>
      <w:r>
        <w:rPr>
          <w:bCs/>
        </w:rPr>
        <w:t>Second column:</w:t>
      </w:r>
      <w:r w:rsidRPr="00CC21F8">
        <w:rPr>
          <w:bCs/>
        </w:rPr>
        <w:t xml:space="preserve"> Thus, basin-wide Pareto optimal solutions for low-carbon hydropower planning (purple) emit less carbon than Pareto optimal solutions for biodiversity-centered planning (blue). </w:t>
      </w:r>
      <w:r>
        <w:rPr>
          <w:bCs/>
        </w:rPr>
        <w:t>Third column:</w:t>
      </w:r>
      <w:r w:rsidRPr="00CC21F8">
        <w:rPr>
          <w:bCs/>
        </w:rPr>
        <w:t xml:space="preserve"> Offsetting carbon emissions from biodiversity-centered planning to levels equivalent to those associated with lowest-carbon dam portfolios depends on the additional capacity </w:t>
      </w:r>
      <w:proofErr w:type="gramStart"/>
      <w:r w:rsidRPr="00CC21F8">
        <w:rPr>
          <w:bCs/>
        </w:rPr>
        <w:t>installed, and</w:t>
      </w:r>
      <w:proofErr w:type="gramEnd"/>
      <w:r w:rsidRPr="00CC21F8">
        <w:rPr>
          <w:bCs/>
        </w:rPr>
        <w:t xml:space="preserve"> varies across basins. The grey shaded area represents the potential range of future hydropower expansion for each basin from ref. </w:t>
      </w:r>
      <w:r w:rsidRPr="00CC21F8">
        <w:rPr>
          <w:bCs/>
        </w:rPr>
        <w:fldChar w:fldCharType="begin"/>
      </w:r>
      <w:r>
        <w:rPr>
          <w:bCs/>
        </w:rPr>
        <w:instrText xml:space="preserve"> ADDIN ZOTERO_ITEM CSL_CITATION {"citationID":"7f1AXKXr","properties":{"formattedCitation":"({\\i{}10})","plainCitation":"(10)","noteIndex":0},"citationItems":[{"id":416,"uris":["http://zotero.org/users/5777885/items/GR46K4U4"],"itemData":{"id":416,"type":"article-journal","abstract":"Vast hydropower resources remain untapped globally, the deployment of which could provide energy-economic benefits but negatively impact riverine ecosystems. Across eco-sensitive river basins, it is unclear how drivers of hydropower expansion, such as rapid economic growth and a low-carbon energy transition, could interact with countervailing forces, such as increasingly cost-competitive variable renewable energy (VRE). Using an integrated energy–water–economy model, we explore the effects of these forces on long-term hydropower expansion in the world’s 20 most eco-sensitive basins, which have high ecological richness and untapped hydropower potential. We find that a low-carbon transition exerts the strongest development pressure, causing deployment exceeding 80% of exploitable potential in more than 72% of eco-sensitive basins by 2050, most of which have limited deployment today. Rapid economic growth induces such extensive deployment in only 44% of eco-sensitive basins. Enhanced integration of VRE reduces deployment, alleviating the impacts of rapid economic growth but not the low-carbon transition. Our findings will help to navigate sustainable hydropower development considering both energy-economic and eco-conservation goals.","container-title":"Nature Sustainability","DOI":"10.1038/s41893-023-01260-z","ISSN":"2398-9629","issue":"2","journalAbbreviation":"Nat Sustain","language":"en","license":"2024 The Author(s), under exclusive licence to Springer Nature Limited","note":"publisher: Nature Publishing Group","page":"213-222","source":"www.nature.com","title":"Hydropower expansion in eco-sensitive river basins under global energy-economic change","volume":"7","author":[{"family":"Chowdhury","given":"A. F. M. Kamal"},{"family":"Wild","given":"Thomas"},{"family":"Zhang","given":"Ying"},{"family":"Binsted","given":"Matthew"},{"family":"Iyer","given":"Gokul"},{"family":"Kim","given":"Son H."},{"family":"Lamontagne","given":"Jonathan"}],"issued":{"date-parts":[["2024",2]]}}}],"schema":"https://github.com/citation-style-language/schema/raw/master/csl-citation.json"} </w:instrText>
      </w:r>
      <w:r w:rsidRPr="00CC21F8">
        <w:rPr>
          <w:bCs/>
        </w:rPr>
        <w:fldChar w:fldCharType="separate"/>
      </w:r>
      <w:r w:rsidRPr="00CC21F8">
        <w:rPr>
          <w:bCs/>
        </w:rPr>
        <w:t>(</w:t>
      </w:r>
      <w:r w:rsidRPr="00CC21F8">
        <w:rPr>
          <w:bCs/>
          <w:i/>
          <w:iCs/>
        </w:rPr>
        <w:t>10</w:t>
      </w:r>
      <w:r w:rsidRPr="00CC21F8">
        <w:rPr>
          <w:bCs/>
        </w:rPr>
        <w:t>)</w:t>
      </w:r>
      <w:r w:rsidRPr="00CC21F8">
        <w:rPr>
          <w:bCs/>
        </w:rPr>
        <w:fldChar w:fldCharType="end"/>
      </w:r>
      <w:r w:rsidRPr="00CC21F8">
        <w:rPr>
          <w:bCs/>
        </w:rPr>
        <w:t xml:space="preserve">. </w:t>
      </w:r>
    </w:p>
    <w:p w14:paraId="4BDBCF90" w14:textId="4AC861B7" w:rsidR="00273A80" w:rsidRPr="00581752" w:rsidRDefault="00273A80" w:rsidP="00273A80">
      <w:r>
        <w:br w:type="page"/>
      </w:r>
    </w:p>
    <w:p w14:paraId="42071FCF" w14:textId="71E7E6B9" w:rsidR="00273A80" w:rsidRDefault="005F3ADA" w:rsidP="00273A80">
      <w:pPr>
        <w:pStyle w:val="Legend"/>
        <w:rPr>
          <w:b/>
          <w:bCs/>
        </w:rPr>
      </w:pPr>
      <w:r>
        <w:rPr>
          <w:b/>
          <w:bCs/>
          <w:noProof/>
        </w:rPr>
        <w:lastRenderedPageBreak/>
        <w:drawing>
          <wp:inline distT="0" distB="0" distL="0" distR="0" wp14:anchorId="688B30EE" wp14:editId="749BB022">
            <wp:extent cx="5943600" cy="7826375"/>
            <wp:effectExtent l="0" t="0" r="0" b="0"/>
            <wp:docPr id="1464596577" name="Picture 3" descr="A collage of maps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596577" name="Picture 3" descr="A collage of maps with different colored line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826375"/>
                    </a:xfrm>
                    <a:prstGeom prst="rect">
                      <a:avLst/>
                    </a:prstGeom>
                  </pic:spPr>
                </pic:pic>
              </a:graphicData>
            </a:graphic>
          </wp:inline>
        </w:drawing>
      </w:r>
      <w:r w:rsidR="00EA0FF0">
        <w:rPr>
          <w:b/>
          <w:bCs/>
          <w:noProof/>
        </w:rPr>
        <w:lastRenderedPageBreak/>
        <w:drawing>
          <wp:inline distT="0" distB="0" distL="0" distR="0" wp14:anchorId="3C28AE10" wp14:editId="420C06E3">
            <wp:extent cx="5943600" cy="2144395"/>
            <wp:effectExtent l="0" t="0" r="0" b="1905"/>
            <wp:docPr id="417095669" name="Picture 4" descr="A graph of a graph of a c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095669" name="Picture 4" descr="A graph of a graph of a cos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144395"/>
                    </a:xfrm>
                    <a:prstGeom prst="rect">
                      <a:avLst/>
                    </a:prstGeom>
                  </pic:spPr>
                </pic:pic>
              </a:graphicData>
            </a:graphic>
          </wp:inline>
        </w:drawing>
      </w:r>
    </w:p>
    <w:p w14:paraId="4AB6A413" w14:textId="0603A5BA" w:rsidR="00EA0FF0" w:rsidRDefault="00273A80" w:rsidP="00273A80">
      <w:pPr>
        <w:pStyle w:val="Legend"/>
        <w:rPr>
          <w:bCs/>
        </w:rPr>
      </w:pPr>
      <w:r w:rsidRPr="00CC21F8">
        <w:rPr>
          <w:b/>
          <w:bCs/>
        </w:rPr>
        <w:t>Fig.</w:t>
      </w:r>
      <w:r>
        <w:rPr>
          <w:b/>
          <w:bCs/>
        </w:rPr>
        <w:t xml:space="preserve"> S2</w:t>
      </w:r>
      <w:r w:rsidRPr="00CC21F8">
        <w:rPr>
          <w:b/>
          <w:bCs/>
        </w:rPr>
        <w:t xml:space="preserve">. Biodiversity-centered hydropower planning </w:t>
      </w:r>
      <w:r>
        <w:rPr>
          <w:b/>
          <w:bCs/>
        </w:rPr>
        <w:t>can result in higher</w:t>
      </w:r>
      <w:r w:rsidRPr="00CC21F8">
        <w:rPr>
          <w:b/>
          <w:bCs/>
        </w:rPr>
        <w:t xml:space="preserve"> carbon emissions </w:t>
      </w:r>
      <w:r>
        <w:rPr>
          <w:b/>
          <w:bCs/>
        </w:rPr>
        <w:t>than</w:t>
      </w:r>
      <w:r w:rsidRPr="00CC21F8">
        <w:rPr>
          <w:b/>
          <w:bCs/>
        </w:rPr>
        <w:t xml:space="preserve"> low-carbon planning</w:t>
      </w:r>
      <w:r>
        <w:rPr>
          <w:b/>
          <w:bCs/>
        </w:rPr>
        <w:t xml:space="preserve"> in African basins</w:t>
      </w:r>
      <w:r w:rsidRPr="00CC21F8">
        <w:rPr>
          <w:b/>
          <w:bCs/>
        </w:rPr>
        <w:t>.</w:t>
      </w:r>
      <w:r w:rsidRPr="00CC21F8">
        <w:rPr>
          <w:bCs/>
        </w:rPr>
        <w:t xml:space="preserve"> </w:t>
      </w:r>
      <w:r>
        <w:rPr>
          <w:bCs/>
        </w:rPr>
        <w:t>First column: d</w:t>
      </w:r>
      <w:r w:rsidRPr="00CC21F8">
        <w:rPr>
          <w:bCs/>
        </w:rPr>
        <w:t xml:space="preserve">ams vary in their biodiversity impacts, carbon emissions and energy capacity. </w:t>
      </w:r>
      <w:r>
        <w:rPr>
          <w:bCs/>
        </w:rPr>
        <w:t>Second column:</w:t>
      </w:r>
      <w:r w:rsidRPr="00CC21F8">
        <w:rPr>
          <w:bCs/>
        </w:rPr>
        <w:t xml:space="preserve"> Thus, basin-wide Pareto optimal solutions for low-carbon hydropower planning (purple) emit less carbon than Pareto optimal solutions for biodiversity-centered planning (blue). </w:t>
      </w:r>
      <w:r>
        <w:rPr>
          <w:bCs/>
        </w:rPr>
        <w:t>Third column:</w:t>
      </w:r>
      <w:r w:rsidRPr="00CC21F8">
        <w:rPr>
          <w:bCs/>
        </w:rPr>
        <w:t xml:space="preserve"> Offsetting carbon emissions from biodiversity-centered planning to levels equivalent to those associated with lowest-carbon dam portfolios depends on the additional capacity </w:t>
      </w:r>
      <w:proofErr w:type="gramStart"/>
      <w:r w:rsidRPr="00CC21F8">
        <w:rPr>
          <w:bCs/>
        </w:rPr>
        <w:t>installed, and</w:t>
      </w:r>
      <w:proofErr w:type="gramEnd"/>
      <w:r w:rsidRPr="00CC21F8">
        <w:rPr>
          <w:bCs/>
        </w:rPr>
        <w:t xml:space="preserve"> varies across basins. The grey shaded area represents the potential range of future hydropower expansion for each basin from ref. </w:t>
      </w:r>
      <w:r w:rsidRPr="00CC21F8">
        <w:rPr>
          <w:bCs/>
        </w:rPr>
        <w:fldChar w:fldCharType="begin"/>
      </w:r>
      <w:r>
        <w:rPr>
          <w:bCs/>
        </w:rPr>
        <w:instrText xml:space="preserve"> ADDIN ZOTERO_ITEM CSL_CITATION {"citationID":"7f1AXKXr","properties":{"formattedCitation":"({\\i{}10})","plainCitation":"(10)","noteIndex":0},"citationItems":[{"id":416,"uris":["http://zotero.org/users/5777885/items/GR46K4U4"],"itemData":{"id":416,"type":"article-journal","abstract":"Vast hydropower resources remain untapped globally, the deployment of which could provide energy-economic benefits but negatively impact riverine ecosystems. Across eco-sensitive river basins, it is unclear how drivers of hydropower expansion, such as rapid economic growth and a low-carbon energy transition, could interact with countervailing forces, such as increasingly cost-competitive variable renewable energy (VRE). Using an integrated energy–water–economy model, we explore the effects of these forces on long-term hydropower expansion in the world’s 20 most eco-sensitive basins, which have high ecological richness and untapped hydropower potential. We find that a low-carbon transition exerts the strongest development pressure, causing deployment exceeding 80% of exploitable potential in more than 72% of eco-sensitive basins by 2050, most of which have limited deployment today. Rapid economic growth induces such extensive deployment in only 44% of eco-sensitive basins. Enhanced integration of VRE reduces deployment, alleviating the impacts of rapid economic growth but not the low-carbon transition. Our findings will help to navigate sustainable hydropower development considering both energy-economic and eco-conservation goals.","container-title":"Nature Sustainability","DOI":"10.1038/s41893-023-01260-z","ISSN":"2398-9629","issue":"2","journalAbbreviation":"Nat Sustain","language":"en","license":"2024 The Author(s), under exclusive licence to Springer Nature Limited","note":"publisher: Nature Publishing Group","page":"213-222","source":"www.nature.com","title":"Hydropower expansion in eco-sensitive river basins under global energy-economic change","volume":"7","author":[{"family":"Chowdhury","given":"A. F. M. Kamal"},{"family":"Wild","given":"Thomas"},{"family":"Zhang","given":"Ying"},{"family":"Binsted","given":"Matthew"},{"family":"Iyer","given":"Gokul"},{"family":"Kim","given":"Son H."},{"family":"Lamontagne","given":"Jonathan"}],"issued":{"date-parts":[["2024",2]]}}}],"schema":"https://github.com/citation-style-language/schema/raw/master/csl-citation.json"} </w:instrText>
      </w:r>
      <w:r w:rsidRPr="00CC21F8">
        <w:rPr>
          <w:bCs/>
        </w:rPr>
        <w:fldChar w:fldCharType="separate"/>
      </w:r>
      <w:r w:rsidRPr="00CC21F8">
        <w:rPr>
          <w:bCs/>
        </w:rPr>
        <w:t>(</w:t>
      </w:r>
      <w:r w:rsidRPr="00CC21F8">
        <w:rPr>
          <w:bCs/>
          <w:i/>
          <w:iCs/>
        </w:rPr>
        <w:t>10</w:t>
      </w:r>
      <w:r w:rsidRPr="00CC21F8">
        <w:rPr>
          <w:bCs/>
        </w:rPr>
        <w:t>)</w:t>
      </w:r>
      <w:r w:rsidRPr="00CC21F8">
        <w:rPr>
          <w:bCs/>
        </w:rPr>
        <w:fldChar w:fldCharType="end"/>
      </w:r>
      <w:r w:rsidRPr="00CC21F8">
        <w:rPr>
          <w:bCs/>
        </w:rPr>
        <w:t>.</w:t>
      </w:r>
    </w:p>
    <w:p w14:paraId="2006013C" w14:textId="7FBB4C33" w:rsidR="00273A80" w:rsidRPr="00EA0FF0" w:rsidRDefault="00EA0FF0" w:rsidP="00EA0FF0">
      <w:pPr>
        <w:rPr>
          <w:bCs/>
          <w:kern w:val="28"/>
          <w:szCs w:val="24"/>
        </w:rPr>
      </w:pPr>
      <w:r>
        <w:rPr>
          <w:bCs/>
        </w:rPr>
        <w:br w:type="page"/>
      </w:r>
    </w:p>
    <w:p w14:paraId="2F3285B3" w14:textId="688914EE" w:rsidR="00EA0FF0" w:rsidRDefault="00EA0FF0" w:rsidP="00273A80">
      <w:pPr>
        <w:pStyle w:val="Legend"/>
        <w:rPr>
          <w:b/>
          <w:bCs/>
        </w:rPr>
      </w:pPr>
      <w:r>
        <w:rPr>
          <w:b/>
          <w:bCs/>
          <w:noProof/>
        </w:rPr>
        <w:lastRenderedPageBreak/>
        <w:drawing>
          <wp:inline distT="0" distB="0" distL="0" distR="0" wp14:anchorId="6DF4D470" wp14:editId="257C616C">
            <wp:extent cx="5943600" cy="7627620"/>
            <wp:effectExtent l="0" t="0" r="0" b="5080"/>
            <wp:docPr id="379371060" name="Picture 5" descr="A diagram of a variety of energy sour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71060" name="Picture 5" descr="A diagram of a variety of energy source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27620"/>
                    </a:xfrm>
                    <a:prstGeom prst="rect">
                      <a:avLst/>
                    </a:prstGeom>
                  </pic:spPr>
                </pic:pic>
              </a:graphicData>
            </a:graphic>
          </wp:inline>
        </w:drawing>
      </w:r>
    </w:p>
    <w:p w14:paraId="216A1146" w14:textId="7B6D67C2" w:rsidR="00273A80" w:rsidRDefault="00273A80" w:rsidP="00273A80">
      <w:pPr>
        <w:pStyle w:val="Legend"/>
        <w:rPr>
          <w:bCs/>
        </w:rPr>
      </w:pPr>
      <w:r w:rsidRPr="00CC21F8">
        <w:rPr>
          <w:b/>
          <w:bCs/>
        </w:rPr>
        <w:t>Fig.</w:t>
      </w:r>
      <w:r>
        <w:rPr>
          <w:b/>
          <w:bCs/>
        </w:rPr>
        <w:t xml:space="preserve"> S3</w:t>
      </w:r>
      <w:r w:rsidRPr="00CC21F8">
        <w:rPr>
          <w:b/>
          <w:bCs/>
        </w:rPr>
        <w:t xml:space="preserve">. Biodiversity-centered hydropower planning </w:t>
      </w:r>
      <w:r>
        <w:rPr>
          <w:b/>
          <w:bCs/>
        </w:rPr>
        <w:t>can result in higher</w:t>
      </w:r>
      <w:r w:rsidRPr="00CC21F8">
        <w:rPr>
          <w:b/>
          <w:bCs/>
        </w:rPr>
        <w:t xml:space="preserve"> carbon emissions </w:t>
      </w:r>
      <w:r>
        <w:rPr>
          <w:b/>
          <w:bCs/>
        </w:rPr>
        <w:t>than</w:t>
      </w:r>
      <w:r w:rsidRPr="00CC21F8">
        <w:rPr>
          <w:b/>
          <w:bCs/>
        </w:rPr>
        <w:t xml:space="preserve"> low-carbon planning</w:t>
      </w:r>
      <w:r>
        <w:rPr>
          <w:b/>
          <w:bCs/>
        </w:rPr>
        <w:t xml:space="preserve"> in a subset of Asian basins</w:t>
      </w:r>
      <w:r w:rsidRPr="00CC21F8">
        <w:rPr>
          <w:b/>
          <w:bCs/>
        </w:rPr>
        <w:t>.</w:t>
      </w:r>
      <w:r w:rsidRPr="00CC21F8">
        <w:rPr>
          <w:bCs/>
        </w:rPr>
        <w:t xml:space="preserve"> </w:t>
      </w:r>
      <w:r>
        <w:rPr>
          <w:bCs/>
        </w:rPr>
        <w:t>First column: d</w:t>
      </w:r>
      <w:r w:rsidRPr="00CC21F8">
        <w:rPr>
          <w:bCs/>
        </w:rPr>
        <w:t xml:space="preserve">ams vary in their </w:t>
      </w:r>
      <w:r w:rsidRPr="00CC21F8">
        <w:rPr>
          <w:bCs/>
        </w:rPr>
        <w:lastRenderedPageBreak/>
        <w:t xml:space="preserve">biodiversity impacts, carbon emissions and energy capacity. </w:t>
      </w:r>
      <w:r>
        <w:rPr>
          <w:bCs/>
        </w:rPr>
        <w:t>Second column:</w:t>
      </w:r>
      <w:r w:rsidRPr="00CC21F8">
        <w:rPr>
          <w:bCs/>
        </w:rPr>
        <w:t xml:space="preserve"> Thus, basin-wide Pareto optimal solutions for low-carbon hydropower planning (purple) emit less carbon than Pareto optimal solutions for biodiversity-centered planning (blue). </w:t>
      </w:r>
      <w:r>
        <w:rPr>
          <w:bCs/>
        </w:rPr>
        <w:t>Third column:</w:t>
      </w:r>
      <w:r w:rsidRPr="00CC21F8">
        <w:rPr>
          <w:bCs/>
        </w:rPr>
        <w:t xml:space="preserve"> Offsetting carbon emissions from biodiversity-centered planning to levels equivalent to those associated with lowest-carbon dam portfolios depends on the additional capacity </w:t>
      </w:r>
      <w:proofErr w:type="gramStart"/>
      <w:r w:rsidRPr="00CC21F8">
        <w:rPr>
          <w:bCs/>
        </w:rPr>
        <w:t>installed, and</w:t>
      </w:r>
      <w:proofErr w:type="gramEnd"/>
      <w:r w:rsidRPr="00CC21F8">
        <w:rPr>
          <w:bCs/>
        </w:rPr>
        <w:t xml:space="preserve"> varies across basins. The grey shaded area represents the potential range of future hydropower expansion for each basin from ref. </w:t>
      </w:r>
      <w:r w:rsidRPr="00CC21F8">
        <w:rPr>
          <w:bCs/>
        </w:rPr>
        <w:fldChar w:fldCharType="begin"/>
      </w:r>
      <w:r>
        <w:rPr>
          <w:bCs/>
        </w:rPr>
        <w:instrText xml:space="preserve"> ADDIN ZOTERO_ITEM CSL_CITATION {"citationID":"7f1AXKXr","properties":{"formattedCitation":"({\\i{}10})","plainCitation":"(10)","noteIndex":0},"citationItems":[{"id":416,"uris":["http://zotero.org/users/5777885/items/GR46K4U4"],"itemData":{"id":416,"type":"article-journal","abstract":"Vast hydropower resources remain untapped globally, the deployment of which could provide energy-economic benefits but negatively impact riverine ecosystems. Across eco-sensitive river basins, it is unclear how drivers of hydropower expansion, such as rapid economic growth and a low-carbon energy transition, could interact with countervailing forces, such as increasingly cost-competitive variable renewable energy (VRE). Using an integrated energy–water–economy model, we explore the effects of these forces on long-term hydropower expansion in the world’s 20 most eco-sensitive basins, which have high ecological richness and untapped hydropower potential. We find that a low-carbon transition exerts the strongest development pressure, causing deployment exceeding 80% of exploitable potential in more than 72% of eco-sensitive basins by 2050, most of which have limited deployment today. Rapid economic growth induces such extensive deployment in only 44% of eco-sensitive basins. Enhanced integration of VRE reduces deployment, alleviating the impacts of rapid economic growth but not the low-carbon transition. Our findings will help to navigate sustainable hydropower development considering both energy-economic and eco-conservation goals.","container-title":"Nature Sustainability","DOI":"10.1038/s41893-023-01260-z","ISSN":"2398-9629","issue":"2","journalAbbreviation":"Nat Sustain","language":"en","license":"2024 The Author(s), under exclusive licence to Springer Nature Limited","note":"publisher: Nature Publishing Group","page":"213-222","source":"www.nature.com","title":"Hydropower expansion in eco-sensitive river basins under global energy-economic change","volume":"7","author":[{"family":"Chowdhury","given":"A. F. M. Kamal"},{"family":"Wild","given":"Thomas"},{"family":"Zhang","given":"Ying"},{"family":"Binsted","given":"Matthew"},{"family":"Iyer","given":"Gokul"},{"family":"Kim","given":"Son H."},{"family":"Lamontagne","given":"Jonathan"}],"issued":{"date-parts":[["2024",2]]}}}],"schema":"https://github.com/citation-style-language/schema/raw/master/csl-citation.json"} </w:instrText>
      </w:r>
      <w:r w:rsidRPr="00CC21F8">
        <w:rPr>
          <w:bCs/>
        </w:rPr>
        <w:fldChar w:fldCharType="separate"/>
      </w:r>
      <w:r w:rsidRPr="00CC21F8">
        <w:rPr>
          <w:bCs/>
        </w:rPr>
        <w:t>(</w:t>
      </w:r>
      <w:r w:rsidRPr="00CC21F8">
        <w:rPr>
          <w:bCs/>
          <w:i/>
          <w:iCs/>
        </w:rPr>
        <w:t>10</w:t>
      </w:r>
      <w:r w:rsidRPr="00CC21F8">
        <w:rPr>
          <w:bCs/>
        </w:rPr>
        <w:t>)</w:t>
      </w:r>
      <w:r w:rsidRPr="00CC21F8">
        <w:rPr>
          <w:bCs/>
        </w:rPr>
        <w:fldChar w:fldCharType="end"/>
      </w:r>
      <w:r w:rsidRPr="00CC21F8">
        <w:rPr>
          <w:bCs/>
        </w:rPr>
        <w:t>.</w:t>
      </w:r>
      <w:r w:rsidRPr="001A796C">
        <w:rPr>
          <w:bCs/>
        </w:rPr>
        <w:t xml:space="preserve"> </w:t>
      </w:r>
    </w:p>
    <w:p w14:paraId="7D255FED" w14:textId="1A9BD7B8" w:rsidR="00EA0FF0" w:rsidRDefault="00EA0FF0">
      <w:pPr>
        <w:rPr>
          <w:bCs/>
          <w:kern w:val="28"/>
          <w:szCs w:val="24"/>
        </w:rPr>
      </w:pPr>
      <w:r>
        <w:rPr>
          <w:bCs/>
        </w:rPr>
        <w:br w:type="page"/>
      </w:r>
    </w:p>
    <w:p w14:paraId="67AF64C4" w14:textId="41A773B2" w:rsidR="00273A80" w:rsidRDefault="00EA0FF0" w:rsidP="00273A80">
      <w:pPr>
        <w:pStyle w:val="Legend"/>
        <w:rPr>
          <w:bCs/>
        </w:rPr>
      </w:pPr>
      <w:r>
        <w:rPr>
          <w:bCs/>
          <w:noProof/>
        </w:rPr>
        <w:lastRenderedPageBreak/>
        <w:drawing>
          <wp:inline distT="0" distB="0" distL="0" distR="0" wp14:anchorId="500E4795" wp14:editId="3822AE10">
            <wp:extent cx="5943600" cy="7557770"/>
            <wp:effectExtent l="0" t="0" r="0" b="0"/>
            <wp:docPr id="1321110094" name="Picture 6" descr="A collection of diagrams showing the different types of capa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110094" name="Picture 6" descr="A collection of diagrams showing the different types of capacity&#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557770"/>
                    </a:xfrm>
                    <a:prstGeom prst="rect">
                      <a:avLst/>
                    </a:prstGeom>
                  </pic:spPr>
                </pic:pic>
              </a:graphicData>
            </a:graphic>
          </wp:inline>
        </w:drawing>
      </w:r>
    </w:p>
    <w:p w14:paraId="1DDDFB77" w14:textId="6BA13C74" w:rsidR="00EA0FF0" w:rsidRDefault="00273A80" w:rsidP="00273A80">
      <w:pPr>
        <w:pStyle w:val="SMcaption"/>
        <w:rPr>
          <w:bCs/>
        </w:rPr>
      </w:pPr>
      <w:r w:rsidRPr="00CC21F8">
        <w:rPr>
          <w:b/>
          <w:bCs/>
        </w:rPr>
        <w:t>Fig.</w:t>
      </w:r>
      <w:r>
        <w:rPr>
          <w:b/>
          <w:bCs/>
        </w:rPr>
        <w:t xml:space="preserve"> S4</w:t>
      </w:r>
      <w:r w:rsidRPr="00CC21F8">
        <w:rPr>
          <w:b/>
          <w:bCs/>
        </w:rPr>
        <w:t xml:space="preserve">. Biodiversity-centered hydropower planning </w:t>
      </w:r>
      <w:r>
        <w:rPr>
          <w:b/>
          <w:bCs/>
        </w:rPr>
        <w:t>can result in higher</w:t>
      </w:r>
      <w:r w:rsidRPr="00CC21F8">
        <w:rPr>
          <w:b/>
          <w:bCs/>
        </w:rPr>
        <w:t xml:space="preserve"> carbon emissions </w:t>
      </w:r>
      <w:r>
        <w:rPr>
          <w:b/>
          <w:bCs/>
        </w:rPr>
        <w:t>than</w:t>
      </w:r>
      <w:r w:rsidRPr="00CC21F8">
        <w:rPr>
          <w:b/>
          <w:bCs/>
        </w:rPr>
        <w:t xml:space="preserve"> low-carbon planning</w:t>
      </w:r>
      <w:r>
        <w:rPr>
          <w:b/>
          <w:bCs/>
        </w:rPr>
        <w:t xml:space="preserve"> in the second subset of Asian</w:t>
      </w:r>
      <w:r w:rsidR="00EA0FF0">
        <w:rPr>
          <w:b/>
          <w:bCs/>
        </w:rPr>
        <w:t xml:space="preserve"> </w:t>
      </w:r>
      <w:r>
        <w:rPr>
          <w:b/>
          <w:bCs/>
        </w:rPr>
        <w:t>basins</w:t>
      </w:r>
      <w:r w:rsidRPr="00CC21F8">
        <w:rPr>
          <w:b/>
          <w:bCs/>
        </w:rPr>
        <w:t>.</w:t>
      </w:r>
      <w:r w:rsidRPr="00CC21F8">
        <w:rPr>
          <w:bCs/>
        </w:rPr>
        <w:t xml:space="preserve"> </w:t>
      </w:r>
      <w:r>
        <w:rPr>
          <w:bCs/>
        </w:rPr>
        <w:t>First column: d</w:t>
      </w:r>
      <w:r w:rsidRPr="00CC21F8">
        <w:rPr>
          <w:bCs/>
        </w:rPr>
        <w:t xml:space="preserve">ams vary in their biodiversity impacts, carbon emissions and energy capacity. </w:t>
      </w:r>
      <w:r>
        <w:rPr>
          <w:bCs/>
        </w:rPr>
        <w:t>Second column:</w:t>
      </w:r>
      <w:r w:rsidRPr="00CC21F8">
        <w:rPr>
          <w:bCs/>
        </w:rPr>
        <w:t xml:space="preserve"> Thus, basin-</w:t>
      </w:r>
      <w:r w:rsidRPr="00CC21F8">
        <w:rPr>
          <w:bCs/>
        </w:rPr>
        <w:lastRenderedPageBreak/>
        <w:t xml:space="preserve">wide Pareto optimal solutions for low-carbon hydropower planning (purple) emit less carbon than Pareto optimal solutions for biodiversity-centered planning (blue). </w:t>
      </w:r>
      <w:r>
        <w:rPr>
          <w:bCs/>
        </w:rPr>
        <w:t>Third column:</w:t>
      </w:r>
      <w:r w:rsidRPr="00CC21F8">
        <w:rPr>
          <w:bCs/>
        </w:rPr>
        <w:t xml:space="preserve"> Offsetting carbon emissions from biodiversity-centered planning to levels equivalent to those associated with lowest-carbon dam portfolios depends on the additional capacity </w:t>
      </w:r>
      <w:proofErr w:type="gramStart"/>
      <w:r w:rsidRPr="00CC21F8">
        <w:rPr>
          <w:bCs/>
        </w:rPr>
        <w:t>installed, and</w:t>
      </w:r>
      <w:proofErr w:type="gramEnd"/>
      <w:r w:rsidRPr="00CC21F8">
        <w:rPr>
          <w:bCs/>
        </w:rPr>
        <w:t xml:space="preserve"> varies across basins. The grey shaded area represents the potential range of future hydropower expansion for each basin from ref. </w:t>
      </w:r>
      <w:r w:rsidRPr="00CC21F8">
        <w:rPr>
          <w:bCs/>
        </w:rPr>
        <w:fldChar w:fldCharType="begin"/>
      </w:r>
      <w:r>
        <w:rPr>
          <w:bCs/>
        </w:rPr>
        <w:instrText xml:space="preserve"> ADDIN ZOTERO_ITEM CSL_CITATION {"citationID":"7f1AXKXr","properties":{"formattedCitation":"({\\i{}10})","plainCitation":"(10)","noteIndex":0},"citationItems":[{"id":416,"uris":["http://zotero.org/users/5777885/items/GR46K4U4"],"itemData":{"id":416,"type":"article-journal","abstract":"Vast hydropower resources remain untapped globally, the deployment of which could provide energy-economic benefits but negatively impact riverine ecosystems. Across eco-sensitive river basins, it is unclear how drivers of hydropower expansion, such as rapid economic growth and a low-carbon energy transition, could interact with countervailing forces, such as increasingly cost-competitive variable renewable energy (VRE). Using an integrated energy–water–economy model, we explore the effects of these forces on long-term hydropower expansion in the world’s 20 most eco-sensitive basins, which have high ecological richness and untapped hydropower potential. We find that a low-carbon transition exerts the strongest development pressure, causing deployment exceeding 80% of exploitable potential in more than 72% of eco-sensitive basins by 2050, most of which have limited deployment today. Rapid economic growth induces such extensive deployment in only 44% of eco-sensitive basins. Enhanced integration of VRE reduces deployment, alleviating the impacts of rapid economic growth but not the low-carbon transition. Our findings will help to navigate sustainable hydropower development considering both energy-economic and eco-conservation goals.","container-title":"Nature Sustainability","DOI":"10.1038/s41893-023-01260-z","ISSN":"2398-9629","issue":"2","journalAbbreviation":"Nat Sustain","language":"en","license":"2024 The Author(s), under exclusive licence to Springer Nature Limited","note":"publisher: Nature Publishing Group","page":"213-222","source":"www.nature.com","title":"Hydropower expansion in eco-sensitive river basins under global energy-economic change","volume":"7","author":[{"family":"Chowdhury","given":"A. F. M. Kamal"},{"family":"Wild","given":"Thomas"},{"family":"Zhang","given":"Ying"},{"family":"Binsted","given":"Matthew"},{"family":"Iyer","given":"Gokul"},{"family":"Kim","given":"Son H."},{"family":"Lamontagne","given":"Jonathan"}],"issued":{"date-parts":[["2024",2]]}}}],"schema":"https://github.com/citation-style-language/schema/raw/master/csl-citation.json"} </w:instrText>
      </w:r>
      <w:r w:rsidRPr="00CC21F8">
        <w:rPr>
          <w:bCs/>
        </w:rPr>
        <w:fldChar w:fldCharType="separate"/>
      </w:r>
      <w:r w:rsidRPr="00CC21F8">
        <w:rPr>
          <w:bCs/>
        </w:rPr>
        <w:t>(</w:t>
      </w:r>
      <w:r w:rsidRPr="00CC21F8">
        <w:rPr>
          <w:bCs/>
          <w:i/>
          <w:iCs/>
        </w:rPr>
        <w:t>10</w:t>
      </w:r>
      <w:r w:rsidRPr="00CC21F8">
        <w:rPr>
          <w:bCs/>
        </w:rPr>
        <w:t>)</w:t>
      </w:r>
      <w:r w:rsidRPr="00CC21F8">
        <w:rPr>
          <w:bCs/>
        </w:rPr>
        <w:fldChar w:fldCharType="end"/>
      </w:r>
      <w:r w:rsidRPr="00CC21F8">
        <w:rPr>
          <w:bCs/>
        </w:rPr>
        <w:t>.</w:t>
      </w:r>
    </w:p>
    <w:p w14:paraId="6C1ECF70" w14:textId="38DCC2F3" w:rsidR="00273A80" w:rsidRDefault="00EA0FF0" w:rsidP="00EA0FF0">
      <w:pPr>
        <w:rPr>
          <w:bCs/>
        </w:rPr>
      </w:pPr>
      <w:r>
        <w:rPr>
          <w:bCs/>
        </w:rPr>
        <w:br w:type="page"/>
      </w:r>
    </w:p>
    <w:p w14:paraId="31F491E5" w14:textId="2A45199E" w:rsidR="005F3ADA" w:rsidRDefault="00E8791A" w:rsidP="005F3ADA">
      <w:pPr>
        <w:pStyle w:val="SMcaption"/>
        <w:rPr>
          <w:bCs/>
        </w:rPr>
      </w:pPr>
      <w:r>
        <w:rPr>
          <w:b/>
          <w:bCs/>
          <w:noProof/>
        </w:rPr>
        <w:lastRenderedPageBreak/>
        <w:drawing>
          <wp:inline distT="0" distB="0" distL="0" distR="0" wp14:anchorId="35781EC8" wp14:editId="702DF4E3">
            <wp:extent cx="5943600" cy="2065020"/>
            <wp:effectExtent l="0" t="0" r="0" b="5080"/>
            <wp:docPr id="2027114803" name="Picture 4" descr="A graph of a cost of d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14803" name="Picture 4" descr="A graph of a cost of diversity&#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065020"/>
                    </a:xfrm>
                    <a:prstGeom prst="rect">
                      <a:avLst/>
                    </a:prstGeom>
                  </pic:spPr>
                </pic:pic>
              </a:graphicData>
            </a:graphic>
          </wp:inline>
        </w:drawing>
      </w:r>
      <w:r w:rsidR="005F3ADA" w:rsidRPr="00CC21F8">
        <w:rPr>
          <w:b/>
          <w:bCs/>
        </w:rPr>
        <w:t>Fig.</w:t>
      </w:r>
      <w:r w:rsidR="005F3ADA">
        <w:rPr>
          <w:b/>
          <w:bCs/>
        </w:rPr>
        <w:t xml:space="preserve"> S</w:t>
      </w:r>
      <w:r>
        <w:rPr>
          <w:b/>
          <w:bCs/>
        </w:rPr>
        <w:t>5</w:t>
      </w:r>
      <w:r w:rsidR="005F3ADA" w:rsidRPr="00CC21F8">
        <w:rPr>
          <w:b/>
          <w:bCs/>
        </w:rPr>
        <w:t xml:space="preserve">. Biodiversity-centered hydropower planning </w:t>
      </w:r>
      <w:r w:rsidR="005F3ADA">
        <w:rPr>
          <w:b/>
          <w:bCs/>
        </w:rPr>
        <w:t>can result in higher</w:t>
      </w:r>
      <w:r w:rsidR="005F3ADA" w:rsidRPr="00CC21F8">
        <w:rPr>
          <w:b/>
          <w:bCs/>
        </w:rPr>
        <w:t xml:space="preserve"> carbon emissions </w:t>
      </w:r>
      <w:r w:rsidR="005F3ADA">
        <w:rPr>
          <w:b/>
          <w:bCs/>
        </w:rPr>
        <w:t>than</w:t>
      </w:r>
      <w:r w:rsidR="005F3ADA" w:rsidRPr="00CC21F8">
        <w:rPr>
          <w:b/>
          <w:bCs/>
        </w:rPr>
        <w:t xml:space="preserve"> low-carbon planning</w:t>
      </w:r>
      <w:r w:rsidR="005F3ADA">
        <w:rPr>
          <w:b/>
          <w:bCs/>
        </w:rPr>
        <w:t xml:space="preserve"> in </w:t>
      </w:r>
      <w:r>
        <w:rPr>
          <w:b/>
          <w:bCs/>
        </w:rPr>
        <w:t>the Danube</w:t>
      </w:r>
      <w:r w:rsidR="005F3ADA" w:rsidRPr="00CC21F8">
        <w:rPr>
          <w:b/>
          <w:bCs/>
        </w:rPr>
        <w:t>.</w:t>
      </w:r>
      <w:r w:rsidR="005F3ADA" w:rsidRPr="00CC21F8">
        <w:rPr>
          <w:bCs/>
        </w:rPr>
        <w:t xml:space="preserve"> </w:t>
      </w:r>
      <w:r w:rsidR="005F3ADA">
        <w:rPr>
          <w:bCs/>
        </w:rPr>
        <w:t>First column: d</w:t>
      </w:r>
      <w:r w:rsidR="005F3ADA" w:rsidRPr="00CC21F8">
        <w:rPr>
          <w:bCs/>
        </w:rPr>
        <w:t xml:space="preserve">ams vary in their biodiversity impacts, carbon emissions and energy capacity. </w:t>
      </w:r>
      <w:r w:rsidR="005F3ADA">
        <w:rPr>
          <w:bCs/>
        </w:rPr>
        <w:t>Second column:</w:t>
      </w:r>
      <w:r w:rsidR="005F3ADA" w:rsidRPr="00CC21F8">
        <w:rPr>
          <w:bCs/>
        </w:rPr>
        <w:t xml:space="preserve"> Thus, basin-wide Pareto optimal solutions for low-carbon hydropower planning (purple) emit less carbon than Pareto optimal solutions for biodiversity-centered planning (blue). </w:t>
      </w:r>
      <w:r w:rsidR="005F3ADA">
        <w:rPr>
          <w:bCs/>
        </w:rPr>
        <w:t>Third column:</w:t>
      </w:r>
      <w:r w:rsidR="005F3ADA" w:rsidRPr="00CC21F8">
        <w:rPr>
          <w:bCs/>
        </w:rPr>
        <w:t xml:space="preserve"> Offsetting carbon emissions from biodiversity-centered planning to levels equivalent to those associated with lowest-carbon dam portfolios depends on the additional capacity </w:t>
      </w:r>
      <w:proofErr w:type="gramStart"/>
      <w:r w:rsidR="005F3ADA" w:rsidRPr="00CC21F8">
        <w:rPr>
          <w:bCs/>
        </w:rPr>
        <w:t>installed, and</w:t>
      </w:r>
      <w:proofErr w:type="gramEnd"/>
      <w:r w:rsidR="005F3ADA" w:rsidRPr="00CC21F8">
        <w:rPr>
          <w:bCs/>
        </w:rPr>
        <w:t xml:space="preserve"> varies across basins. The grey shaded area represents the potential range of future hydropower expansion for each basin from ref. </w:t>
      </w:r>
      <w:r w:rsidR="005F3ADA" w:rsidRPr="00CC21F8">
        <w:rPr>
          <w:bCs/>
        </w:rPr>
        <w:fldChar w:fldCharType="begin"/>
      </w:r>
      <w:r w:rsidR="005F3ADA">
        <w:rPr>
          <w:bCs/>
        </w:rPr>
        <w:instrText xml:space="preserve"> ADDIN ZOTERO_ITEM CSL_CITATION {"citationID":"7f1AXKXr","properties":{"formattedCitation":"({\\i{}10})","plainCitation":"(10)","noteIndex":0},"citationItems":[{"id":416,"uris":["http://zotero.org/users/5777885/items/GR46K4U4"],"itemData":{"id":416,"type":"article-journal","abstract":"Vast hydropower resources remain untapped globally, the deployment of which could provide energy-economic benefits but negatively impact riverine ecosystems. Across eco-sensitive river basins, it is unclear how drivers of hydropower expansion, such as rapid economic growth and a low-carbon energy transition, could interact with countervailing forces, such as increasingly cost-competitive variable renewable energy (VRE). Using an integrated energy–water–economy model, we explore the effects of these forces on long-term hydropower expansion in the world’s 20 most eco-sensitive basins, which have high ecological richness and untapped hydropower potential. We find that a low-carbon transition exerts the strongest development pressure, causing deployment exceeding 80% of exploitable potential in more than 72% of eco-sensitive basins by 2050, most of which have limited deployment today. Rapid economic growth induces such extensive deployment in only 44% of eco-sensitive basins. Enhanced integration of VRE reduces deployment, alleviating the impacts of rapid economic growth but not the low-carbon transition. Our findings will help to navigate sustainable hydropower development considering both energy-economic and eco-conservation goals.","container-title":"Nature Sustainability","DOI":"10.1038/s41893-023-01260-z","ISSN":"2398-9629","issue":"2","journalAbbreviation":"Nat Sustain","language":"en","license":"2024 The Author(s), under exclusive licence to Springer Nature Limited","note":"publisher: Nature Publishing Group","page":"213-222","source":"www.nature.com","title":"Hydropower expansion in eco-sensitive river basins under global energy-economic change","volume":"7","author":[{"family":"Chowdhury","given":"A. F. M. Kamal"},{"family":"Wild","given":"Thomas"},{"family":"Zhang","given":"Ying"},{"family":"Binsted","given":"Matthew"},{"family":"Iyer","given":"Gokul"},{"family":"Kim","given":"Son H."},{"family":"Lamontagne","given":"Jonathan"}],"issued":{"date-parts":[["2024",2]]}}}],"schema":"https://github.com/citation-style-language/schema/raw/master/csl-citation.json"} </w:instrText>
      </w:r>
      <w:r w:rsidR="005F3ADA" w:rsidRPr="00CC21F8">
        <w:rPr>
          <w:bCs/>
        </w:rPr>
        <w:fldChar w:fldCharType="separate"/>
      </w:r>
      <w:r w:rsidR="005F3ADA" w:rsidRPr="00CC21F8">
        <w:rPr>
          <w:bCs/>
        </w:rPr>
        <w:t>(</w:t>
      </w:r>
      <w:r w:rsidR="005F3ADA" w:rsidRPr="00CC21F8">
        <w:rPr>
          <w:bCs/>
          <w:i/>
          <w:iCs/>
        </w:rPr>
        <w:t>10</w:t>
      </w:r>
      <w:r w:rsidR="005F3ADA" w:rsidRPr="00CC21F8">
        <w:rPr>
          <w:bCs/>
        </w:rPr>
        <w:t>)</w:t>
      </w:r>
      <w:r w:rsidR="005F3ADA" w:rsidRPr="00CC21F8">
        <w:rPr>
          <w:bCs/>
        </w:rPr>
        <w:fldChar w:fldCharType="end"/>
      </w:r>
      <w:r w:rsidR="005F3ADA" w:rsidRPr="00CC21F8">
        <w:rPr>
          <w:bCs/>
        </w:rPr>
        <w:t>.</w:t>
      </w:r>
    </w:p>
    <w:p w14:paraId="0718E07A" w14:textId="27511B0C" w:rsidR="005F3ADA" w:rsidRDefault="005F3ADA" w:rsidP="00EA0FF0">
      <w:pPr>
        <w:rPr>
          <w:bCs/>
        </w:rPr>
      </w:pPr>
      <w:r>
        <w:rPr>
          <w:bCs/>
        </w:rPr>
        <w:br w:type="page"/>
      </w:r>
    </w:p>
    <w:p w14:paraId="1A5A61C6" w14:textId="186597EA" w:rsidR="00EA0FF0" w:rsidRDefault="00EA0FF0" w:rsidP="00273A80">
      <w:pPr>
        <w:pStyle w:val="Legend"/>
        <w:rPr>
          <w:b/>
          <w:bCs/>
        </w:rPr>
      </w:pPr>
      <w:r>
        <w:rPr>
          <w:bCs/>
          <w:noProof/>
        </w:rPr>
        <w:lastRenderedPageBreak/>
        <w:drawing>
          <wp:inline distT="0" distB="0" distL="0" distR="0" wp14:anchorId="0C819B37" wp14:editId="11D1C942">
            <wp:extent cx="5943600" cy="7618095"/>
            <wp:effectExtent l="0" t="0" r="0" b="1905"/>
            <wp:docPr id="1278494985" name="Picture 7" descr="A collection of maps showing the different types of energ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494985" name="Picture 7" descr="A collection of maps showing the different types of energy&#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18095"/>
                    </a:xfrm>
                    <a:prstGeom prst="rect">
                      <a:avLst/>
                    </a:prstGeom>
                  </pic:spPr>
                </pic:pic>
              </a:graphicData>
            </a:graphic>
          </wp:inline>
        </w:drawing>
      </w:r>
    </w:p>
    <w:p w14:paraId="7508F944" w14:textId="3EAE0F0D" w:rsidR="00273A80" w:rsidRDefault="00273A80" w:rsidP="00273A80">
      <w:pPr>
        <w:pStyle w:val="Legend"/>
        <w:rPr>
          <w:bCs/>
        </w:rPr>
      </w:pPr>
      <w:r w:rsidRPr="00CC21F8">
        <w:rPr>
          <w:b/>
          <w:bCs/>
        </w:rPr>
        <w:t xml:space="preserve">Fig. </w:t>
      </w:r>
      <w:r>
        <w:rPr>
          <w:b/>
          <w:bCs/>
        </w:rPr>
        <w:t>S</w:t>
      </w:r>
      <w:r w:rsidR="00E8791A">
        <w:rPr>
          <w:b/>
          <w:bCs/>
        </w:rPr>
        <w:t>6</w:t>
      </w:r>
      <w:r w:rsidRPr="00CC21F8">
        <w:rPr>
          <w:b/>
          <w:bCs/>
        </w:rPr>
        <w:t xml:space="preserve">. Biodiversity-centered hydropower planning can more than triple carbon </w:t>
      </w:r>
      <w:r>
        <w:rPr>
          <w:b/>
          <w:bCs/>
        </w:rPr>
        <w:t>intensities</w:t>
      </w:r>
      <w:r w:rsidRPr="00CC21F8">
        <w:rPr>
          <w:b/>
          <w:bCs/>
        </w:rPr>
        <w:t xml:space="preserve"> in comparison to low-carbon planning</w:t>
      </w:r>
      <w:r>
        <w:rPr>
          <w:b/>
          <w:bCs/>
        </w:rPr>
        <w:t xml:space="preserve"> in South American basins</w:t>
      </w:r>
      <w:r w:rsidRPr="00CC21F8">
        <w:rPr>
          <w:b/>
          <w:bCs/>
        </w:rPr>
        <w:t>.</w:t>
      </w:r>
      <w:r>
        <w:rPr>
          <w:b/>
          <w:bCs/>
        </w:rPr>
        <w:t xml:space="preserve"> </w:t>
      </w:r>
      <w:r>
        <w:t>First column:</w:t>
      </w:r>
      <w:r w:rsidRPr="00CC21F8">
        <w:rPr>
          <w:bCs/>
        </w:rPr>
        <w:t xml:space="preserve"> Dams vary </w:t>
      </w:r>
      <w:r w:rsidRPr="00CC21F8">
        <w:rPr>
          <w:bCs/>
        </w:rPr>
        <w:lastRenderedPageBreak/>
        <w:t xml:space="preserve">in their biodiversity impacts, carbon emissions and energy capacity. </w:t>
      </w:r>
      <w:r>
        <w:rPr>
          <w:bCs/>
        </w:rPr>
        <w:t>Second column:</w:t>
      </w:r>
      <w:r w:rsidRPr="00CC21F8">
        <w:rPr>
          <w:bCs/>
        </w:rPr>
        <w:t xml:space="preserve"> Thus, basin-wide Pareto optimal solutions for low-carbon hydropower planning (purple) </w:t>
      </w:r>
      <w:r>
        <w:rPr>
          <w:bCs/>
        </w:rPr>
        <w:t xml:space="preserve">have lower carbon intensities </w:t>
      </w:r>
      <w:r w:rsidRPr="00CC21F8">
        <w:rPr>
          <w:bCs/>
        </w:rPr>
        <w:t xml:space="preserve">than Pareto optimal solutions for biodiversity-centered planning (blue). </w:t>
      </w:r>
      <w:r>
        <w:rPr>
          <w:bCs/>
        </w:rPr>
        <w:t>Third column:</w:t>
      </w:r>
      <w:r w:rsidRPr="00CC21F8">
        <w:rPr>
          <w:bCs/>
        </w:rPr>
        <w:t xml:space="preserve"> Offsetting carbon emissions from biodiversity-centered planning to levels equivalent to those associated with lowest-carbon dam portfolios depends on the additional capacity </w:t>
      </w:r>
      <w:proofErr w:type="gramStart"/>
      <w:r w:rsidRPr="00CC21F8">
        <w:rPr>
          <w:bCs/>
        </w:rPr>
        <w:t>installed, and</w:t>
      </w:r>
      <w:proofErr w:type="gramEnd"/>
      <w:r w:rsidRPr="00CC21F8">
        <w:rPr>
          <w:bCs/>
        </w:rPr>
        <w:t xml:space="preserve"> varies across basins. The grey shaded area represents the potential range of future hydropower expansion for each basin from ref. </w:t>
      </w:r>
      <w:r w:rsidRPr="00CC21F8">
        <w:rPr>
          <w:bCs/>
        </w:rPr>
        <w:fldChar w:fldCharType="begin"/>
      </w:r>
      <w:r>
        <w:rPr>
          <w:bCs/>
        </w:rPr>
        <w:instrText xml:space="preserve"> ADDIN ZOTERO_ITEM CSL_CITATION {"citationID":"7f1AXKXr","properties":{"formattedCitation":"({\\i{}10})","plainCitation":"(10)","noteIndex":0},"citationItems":[{"id":416,"uris":["http://zotero.org/users/5777885/items/GR46K4U4"],"itemData":{"id":416,"type":"article-journal","abstract":"Vast hydropower resources remain untapped globally, the deployment of which could provide energy-economic benefits but negatively impact riverine ecosystems. Across eco-sensitive river basins, it is unclear how drivers of hydropower expansion, such as rapid economic growth and a low-carbon energy transition, could interact with countervailing forces, such as increasingly cost-competitive variable renewable energy (VRE). Using an integrated energy–water–economy model, we explore the effects of these forces on long-term hydropower expansion in the world’s 20 most eco-sensitive basins, which have high ecological richness and untapped hydropower potential. We find that a low-carbon transition exerts the strongest development pressure, causing deployment exceeding 80% of exploitable potential in more than 72% of eco-sensitive basins by 2050, most of which have limited deployment today. Rapid economic growth induces such extensive deployment in only 44% of eco-sensitive basins. Enhanced integration of VRE reduces deployment, alleviating the impacts of rapid economic growth but not the low-carbon transition. Our findings will help to navigate sustainable hydropower development considering both energy-economic and eco-conservation goals.","container-title":"Nature Sustainability","DOI":"10.1038/s41893-023-01260-z","ISSN":"2398-9629","issue":"2","journalAbbreviation":"Nat Sustain","language":"en","license":"2024 The Author(s), under exclusive licence to Springer Nature Limited","note":"publisher: Nature Publishing Group","page":"213-222","source":"www.nature.com","title":"Hydropower expansion in eco-sensitive river basins under global energy-economic change","volume":"7","author":[{"family":"Chowdhury","given":"A. F. M. Kamal"},{"family":"Wild","given":"Thomas"},{"family":"Zhang","given":"Ying"},{"family":"Binsted","given":"Matthew"},{"family":"Iyer","given":"Gokul"},{"family":"Kim","given":"Son H."},{"family":"Lamontagne","given":"Jonathan"}],"issued":{"date-parts":[["2024",2]]}}}],"schema":"https://github.com/citation-style-language/schema/raw/master/csl-citation.json"} </w:instrText>
      </w:r>
      <w:r w:rsidRPr="00CC21F8">
        <w:rPr>
          <w:bCs/>
        </w:rPr>
        <w:fldChar w:fldCharType="separate"/>
      </w:r>
      <w:r w:rsidRPr="00CC21F8">
        <w:rPr>
          <w:bCs/>
        </w:rPr>
        <w:t>(</w:t>
      </w:r>
      <w:r w:rsidRPr="00CC21F8">
        <w:rPr>
          <w:bCs/>
          <w:i/>
          <w:iCs/>
        </w:rPr>
        <w:t>10</w:t>
      </w:r>
      <w:r w:rsidRPr="00CC21F8">
        <w:rPr>
          <w:bCs/>
        </w:rPr>
        <w:t>)</w:t>
      </w:r>
      <w:r w:rsidRPr="00CC21F8">
        <w:rPr>
          <w:bCs/>
        </w:rPr>
        <w:fldChar w:fldCharType="end"/>
      </w:r>
      <w:r>
        <w:rPr>
          <w:bCs/>
        </w:rPr>
        <w:t>.</w:t>
      </w:r>
    </w:p>
    <w:p w14:paraId="27645BB0" w14:textId="77777777" w:rsidR="00EA0FF0" w:rsidRDefault="00EA0FF0">
      <w:pPr>
        <w:rPr>
          <w:bCs/>
          <w:kern w:val="28"/>
          <w:szCs w:val="24"/>
        </w:rPr>
      </w:pPr>
      <w:r>
        <w:rPr>
          <w:bCs/>
        </w:rPr>
        <w:br w:type="page"/>
      </w:r>
    </w:p>
    <w:p w14:paraId="33CF77FE" w14:textId="1B3FB622" w:rsidR="00EA0FF0" w:rsidRDefault="00EA0FF0" w:rsidP="00273A80">
      <w:pPr>
        <w:pStyle w:val="Legend"/>
        <w:rPr>
          <w:b/>
          <w:bCs/>
        </w:rPr>
      </w:pPr>
      <w:r>
        <w:rPr>
          <w:b/>
          <w:bCs/>
          <w:noProof/>
        </w:rPr>
        <w:lastRenderedPageBreak/>
        <w:drawing>
          <wp:inline distT="0" distB="0" distL="0" distR="0" wp14:anchorId="763AF18B" wp14:editId="37AD6393">
            <wp:extent cx="5943600" cy="7524750"/>
            <wp:effectExtent l="0" t="0" r="0" b="6350"/>
            <wp:docPr id="1927800908" name="Picture 8" descr="A collection of maps showing the different types of water resour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00908" name="Picture 8" descr="A collection of maps showing the different types of water resource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524750"/>
                    </a:xfrm>
                    <a:prstGeom prst="rect">
                      <a:avLst/>
                    </a:prstGeom>
                  </pic:spPr>
                </pic:pic>
              </a:graphicData>
            </a:graphic>
          </wp:inline>
        </w:drawing>
      </w:r>
    </w:p>
    <w:p w14:paraId="74382B73" w14:textId="69ED4BC6" w:rsidR="00EA0FF0" w:rsidRDefault="00E8791A" w:rsidP="00273A80">
      <w:pPr>
        <w:pStyle w:val="Legend"/>
        <w:rPr>
          <w:bCs/>
        </w:rPr>
      </w:pPr>
      <w:r>
        <w:rPr>
          <w:b/>
          <w:bCs/>
          <w:noProof/>
        </w:rPr>
        <w:lastRenderedPageBreak/>
        <w:drawing>
          <wp:inline distT="0" distB="0" distL="0" distR="0" wp14:anchorId="3D44DD1F" wp14:editId="688FD010">
            <wp:extent cx="5943600" cy="2101850"/>
            <wp:effectExtent l="0" t="0" r="0" b="6350"/>
            <wp:docPr id="764413400" name="Picture 5" descr="A graph of a graph of a co2&#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413400" name="Picture 5" descr="A graph of a graph of a co2&#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101850"/>
                    </a:xfrm>
                    <a:prstGeom prst="rect">
                      <a:avLst/>
                    </a:prstGeom>
                  </pic:spPr>
                </pic:pic>
              </a:graphicData>
            </a:graphic>
          </wp:inline>
        </w:drawing>
      </w:r>
      <w:r w:rsidR="00273A80" w:rsidRPr="00CC21F8">
        <w:rPr>
          <w:b/>
          <w:bCs/>
        </w:rPr>
        <w:t xml:space="preserve">Fig. </w:t>
      </w:r>
      <w:r w:rsidR="00273A80">
        <w:rPr>
          <w:b/>
          <w:bCs/>
        </w:rPr>
        <w:t>S</w:t>
      </w:r>
      <w:r>
        <w:rPr>
          <w:b/>
          <w:bCs/>
        </w:rPr>
        <w:t>7</w:t>
      </w:r>
      <w:r w:rsidR="00273A80" w:rsidRPr="00CC21F8">
        <w:rPr>
          <w:b/>
          <w:bCs/>
        </w:rPr>
        <w:t xml:space="preserve">. Biodiversity-centered hydropower planning can more than triple carbon </w:t>
      </w:r>
      <w:r w:rsidR="00273A80">
        <w:rPr>
          <w:b/>
          <w:bCs/>
        </w:rPr>
        <w:t>intensities</w:t>
      </w:r>
      <w:r w:rsidR="00273A80" w:rsidRPr="00CC21F8">
        <w:rPr>
          <w:b/>
          <w:bCs/>
        </w:rPr>
        <w:t xml:space="preserve"> in comparison to low-carbon planning</w:t>
      </w:r>
      <w:r w:rsidR="00273A80">
        <w:rPr>
          <w:b/>
          <w:bCs/>
        </w:rPr>
        <w:t xml:space="preserve"> in African basins</w:t>
      </w:r>
      <w:r w:rsidR="00273A80" w:rsidRPr="00CC21F8">
        <w:rPr>
          <w:b/>
          <w:bCs/>
        </w:rPr>
        <w:t>.</w:t>
      </w:r>
      <w:r w:rsidR="00273A80">
        <w:rPr>
          <w:b/>
          <w:bCs/>
        </w:rPr>
        <w:t xml:space="preserve"> </w:t>
      </w:r>
      <w:r w:rsidR="00273A80">
        <w:t>First column:</w:t>
      </w:r>
      <w:r w:rsidR="00273A80" w:rsidRPr="00CC21F8">
        <w:rPr>
          <w:bCs/>
        </w:rPr>
        <w:t xml:space="preserve"> Dams vary in their biodiversity impacts, carbon emissions and energy capacity. </w:t>
      </w:r>
      <w:r w:rsidR="00273A80">
        <w:rPr>
          <w:bCs/>
        </w:rPr>
        <w:t>Second column:</w:t>
      </w:r>
      <w:r w:rsidR="00273A80" w:rsidRPr="00CC21F8">
        <w:rPr>
          <w:bCs/>
        </w:rPr>
        <w:t xml:space="preserve"> Thus, basin-wide Pareto optimal solutions for low-carbon hydropower planning (purple) </w:t>
      </w:r>
      <w:r w:rsidR="00273A80">
        <w:rPr>
          <w:bCs/>
        </w:rPr>
        <w:t xml:space="preserve">have lower carbon intensities </w:t>
      </w:r>
      <w:r w:rsidR="00273A80" w:rsidRPr="00CC21F8">
        <w:rPr>
          <w:bCs/>
        </w:rPr>
        <w:t xml:space="preserve">than Pareto optimal solutions for biodiversity-centered planning (blue). </w:t>
      </w:r>
      <w:r w:rsidR="00273A80">
        <w:rPr>
          <w:bCs/>
        </w:rPr>
        <w:t>Third column:</w:t>
      </w:r>
      <w:r w:rsidR="00273A80" w:rsidRPr="00CC21F8">
        <w:rPr>
          <w:bCs/>
        </w:rPr>
        <w:t xml:space="preserve"> Offsetting carbon emissions from biodiversity-centered planning to levels equivalent to those associated with lowest-carbon dam portfolios depends on the additional capacity </w:t>
      </w:r>
      <w:proofErr w:type="gramStart"/>
      <w:r w:rsidR="00273A80" w:rsidRPr="00CC21F8">
        <w:rPr>
          <w:bCs/>
        </w:rPr>
        <w:t>installed, and</w:t>
      </w:r>
      <w:proofErr w:type="gramEnd"/>
      <w:r w:rsidR="00273A80" w:rsidRPr="00CC21F8">
        <w:rPr>
          <w:bCs/>
        </w:rPr>
        <w:t xml:space="preserve"> varies across basins. The grey shaded area represents the potential range of future hydropower expansion for each basin from ref. </w:t>
      </w:r>
      <w:r w:rsidR="00273A80" w:rsidRPr="00CC21F8">
        <w:rPr>
          <w:bCs/>
        </w:rPr>
        <w:fldChar w:fldCharType="begin"/>
      </w:r>
      <w:r w:rsidR="00273A80">
        <w:rPr>
          <w:bCs/>
        </w:rPr>
        <w:instrText xml:space="preserve"> ADDIN ZOTERO_ITEM CSL_CITATION {"citationID":"7f1AXKXr","properties":{"formattedCitation":"({\\i{}10})","plainCitation":"(10)","noteIndex":0},"citationItems":[{"id":416,"uris":["http://zotero.org/users/5777885/items/GR46K4U4"],"itemData":{"id":416,"type":"article-journal","abstract":"Vast hydropower resources remain untapped globally, the deployment of which could provide energy-economic benefits but negatively impact riverine ecosystems. Across eco-sensitive river basins, it is unclear how drivers of hydropower expansion, such as rapid economic growth and a low-carbon energy transition, could interact with countervailing forces, such as increasingly cost-competitive variable renewable energy (VRE). Using an integrated energy–water–economy model, we explore the effects of these forces on long-term hydropower expansion in the world’s 20 most eco-sensitive basins, which have high ecological richness and untapped hydropower potential. We find that a low-carbon transition exerts the strongest development pressure, causing deployment exceeding 80% of exploitable potential in more than 72% of eco-sensitive basins by 2050, most of which have limited deployment today. Rapid economic growth induces such extensive deployment in only 44% of eco-sensitive basins. Enhanced integration of VRE reduces deployment, alleviating the impacts of rapid economic growth but not the low-carbon transition. Our findings will help to navigate sustainable hydropower development considering both energy-economic and eco-conservation goals.","container-title":"Nature Sustainability","DOI":"10.1038/s41893-023-01260-z","ISSN":"2398-9629","issue":"2","journalAbbreviation":"Nat Sustain","language":"en","license":"2024 The Author(s), under exclusive licence to Springer Nature Limited","note":"publisher: Nature Publishing Group","page":"213-222","source":"www.nature.com","title":"Hydropower expansion in eco-sensitive river basins under global energy-economic change","volume":"7","author":[{"family":"Chowdhury","given":"A. F. M. Kamal"},{"family":"Wild","given":"Thomas"},{"family":"Zhang","given":"Ying"},{"family":"Binsted","given":"Matthew"},{"family":"Iyer","given":"Gokul"},{"family":"Kim","given":"Son H."},{"family":"Lamontagne","given":"Jonathan"}],"issued":{"date-parts":[["2024",2]]}}}],"schema":"https://github.com/citation-style-language/schema/raw/master/csl-citation.json"} </w:instrText>
      </w:r>
      <w:r w:rsidR="00273A80" w:rsidRPr="00CC21F8">
        <w:rPr>
          <w:bCs/>
        </w:rPr>
        <w:fldChar w:fldCharType="separate"/>
      </w:r>
      <w:r w:rsidR="00273A80" w:rsidRPr="00CC21F8">
        <w:rPr>
          <w:bCs/>
        </w:rPr>
        <w:t>(</w:t>
      </w:r>
      <w:r w:rsidR="00273A80" w:rsidRPr="00CC21F8">
        <w:rPr>
          <w:bCs/>
          <w:i/>
          <w:iCs/>
        </w:rPr>
        <w:t>10</w:t>
      </w:r>
      <w:r w:rsidR="00273A80" w:rsidRPr="00CC21F8">
        <w:rPr>
          <w:bCs/>
        </w:rPr>
        <w:t>)</w:t>
      </w:r>
      <w:r w:rsidR="00273A80" w:rsidRPr="00CC21F8">
        <w:rPr>
          <w:bCs/>
        </w:rPr>
        <w:fldChar w:fldCharType="end"/>
      </w:r>
      <w:r w:rsidR="00273A80" w:rsidRPr="00CC21F8">
        <w:rPr>
          <w:bCs/>
        </w:rPr>
        <w:t>.</w:t>
      </w:r>
    </w:p>
    <w:p w14:paraId="09F3746D" w14:textId="77777777" w:rsidR="00EA0FF0" w:rsidRDefault="00EA0FF0">
      <w:pPr>
        <w:rPr>
          <w:bCs/>
          <w:kern w:val="28"/>
          <w:szCs w:val="24"/>
        </w:rPr>
      </w:pPr>
      <w:r>
        <w:rPr>
          <w:bCs/>
        </w:rPr>
        <w:br w:type="page"/>
      </w:r>
    </w:p>
    <w:p w14:paraId="3D8EC7F4" w14:textId="0E6E43FA" w:rsidR="00273A80" w:rsidRDefault="00EA0FF0" w:rsidP="00273A80">
      <w:pPr>
        <w:pStyle w:val="Legend"/>
        <w:rPr>
          <w:bCs/>
        </w:rPr>
      </w:pPr>
      <w:r>
        <w:rPr>
          <w:bCs/>
          <w:noProof/>
        </w:rPr>
        <w:lastRenderedPageBreak/>
        <w:drawing>
          <wp:inline distT="0" distB="0" distL="0" distR="0" wp14:anchorId="37327622" wp14:editId="7EDE77F8">
            <wp:extent cx="5943600" cy="7552690"/>
            <wp:effectExtent l="0" t="0" r="0" b="3810"/>
            <wp:docPr id="1161436656" name="Picture 9" descr="A graph of different types of energ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36656" name="Picture 9" descr="A graph of different types of energy&#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552690"/>
                    </a:xfrm>
                    <a:prstGeom prst="rect">
                      <a:avLst/>
                    </a:prstGeom>
                  </pic:spPr>
                </pic:pic>
              </a:graphicData>
            </a:graphic>
          </wp:inline>
        </w:drawing>
      </w:r>
    </w:p>
    <w:p w14:paraId="3A4526F4" w14:textId="4F80D122" w:rsidR="00EA0FF0" w:rsidRDefault="00273A80" w:rsidP="00273A80">
      <w:pPr>
        <w:pStyle w:val="Legend"/>
        <w:rPr>
          <w:bCs/>
        </w:rPr>
      </w:pPr>
      <w:r w:rsidRPr="00CC21F8">
        <w:rPr>
          <w:b/>
          <w:bCs/>
        </w:rPr>
        <w:t xml:space="preserve">Fig. </w:t>
      </w:r>
      <w:r>
        <w:rPr>
          <w:b/>
          <w:bCs/>
        </w:rPr>
        <w:t>S</w:t>
      </w:r>
      <w:r w:rsidR="00E8791A">
        <w:rPr>
          <w:b/>
          <w:bCs/>
        </w:rPr>
        <w:t>8</w:t>
      </w:r>
      <w:r w:rsidRPr="00CC21F8">
        <w:rPr>
          <w:b/>
          <w:bCs/>
        </w:rPr>
        <w:t xml:space="preserve">. Biodiversity-centered hydropower planning can more than triple carbon </w:t>
      </w:r>
      <w:r>
        <w:rPr>
          <w:b/>
          <w:bCs/>
        </w:rPr>
        <w:t>intensities</w:t>
      </w:r>
      <w:r w:rsidRPr="00CC21F8">
        <w:rPr>
          <w:b/>
          <w:bCs/>
        </w:rPr>
        <w:t xml:space="preserve"> in comparison to low-carbon planning</w:t>
      </w:r>
      <w:r>
        <w:rPr>
          <w:b/>
          <w:bCs/>
        </w:rPr>
        <w:t xml:space="preserve"> in a subset of Asian basins</w:t>
      </w:r>
      <w:r w:rsidRPr="00CC21F8">
        <w:rPr>
          <w:b/>
          <w:bCs/>
        </w:rPr>
        <w:t>.</w:t>
      </w:r>
      <w:r>
        <w:rPr>
          <w:b/>
          <w:bCs/>
        </w:rPr>
        <w:t xml:space="preserve"> </w:t>
      </w:r>
      <w:r>
        <w:t>First column:</w:t>
      </w:r>
      <w:r w:rsidRPr="00CC21F8">
        <w:rPr>
          <w:bCs/>
        </w:rPr>
        <w:t xml:space="preserve"> Dams vary </w:t>
      </w:r>
      <w:r w:rsidRPr="00CC21F8">
        <w:rPr>
          <w:bCs/>
        </w:rPr>
        <w:lastRenderedPageBreak/>
        <w:t xml:space="preserve">in their biodiversity impacts, carbon emissions and energy capacity. </w:t>
      </w:r>
      <w:r>
        <w:rPr>
          <w:bCs/>
        </w:rPr>
        <w:t>Second column:</w:t>
      </w:r>
      <w:r w:rsidRPr="00CC21F8">
        <w:rPr>
          <w:bCs/>
        </w:rPr>
        <w:t xml:space="preserve"> Thus, basin-wide Pareto optimal solutions for low-carbon hydropower planning (purple) </w:t>
      </w:r>
      <w:r>
        <w:rPr>
          <w:bCs/>
        </w:rPr>
        <w:t xml:space="preserve">have lower carbon intensities </w:t>
      </w:r>
      <w:r w:rsidRPr="00CC21F8">
        <w:rPr>
          <w:bCs/>
        </w:rPr>
        <w:t xml:space="preserve">than Pareto optimal solutions for biodiversity-centered planning (blue). </w:t>
      </w:r>
      <w:r>
        <w:rPr>
          <w:bCs/>
        </w:rPr>
        <w:t>Third column:</w:t>
      </w:r>
      <w:r w:rsidRPr="00CC21F8">
        <w:rPr>
          <w:bCs/>
        </w:rPr>
        <w:t xml:space="preserve"> Offsetting carbon emissions from biodiversity-centered planning to levels equivalent to those associated with lowest-carbon dam portfolios depends on the additional capacity </w:t>
      </w:r>
      <w:proofErr w:type="gramStart"/>
      <w:r w:rsidRPr="00CC21F8">
        <w:rPr>
          <w:bCs/>
        </w:rPr>
        <w:t>installed, and</w:t>
      </w:r>
      <w:proofErr w:type="gramEnd"/>
      <w:r w:rsidRPr="00CC21F8">
        <w:rPr>
          <w:bCs/>
        </w:rPr>
        <w:t xml:space="preserve"> varies across basins. The grey shaded area represents the potential range of future hydropower expansion for each basin from ref. </w:t>
      </w:r>
      <w:r w:rsidRPr="00CC21F8">
        <w:rPr>
          <w:bCs/>
        </w:rPr>
        <w:fldChar w:fldCharType="begin"/>
      </w:r>
      <w:r>
        <w:rPr>
          <w:bCs/>
        </w:rPr>
        <w:instrText xml:space="preserve"> ADDIN ZOTERO_ITEM CSL_CITATION {"citationID":"7f1AXKXr","properties":{"formattedCitation":"({\\i{}10})","plainCitation":"(10)","noteIndex":0},"citationItems":[{"id":416,"uris":["http://zotero.org/users/5777885/items/GR46K4U4"],"itemData":{"id":416,"type":"article-journal","abstract":"Vast hydropower resources remain untapped globally, the deployment of which could provide energy-economic benefits but negatively impact riverine ecosystems. Across eco-sensitive river basins, it is unclear how drivers of hydropower expansion, such as rapid economic growth and a low-carbon energy transition, could interact with countervailing forces, such as increasingly cost-competitive variable renewable energy (VRE). Using an integrated energy–water–economy model, we explore the effects of these forces on long-term hydropower expansion in the world’s 20 most eco-sensitive basins, which have high ecological richness and untapped hydropower potential. We find that a low-carbon transition exerts the strongest development pressure, causing deployment exceeding 80% of exploitable potential in more than 72% of eco-sensitive basins by 2050, most of which have limited deployment today. Rapid economic growth induces such extensive deployment in only 44% of eco-sensitive basins. Enhanced integration of VRE reduces deployment, alleviating the impacts of rapid economic growth but not the low-carbon transition. Our findings will help to navigate sustainable hydropower development considering both energy-economic and eco-conservation goals.","container-title":"Nature Sustainability","DOI":"10.1038/s41893-023-01260-z","ISSN":"2398-9629","issue":"2","journalAbbreviation":"Nat Sustain","language":"en","license":"2024 The Author(s), under exclusive licence to Springer Nature Limited","note":"publisher: Nature Publishing Group","page":"213-222","source":"www.nature.com","title":"Hydropower expansion in eco-sensitive river basins under global energy-economic change","volume":"7","author":[{"family":"Chowdhury","given":"A. F. M. Kamal"},{"family":"Wild","given":"Thomas"},{"family":"Zhang","given":"Ying"},{"family":"Binsted","given":"Matthew"},{"family":"Iyer","given":"Gokul"},{"family":"Kim","given":"Son H."},{"family":"Lamontagne","given":"Jonathan"}],"issued":{"date-parts":[["2024",2]]}}}],"schema":"https://github.com/citation-style-language/schema/raw/master/csl-citation.json"} </w:instrText>
      </w:r>
      <w:r w:rsidRPr="00CC21F8">
        <w:rPr>
          <w:bCs/>
        </w:rPr>
        <w:fldChar w:fldCharType="separate"/>
      </w:r>
      <w:r w:rsidRPr="00CC21F8">
        <w:rPr>
          <w:bCs/>
        </w:rPr>
        <w:t>(</w:t>
      </w:r>
      <w:r w:rsidRPr="00CC21F8">
        <w:rPr>
          <w:bCs/>
          <w:i/>
          <w:iCs/>
        </w:rPr>
        <w:t>10</w:t>
      </w:r>
      <w:r w:rsidRPr="00CC21F8">
        <w:rPr>
          <w:bCs/>
        </w:rPr>
        <w:t>)</w:t>
      </w:r>
      <w:r w:rsidRPr="00CC21F8">
        <w:rPr>
          <w:bCs/>
        </w:rPr>
        <w:fldChar w:fldCharType="end"/>
      </w:r>
      <w:r w:rsidRPr="00CC21F8">
        <w:rPr>
          <w:bCs/>
        </w:rPr>
        <w:t>.</w:t>
      </w:r>
    </w:p>
    <w:p w14:paraId="3952A918" w14:textId="77777777" w:rsidR="00EA0FF0" w:rsidRDefault="00EA0FF0">
      <w:pPr>
        <w:rPr>
          <w:bCs/>
          <w:kern w:val="28"/>
          <w:szCs w:val="24"/>
        </w:rPr>
      </w:pPr>
      <w:r>
        <w:rPr>
          <w:bCs/>
        </w:rPr>
        <w:br w:type="page"/>
      </w:r>
    </w:p>
    <w:p w14:paraId="3B407558" w14:textId="1E9E8A0C" w:rsidR="00273A80" w:rsidRDefault="00AC2A55" w:rsidP="00273A80">
      <w:pPr>
        <w:pStyle w:val="Legend"/>
        <w:rPr>
          <w:bCs/>
        </w:rPr>
      </w:pPr>
      <w:r>
        <w:rPr>
          <w:bCs/>
          <w:noProof/>
        </w:rPr>
        <w:lastRenderedPageBreak/>
        <w:drawing>
          <wp:inline distT="0" distB="0" distL="0" distR="0" wp14:anchorId="4322ADC0" wp14:editId="38AAD725">
            <wp:extent cx="5943600" cy="5702935"/>
            <wp:effectExtent l="0" t="0" r="0" b="0"/>
            <wp:docPr id="1866201515" name="Picture 6" descr="A diagram of a variety of different types of capa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01515" name="Picture 6" descr="A diagram of a variety of different types of capacity&#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5702935"/>
                    </a:xfrm>
                    <a:prstGeom prst="rect">
                      <a:avLst/>
                    </a:prstGeom>
                  </pic:spPr>
                </pic:pic>
              </a:graphicData>
            </a:graphic>
          </wp:inline>
        </w:drawing>
      </w:r>
    </w:p>
    <w:p w14:paraId="09F42B72" w14:textId="120434CF" w:rsidR="00273A80" w:rsidRDefault="00273A80" w:rsidP="007F53E8">
      <w:pPr>
        <w:pStyle w:val="Legend"/>
        <w:spacing w:before="0"/>
        <w:rPr>
          <w:bCs/>
        </w:rPr>
      </w:pPr>
      <w:r w:rsidRPr="00CC21F8">
        <w:rPr>
          <w:b/>
          <w:bCs/>
        </w:rPr>
        <w:t xml:space="preserve">Fig. </w:t>
      </w:r>
      <w:r>
        <w:rPr>
          <w:b/>
          <w:bCs/>
        </w:rPr>
        <w:t>S</w:t>
      </w:r>
      <w:r w:rsidR="00E8791A">
        <w:rPr>
          <w:b/>
          <w:bCs/>
        </w:rPr>
        <w:t>9</w:t>
      </w:r>
      <w:r w:rsidRPr="00CC21F8">
        <w:rPr>
          <w:b/>
          <w:bCs/>
        </w:rPr>
        <w:t xml:space="preserve">. Biodiversity-centered hydropower planning can more than triple carbon </w:t>
      </w:r>
      <w:r>
        <w:rPr>
          <w:b/>
          <w:bCs/>
        </w:rPr>
        <w:t>intensities</w:t>
      </w:r>
      <w:r w:rsidRPr="00CC21F8">
        <w:rPr>
          <w:b/>
          <w:bCs/>
        </w:rPr>
        <w:t xml:space="preserve"> in comparison to low-carbon planning</w:t>
      </w:r>
      <w:r>
        <w:rPr>
          <w:b/>
          <w:bCs/>
        </w:rPr>
        <w:t xml:space="preserve"> in a second subset of Asian basins</w:t>
      </w:r>
      <w:r w:rsidRPr="00CC21F8">
        <w:rPr>
          <w:b/>
          <w:bCs/>
        </w:rPr>
        <w:t>.</w:t>
      </w:r>
      <w:r>
        <w:rPr>
          <w:b/>
          <w:bCs/>
        </w:rPr>
        <w:t xml:space="preserve"> </w:t>
      </w:r>
      <w:r>
        <w:t>First column:</w:t>
      </w:r>
      <w:r w:rsidRPr="00CC21F8">
        <w:rPr>
          <w:bCs/>
        </w:rPr>
        <w:t xml:space="preserve"> Dams vary in their biodiversity impacts, carbon emissions and energy capacity. </w:t>
      </w:r>
      <w:r>
        <w:rPr>
          <w:bCs/>
        </w:rPr>
        <w:t>Second column:</w:t>
      </w:r>
      <w:r w:rsidRPr="00CC21F8">
        <w:rPr>
          <w:bCs/>
        </w:rPr>
        <w:t xml:space="preserve"> Thus, basin-wide Pareto optimal solutions for low-carbon hydropower planning (purple) </w:t>
      </w:r>
      <w:r>
        <w:rPr>
          <w:bCs/>
        </w:rPr>
        <w:t xml:space="preserve">have lower carbon intensities </w:t>
      </w:r>
      <w:r w:rsidRPr="00CC21F8">
        <w:rPr>
          <w:bCs/>
        </w:rPr>
        <w:t xml:space="preserve">than Pareto optimal solutions for biodiversity-centered planning (blue). </w:t>
      </w:r>
      <w:r>
        <w:rPr>
          <w:bCs/>
        </w:rPr>
        <w:t>Third column:</w:t>
      </w:r>
      <w:r w:rsidRPr="00CC21F8">
        <w:rPr>
          <w:bCs/>
        </w:rPr>
        <w:t xml:space="preserve"> Offsetting carbon emissions from biodiversity-centered planning to levels equivalent to those associated with lowest-carbon dam portfolios depends on the additional capacity </w:t>
      </w:r>
      <w:proofErr w:type="gramStart"/>
      <w:r w:rsidRPr="00CC21F8">
        <w:rPr>
          <w:bCs/>
        </w:rPr>
        <w:t>installed, and</w:t>
      </w:r>
      <w:proofErr w:type="gramEnd"/>
      <w:r w:rsidRPr="00CC21F8">
        <w:rPr>
          <w:bCs/>
        </w:rPr>
        <w:t xml:space="preserve"> varies across basins. The grey shaded area represents the potential range of future hydropower expansion for each basin from ref. </w:t>
      </w:r>
      <w:r w:rsidRPr="00CC21F8">
        <w:rPr>
          <w:bCs/>
        </w:rPr>
        <w:fldChar w:fldCharType="begin"/>
      </w:r>
      <w:r>
        <w:rPr>
          <w:bCs/>
        </w:rPr>
        <w:instrText xml:space="preserve"> ADDIN ZOTERO_ITEM CSL_CITATION {"citationID":"7f1AXKXr","properties":{"formattedCitation":"({\\i{}10})","plainCitation":"(10)","noteIndex":0},"citationItems":[{"id":416,"uris":["http://zotero.org/users/5777885/items/GR46K4U4"],"itemData":{"id":416,"type":"article-journal","abstract":"Vast hydropower resources remain untapped globally, the deployment of which could provide energy-economic benefits but negatively impact riverine ecosystems. Across eco-sensitive river basins, it is unclear how drivers of hydropower expansion, such as rapid economic growth and a low-carbon energy transition, could interact with countervailing forces, such as increasingly cost-competitive variable renewable energy (VRE). Using an integrated energy–water–economy model, we explore the effects of these forces on long-term hydropower expansion in the world’s 20 most eco-sensitive basins, which have high ecological richness and untapped hydropower potential. We find that a low-carbon transition exerts the strongest development pressure, causing deployment exceeding 80% of exploitable potential in more than 72% of eco-sensitive basins by 2050, most of which have limited deployment today. Rapid economic growth induces such extensive deployment in only 44% of eco-sensitive basins. Enhanced integration of VRE reduces deployment, alleviating the impacts of rapid economic growth but not the low-carbon transition. Our findings will help to navigate sustainable hydropower development considering both energy-economic and eco-conservation goals.","container-title":"Nature Sustainability","DOI":"10.1038/s41893-023-01260-z","ISSN":"2398-9629","issue":"2","journalAbbreviation":"Nat Sustain","language":"en","license":"2024 The Author(s), under exclusive licence to Springer Nature Limited","note":"publisher: Nature Publishing Group","page":"213-222","source":"www.nature.com","title":"Hydropower expansion in eco-sensitive river basins under global energy-economic change","volume":"7","author":[{"family":"Chowdhury","given":"A. F. M. Kamal"},{"family":"Wild","given":"Thomas"},{"family":"Zhang","given":"Ying"},{"family":"Binsted","given":"Matthew"},{"family":"Iyer","given":"Gokul"},{"family":"Kim","given":"Son H."},{"family":"Lamontagne","given":"Jonathan"}],"issued":{"date-parts":[["2024",2]]}}}],"schema":"https://github.com/citation-style-language/schema/raw/master/csl-citation.json"} </w:instrText>
      </w:r>
      <w:r w:rsidRPr="00CC21F8">
        <w:rPr>
          <w:bCs/>
        </w:rPr>
        <w:fldChar w:fldCharType="separate"/>
      </w:r>
      <w:r w:rsidRPr="00CC21F8">
        <w:rPr>
          <w:bCs/>
        </w:rPr>
        <w:t>(</w:t>
      </w:r>
      <w:r w:rsidRPr="00CC21F8">
        <w:rPr>
          <w:bCs/>
          <w:i/>
          <w:iCs/>
        </w:rPr>
        <w:t>10</w:t>
      </w:r>
      <w:r w:rsidRPr="00CC21F8">
        <w:rPr>
          <w:bCs/>
        </w:rPr>
        <w:t>)</w:t>
      </w:r>
      <w:r w:rsidRPr="00CC21F8">
        <w:rPr>
          <w:bCs/>
        </w:rPr>
        <w:fldChar w:fldCharType="end"/>
      </w:r>
      <w:r w:rsidRPr="00CC21F8">
        <w:rPr>
          <w:bCs/>
        </w:rPr>
        <w:t>.</w:t>
      </w:r>
    </w:p>
    <w:p w14:paraId="0B30BB7A" w14:textId="77777777" w:rsidR="00273A80" w:rsidRDefault="00273A80" w:rsidP="00273A80">
      <w:pPr>
        <w:pStyle w:val="SMcaption"/>
      </w:pPr>
    </w:p>
    <w:p w14:paraId="6C39F9B7" w14:textId="7ADE9191" w:rsidR="00AC2A55" w:rsidRDefault="00EA0FF0">
      <w:pPr>
        <w:rPr>
          <w:b/>
          <w:bCs/>
        </w:rPr>
      </w:pPr>
      <w:r>
        <w:rPr>
          <w:b/>
          <w:bCs/>
        </w:rPr>
        <w:br w:type="page"/>
      </w:r>
    </w:p>
    <w:p w14:paraId="54C5454E" w14:textId="4939B623" w:rsidR="00AC2A55" w:rsidRDefault="00AC2A55" w:rsidP="00AC2A55">
      <w:pPr>
        <w:pStyle w:val="Legend"/>
        <w:spacing w:before="0"/>
        <w:rPr>
          <w:bCs/>
        </w:rPr>
      </w:pPr>
      <w:r>
        <w:rPr>
          <w:b/>
          <w:bCs/>
          <w:noProof/>
        </w:rPr>
        <w:lastRenderedPageBreak/>
        <w:drawing>
          <wp:inline distT="0" distB="0" distL="0" distR="0" wp14:anchorId="460D301C" wp14:editId="047286D2">
            <wp:extent cx="5943600" cy="2035810"/>
            <wp:effectExtent l="0" t="0" r="0" b="0"/>
            <wp:docPr id="2014108234" name="Picture 7" descr="A graph of a co2 biod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108234" name="Picture 7" descr="A graph of a co2 biodiversity&#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035810"/>
                    </a:xfrm>
                    <a:prstGeom prst="rect">
                      <a:avLst/>
                    </a:prstGeom>
                  </pic:spPr>
                </pic:pic>
              </a:graphicData>
            </a:graphic>
          </wp:inline>
        </w:drawing>
      </w:r>
      <w:r w:rsidRPr="00CC21F8">
        <w:rPr>
          <w:b/>
          <w:bCs/>
        </w:rPr>
        <w:t xml:space="preserve">Fig. </w:t>
      </w:r>
      <w:r>
        <w:rPr>
          <w:b/>
          <w:bCs/>
        </w:rPr>
        <w:t>S10</w:t>
      </w:r>
      <w:r w:rsidRPr="00CC21F8">
        <w:rPr>
          <w:b/>
          <w:bCs/>
        </w:rPr>
        <w:t xml:space="preserve">. Biodiversity-centered hydropower planning can more than triple carbon </w:t>
      </w:r>
      <w:r>
        <w:rPr>
          <w:b/>
          <w:bCs/>
        </w:rPr>
        <w:t>intensities</w:t>
      </w:r>
      <w:r w:rsidRPr="00CC21F8">
        <w:rPr>
          <w:b/>
          <w:bCs/>
        </w:rPr>
        <w:t xml:space="preserve"> in comparison to low-carbon planning</w:t>
      </w:r>
      <w:r>
        <w:rPr>
          <w:b/>
          <w:bCs/>
        </w:rPr>
        <w:t xml:space="preserve"> in a second subset of Asian basins</w:t>
      </w:r>
      <w:r w:rsidRPr="00CC21F8">
        <w:rPr>
          <w:b/>
          <w:bCs/>
        </w:rPr>
        <w:t>.</w:t>
      </w:r>
      <w:r>
        <w:rPr>
          <w:b/>
          <w:bCs/>
        </w:rPr>
        <w:t xml:space="preserve"> </w:t>
      </w:r>
      <w:r>
        <w:t>First column:</w:t>
      </w:r>
      <w:r w:rsidRPr="00CC21F8">
        <w:rPr>
          <w:bCs/>
        </w:rPr>
        <w:t xml:space="preserve"> Dams vary in their biodiversity impacts, carbon emissions and energy capacity. </w:t>
      </w:r>
      <w:r>
        <w:rPr>
          <w:bCs/>
        </w:rPr>
        <w:t>Second column:</w:t>
      </w:r>
      <w:r w:rsidRPr="00CC21F8">
        <w:rPr>
          <w:bCs/>
        </w:rPr>
        <w:t xml:space="preserve"> Thus, basin-wide Pareto optimal solutions for low-carbon hydropower planning (purple) </w:t>
      </w:r>
      <w:r>
        <w:rPr>
          <w:bCs/>
        </w:rPr>
        <w:t xml:space="preserve">have lower carbon intensities </w:t>
      </w:r>
      <w:r w:rsidRPr="00CC21F8">
        <w:rPr>
          <w:bCs/>
        </w:rPr>
        <w:t xml:space="preserve">than Pareto optimal solutions for biodiversity-centered planning (blue). </w:t>
      </w:r>
      <w:r>
        <w:rPr>
          <w:bCs/>
        </w:rPr>
        <w:t>Third column:</w:t>
      </w:r>
      <w:r w:rsidRPr="00CC21F8">
        <w:rPr>
          <w:bCs/>
        </w:rPr>
        <w:t xml:space="preserve"> Offsetting carbon emissions from biodiversity-centered planning to levels equivalent to those associated with lowest-carbon dam portfolios depends on the additional capacity </w:t>
      </w:r>
      <w:proofErr w:type="gramStart"/>
      <w:r w:rsidRPr="00CC21F8">
        <w:rPr>
          <w:bCs/>
        </w:rPr>
        <w:t>installed, and</w:t>
      </w:r>
      <w:proofErr w:type="gramEnd"/>
      <w:r w:rsidRPr="00CC21F8">
        <w:rPr>
          <w:bCs/>
        </w:rPr>
        <w:t xml:space="preserve"> varies across basins. The grey shaded area represents the potential range of future hydropower expansion for each basin from ref. </w:t>
      </w:r>
      <w:r w:rsidRPr="00CC21F8">
        <w:rPr>
          <w:bCs/>
        </w:rPr>
        <w:fldChar w:fldCharType="begin"/>
      </w:r>
      <w:r>
        <w:rPr>
          <w:bCs/>
        </w:rPr>
        <w:instrText xml:space="preserve"> ADDIN ZOTERO_ITEM CSL_CITATION {"citationID":"7f1AXKXr","properties":{"formattedCitation":"({\\i{}10})","plainCitation":"(10)","noteIndex":0},"citationItems":[{"id":416,"uris":["http://zotero.org/users/5777885/items/GR46K4U4"],"itemData":{"id":416,"type":"article-journal","abstract":"Vast hydropower resources remain untapped globally, the deployment of which could provide energy-economic benefits but negatively impact riverine ecosystems. Across eco-sensitive river basins, it is unclear how drivers of hydropower expansion, such as rapid economic growth and a low-carbon energy transition, could interact with countervailing forces, such as increasingly cost-competitive variable renewable energy (VRE). Using an integrated energy–water–economy model, we explore the effects of these forces on long-term hydropower expansion in the world’s 20 most eco-sensitive basins, which have high ecological richness and untapped hydropower potential. We find that a low-carbon transition exerts the strongest development pressure, causing deployment exceeding 80% of exploitable potential in more than 72% of eco-sensitive basins by 2050, most of which have limited deployment today. Rapid economic growth induces such extensive deployment in only 44% of eco-sensitive basins. Enhanced integration of VRE reduces deployment, alleviating the impacts of rapid economic growth but not the low-carbon transition. Our findings will help to navigate sustainable hydropower development considering both energy-economic and eco-conservation goals.","container-title":"Nature Sustainability","DOI":"10.1038/s41893-023-01260-z","ISSN":"2398-9629","issue":"2","journalAbbreviation":"Nat Sustain","language":"en","license":"2024 The Author(s), under exclusive licence to Springer Nature Limited","note":"publisher: Nature Publishing Group","page":"213-222","source":"www.nature.com","title":"Hydropower expansion in eco-sensitive river basins under global energy-economic change","volume":"7","author":[{"family":"Chowdhury","given":"A. F. M. Kamal"},{"family":"Wild","given":"Thomas"},{"family":"Zhang","given":"Ying"},{"family":"Binsted","given":"Matthew"},{"family":"Iyer","given":"Gokul"},{"family":"Kim","given":"Son H."},{"family":"Lamontagne","given":"Jonathan"}],"issued":{"date-parts":[["2024",2]]}}}],"schema":"https://github.com/citation-style-language/schema/raw/master/csl-citation.json"} </w:instrText>
      </w:r>
      <w:r w:rsidRPr="00CC21F8">
        <w:rPr>
          <w:bCs/>
        </w:rPr>
        <w:fldChar w:fldCharType="separate"/>
      </w:r>
      <w:r w:rsidRPr="00CC21F8">
        <w:rPr>
          <w:bCs/>
        </w:rPr>
        <w:t>(</w:t>
      </w:r>
      <w:r w:rsidRPr="00CC21F8">
        <w:rPr>
          <w:bCs/>
          <w:i/>
          <w:iCs/>
        </w:rPr>
        <w:t>10</w:t>
      </w:r>
      <w:r w:rsidRPr="00CC21F8">
        <w:rPr>
          <w:bCs/>
        </w:rPr>
        <w:t>)</w:t>
      </w:r>
      <w:r w:rsidRPr="00CC21F8">
        <w:rPr>
          <w:bCs/>
        </w:rPr>
        <w:fldChar w:fldCharType="end"/>
      </w:r>
      <w:r w:rsidRPr="00CC21F8">
        <w:rPr>
          <w:bCs/>
        </w:rPr>
        <w:t>.</w:t>
      </w:r>
    </w:p>
    <w:p w14:paraId="43164C41" w14:textId="77777777" w:rsidR="00AC2A55" w:rsidRDefault="00AC2A55">
      <w:pPr>
        <w:rPr>
          <w:b/>
          <w:bCs/>
        </w:rPr>
      </w:pPr>
    </w:p>
    <w:p w14:paraId="3F99CEB5" w14:textId="3107F2A4" w:rsidR="00EA0FF0" w:rsidRDefault="00EA0FF0" w:rsidP="00273A80">
      <w:pPr>
        <w:pStyle w:val="SMcaption"/>
        <w:rPr>
          <w:b/>
          <w:bCs/>
        </w:rPr>
      </w:pPr>
      <w:r>
        <w:rPr>
          <w:b/>
          <w:bCs/>
          <w:noProof/>
        </w:rPr>
        <w:lastRenderedPageBreak/>
        <w:drawing>
          <wp:inline distT="0" distB="0" distL="0" distR="0" wp14:anchorId="18F4583E" wp14:editId="6D4A1BC7">
            <wp:extent cx="5943600" cy="8053070"/>
            <wp:effectExtent l="0" t="0" r="0" b="0"/>
            <wp:docPr id="458013723" name="Picture 11" descr="A chart showing the different types of biomateri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13723" name="Picture 11" descr="A chart showing the different types of biomaterials&#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8053070"/>
                    </a:xfrm>
                    <a:prstGeom prst="rect">
                      <a:avLst/>
                    </a:prstGeom>
                  </pic:spPr>
                </pic:pic>
              </a:graphicData>
            </a:graphic>
          </wp:inline>
        </w:drawing>
      </w:r>
    </w:p>
    <w:p w14:paraId="6794EACB" w14:textId="0D0E85F5" w:rsidR="00DD5B5E" w:rsidRDefault="00273A80" w:rsidP="00273A80">
      <w:pPr>
        <w:pStyle w:val="SMcaption"/>
        <w:rPr>
          <w:b/>
          <w:bCs/>
        </w:rPr>
      </w:pPr>
      <w:r w:rsidRPr="00CC21F8">
        <w:rPr>
          <w:b/>
          <w:bCs/>
        </w:rPr>
        <w:lastRenderedPageBreak/>
        <w:t xml:space="preserve">Fig. </w:t>
      </w:r>
      <w:r>
        <w:rPr>
          <w:b/>
          <w:bCs/>
        </w:rPr>
        <w:t>S</w:t>
      </w:r>
      <w:r w:rsidR="004F3501">
        <w:rPr>
          <w:b/>
          <w:bCs/>
        </w:rPr>
        <w:t>11</w:t>
      </w:r>
      <w:r w:rsidRPr="00CC21F8">
        <w:rPr>
          <w:b/>
          <w:bCs/>
        </w:rPr>
        <w:t xml:space="preserve">. </w:t>
      </w:r>
      <w:r>
        <w:rPr>
          <w:b/>
          <w:bCs/>
        </w:rPr>
        <w:t xml:space="preserve">Dams vary in their potential impacts on fish diversity, carbon emissions and installed capacities. </w:t>
      </w:r>
      <w:r>
        <w:t>Importantly, these three objectives are effectively decoupled across all river basins, and thus tradeoffs are prevalent. Each point corresponds to an individual dam colored by its installed capacity, as indicated in the legend.</w:t>
      </w:r>
      <w:r>
        <w:rPr>
          <w:b/>
          <w:bCs/>
        </w:rPr>
        <w:t xml:space="preserve"> </w:t>
      </w:r>
    </w:p>
    <w:p w14:paraId="3CFD1CB2" w14:textId="77777777" w:rsidR="00DD5B5E" w:rsidRDefault="00DD5B5E">
      <w:pPr>
        <w:rPr>
          <w:b/>
          <w:bCs/>
        </w:rPr>
      </w:pPr>
      <w:r>
        <w:rPr>
          <w:b/>
          <w:bCs/>
        </w:rPr>
        <w:br w:type="page"/>
      </w:r>
    </w:p>
    <w:p w14:paraId="29CED04C" w14:textId="314E36FB" w:rsidR="003074C6" w:rsidRDefault="00DD5B5E" w:rsidP="00273A80">
      <w:pPr>
        <w:pStyle w:val="SMcaption"/>
        <w:rPr>
          <w:b/>
          <w:bCs/>
        </w:rPr>
      </w:pPr>
      <w:r>
        <w:rPr>
          <w:b/>
          <w:bCs/>
          <w:noProof/>
        </w:rPr>
        <w:lastRenderedPageBreak/>
        <w:drawing>
          <wp:inline distT="0" distB="0" distL="0" distR="0" wp14:anchorId="20A00849" wp14:editId="023CAAA5">
            <wp:extent cx="5943600" cy="1981200"/>
            <wp:effectExtent l="0" t="0" r="0" b="0"/>
            <wp:docPr id="1616795443"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795443" name="Picture 2" descr="A screenshot of a computer&#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p>
    <w:p w14:paraId="495CA24C" w14:textId="5057EC25" w:rsidR="00DD5B5E" w:rsidRPr="00DD5B5E" w:rsidRDefault="00DD5B5E" w:rsidP="00273A80">
      <w:pPr>
        <w:pStyle w:val="SMcaption"/>
      </w:pPr>
      <w:r w:rsidRPr="00DD5B5E">
        <w:rPr>
          <w:b/>
          <w:bCs/>
        </w:rPr>
        <w:t>Fig. S1</w:t>
      </w:r>
      <w:r w:rsidR="004F3501">
        <w:rPr>
          <w:b/>
          <w:bCs/>
        </w:rPr>
        <w:t>2</w:t>
      </w:r>
      <w:r w:rsidRPr="00DD5B5E">
        <w:rPr>
          <w:b/>
          <w:bCs/>
        </w:rPr>
        <w:t>. Feature importance for final random forest models for (A) CH</w:t>
      </w:r>
      <w:r w:rsidRPr="00DD5B5E">
        <w:rPr>
          <w:b/>
          <w:bCs/>
          <w:vertAlign w:val="subscript"/>
        </w:rPr>
        <w:t>4</w:t>
      </w:r>
      <w:r w:rsidRPr="00DD5B5E">
        <w:rPr>
          <w:b/>
          <w:bCs/>
        </w:rPr>
        <w:t xml:space="preserve"> and (B) CO</w:t>
      </w:r>
      <w:r w:rsidRPr="00DD5B5E">
        <w:rPr>
          <w:b/>
          <w:bCs/>
          <w:vertAlign w:val="subscript"/>
        </w:rPr>
        <w:t>2</w:t>
      </w:r>
      <w:r w:rsidRPr="00DD5B5E">
        <w:rPr>
          <w:b/>
          <w:bCs/>
        </w:rPr>
        <w:t>.</w:t>
      </w:r>
      <w:r>
        <w:rPr>
          <w:b/>
          <w:bCs/>
        </w:rPr>
        <w:t xml:space="preserve"> </w:t>
      </w:r>
      <w:r>
        <w:t>For variable descriptions see tables S1 and S2.</w:t>
      </w:r>
    </w:p>
    <w:p w14:paraId="7DC269F3" w14:textId="77777777" w:rsidR="003074C6" w:rsidRDefault="003074C6">
      <w:pPr>
        <w:rPr>
          <w:b/>
          <w:bCs/>
        </w:rPr>
      </w:pPr>
      <w:r>
        <w:rPr>
          <w:b/>
          <w:bCs/>
        </w:rPr>
        <w:br w:type="page"/>
      </w:r>
    </w:p>
    <w:p w14:paraId="3A98DF6B" w14:textId="1F6973F4" w:rsidR="00273A80" w:rsidRDefault="003074C6" w:rsidP="00273A80">
      <w:pPr>
        <w:pStyle w:val="SMcaption"/>
        <w:rPr>
          <w:b/>
          <w:bCs/>
        </w:rPr>
      </w:pPr>
      <w:r>
        <w:rPr>
          <w:b/>
          <w:bCs/>
        </w:rPr>
        <w:lastRenderedPageBreak/>
        <w:t>Table S1. Final predictors included in the random forest model for CH</w:t>
      </w:r>
      <w:r>
        <w:rPr>
          <w:b/>
          <w:bCs/>
          <w:vertAlign w:val="subscript"/>
        </w:rPr>
        <w:t>4</w:t>
      </w:r>
      <w:r>
        <w:rPr>
          <w:b/>
          <w:bCs/>
        </w:rPr>
        <w:t>.</w:t>
      </w:r>
    </w:p>
    <w:tbl>
      <w:tblPr>
        <w:tblStyle w:val="TableGridLight"/>
        <w:tblW w:w="8635" w:type="dxa"/>
        <w:tblLayout w:type="fixed"/>
        <w:tblLook w:val="04A0" w:firstRow="1" w:lastRow="0" w:firstColumn="1" w:lastColumn="0" w:noHBand="0" w:noVBand="1"/>
      </w:tblPr>
      <w:tblGrid>
        <w:gridCol w:w="2937"/>
        <w:gridCol w:w="2818"/>
        <w:gridCol w:w="1440"/>
        <w:gridCol w:w="1440"/>
      </w:tblGrid>
      <w:tr w:rsidR="003074C6" w14:paraId="1C8644C2" w14:textId="77777777" w:rsidTr="003074C6">
        <w:trPr>
          <w:trHeight w:val="390"/>
        </w:trPr>
        <w:tc>
          <w:tcPr>
            <w:tcW w:w="2937" w:type="dxa"/>
          </w:tcPr>
          <w:p w14:paraId="1AF8852A" w14:textId="77777777" w:rsidR="003074C6" w:rsidRPr="003A3A75" w:rsidRDefault="003074C6" w:rsidP="00DA3386">
            <w:pPr>
              <w:spacing w:line="360" w:lineRule="auto"/>
              <w:rPr>
                <w:rFonts w:ascii="Times New Roman" w:eastAsia="SimSun" w:hAnsi="Times New Roman" w:cs="Times New Roman"/>
                <w:b/>
                <w:bCs/>
              </w:rPr>
            </w:pPr>
            <w:r w:rsidRPr="003A3A75">
              <w:rPr>
                <w:rFonts w:ascii="Times New Roman" w:eastAsia="SimSun" w:hAnsi="Times New Roman" w:cs="Times New Roman"/>
                <w:b/>
                <w:bCs/>
              </w:rPr>
              <w:t>Predictors</w:t>
            </w:r>
          </w:p>
        </w:tc>
        <w:tc>
          <w:tcPr>
            <w:tcW w:w="2818" w:type="dxa"/>
          </w:tcPr>
          <w:p w14:paraId="270BBA57" w14:textId="77777777" w:rsidR="003074C6" w:rsidRPr="003A3A75" w:rsidRDefault="003074C6" w:rsidP="00DA3386">
            <w:pPr>
              <w:spacing w:line="360" w:lineRule="auto"/>
              <w:rPr>
                <w:rFonts w:ascii="Times New Roman" w:eastAsia="SimSun" w:hAnsi="Times New Roman" w:cs="Times New Roman"/>
                <w:b/>
                <w:bCs/>
              </w:rPr>
            </w:pPr>
            <w:r w:rsidRPr="003A3A75">
              <w:rPr>
                <w:rFonts w:ascii="Times New Roman" w:eastAsia="SimSun" w:hAnsi="Times New Roman" w:cs="Times New Roman"/>
                <w:b/>
                <w:bCs/>
              </w:rPr>
              <w:t>Description</w:t>
            </w:r>
          </w:p>
        </w:tc>
        <w:tc>
          <w:tcPr>
            <w:tcW w:w="1440" w:type="dxa"/>
          </w:tcPr>
          <w:p w14:paraId="07F8565A" w14:textId="77777777" w:rsidR="003074C6" w:rsidRPr="003A3A75" w:rsidRDefault="003074C6" w:rsidP="00DA3386">
            <w:pPr>
              <w:spacing w:line="360" w:lineRule="auto"/>
              <w:rPr>
                <w:rFonts w:ascii="Times New Roman" w:eastAsia="SimSun" w:hAnsi="Times New Roman" w:cs="Times New Roman"/>
                <w:b/>
                <w:bCs/>
              </w:rPr>
            </w:pPr>
            <w:r w:rsidRPr="003A3A75">
              <w:rPr>
                <w:rFonts w:ascii="Times New Roman" w:eastAsia="SimSun" w:hAnsi="Times New Roman" w:cs="Times New Roman"/>
                <w:b/>
                <w:bCs/>
              </w:rPr>
              <w:t>Unit</w:t>
            </w:r>
          </w:p>
        </w:tc>
        <w:tc>
          <w:tcPr>
            <w:tcW w:w="1440" w:type="dxa"/>
          </w:tcPr>
          <w:p w14:paraId="5D157DC1" w14:textId="77777777" w:rsidR="003074C6" w:rsidRPr="003A3A75" w:rsidRDefault="003074C6" w:rsidP="00DA3386">
            <w:pPr>
              <w:spacing w:line="360" w:lineRule="auto"/>
              <w:rPr>
                <w:rFonts w:ascii="Times New Roman" w:eastAsia="SimSun" w:hAnsi="Times New Roman" w:cs="Times New Roman"/>
                <w:b/>
                <w:bCs/>
              </w:rPr>
            </w:pPr>
            <w:r w:rsidRPr="003A3A75">
              <w:rPr>
                <w:rFonts w:ascii="Times New Roman" w:eastAsia="SimSun" w:hAnsi="Times New Roman" w:cs="Times New Roman"/>
                <w:b/>
                <w:bCs/>
              </w:rPr>
              <w:t>Category</w:t>
            </w:r>
          </w:p>
        </w:tc>
      </w:tr>
      <w:tr w:rsidR="003074C6" w:rsidRPr="004C01CB" w14:paraId="6EBB54C2" w14:textId="77777777" w:rsidTr="003074C6">
        <w:trPr>
          <w:trHeight w:val="403"/>
        </w:trPr>
        <w:tc>
          <w:tcPr>
            <w:tcW w:w="2937" w:type="dxa"/>
          </w:tcPr>
          <w:p w14:paraId="660892AD"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sz w:val="22"/>
                <w:szCs w:val="22"/>
              </w:rPr>
              <w:t>Potential Evapotranspiration</w:t>
            </w:r>
          </w:p>
        </w:tc>
        <w:tc>
          <w:tcPr>
            <w:tcW w:w="2818" w:type="dxa"/>
          </w:tcPr>
          <w:p w14:paraId="1C55F160"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sz w:val="22"/>
                <w:szCs w:val="22"/>
              </w:rPr>
              <w:t>April through September in the sub-basin.</w:t>
            </w:r>
          </w:p>
        </w:tc>
        <w:tc>
          <w:tcPr>
            <w:tcW w:w="1440" w:type="dxa"/>
          </w:tcPr>
          <w:p w14:paraId="2819A05B"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sz w:val="22"/>
                <w:szCs w:val="22"/>
              </w:rPr>
              <w:t>mm</w:t>
            </w:r>
          </w:p>
        </w:tc>
        <w:tc>
          <w:tcPr>
            <w:tcW w:w="1440" w:type="dxa"/>
            <w:vMerge w:val="restart"/>
          </w:tcPr>
          <w:p w14:paraId="7A298A89" w14:textId="77777777" w:rsidR="003074C6" w:rsidRDefault="003074C6" w:rsidP="003074C6">
            <w:pPr>
              <w:rPr>
                <w:rFonts w:ascii="Times New Roman" w:eastAsia="SimSun" w:hAnsi="Times New Roman" w:cs="Times New Roman"/>
                <w:sz w:val="22"/>
                <w:szCs w:val="22"/>
              </w:rPr>
            </w:pPr>
          </w:p>
          <w:p w14:paraId="26B4B4EA" w14:textId="77777777" w:rsidR="003074C6" w:rsidRDefault="003074C6" w:rsidP="003074C6">
            <w:pPr>
              <w:rPr>
                <w:rFonts w:ascii="Times New Roman" w:eastAsia="SimSun" w:hAnsi="Times New Roman" w:cs="Times New Roman"/>
                <w:sz w:val="22"/>
                <w:szCs w:val="22"/>
              </w:rPr>
            </w:pPr>
          </w:p>
          <w:p w14:paraId="7D8D3452" w14:textId="77777777" w:rsidR="003074C6" w:rsidRDefault="003074C6" w:rsidP="003074C6">
            <w:pPr>
              <w:rPr>
                <w:rFonts w:ascii="Times New Roman" w:eastAsia="SimSun" w:hAnsi="Times New Roman" w:cs="Times New Roman"/>
                <w:sz w:val="22"/>
                <w:szCs w:val="22"/>
              </w:rPr>
            </w:pPr>
          </w:p>
          <w:p w14:paraId="2D1D1A49" w14:textId="77777777" w:rsidR="003074C6" w:rsidRDefault="003074C6" w:rsidP="003074C6">
            <w:pPr>
              <w:rPr>
                <w:rFonts w:ascii="Times New Roman" w:eastAsia="SimSun" w:hAnsi="Times New Roman" w:cs="Times New Roman"/>
                <w:sz w:val="22"/>
                <w:szCs w:val="22"/>
              </w:rPr>
            </w:pPr>
          </w:p>
          <w:p w14:paraId="50863CF5" w14:textId="77777777" w:rsidR="003074C6" w:rsidRDefault="003074C6" w:rsidP="003074C6">
            <w:pPr>
              <w:rPr>
                <w:rFonts w:ascii="Times New Roman" w:eastAsia="SimSun" w:hAnsi="Times New Roman" w:cs="Times New Roman"/>
                <w:sz w:val="22"/>
                <w:szCs w:val="22"/>
              </w:rPr>
            </w:pPr>
          </w:p>
          <w:p w14:paraId="48DD660F" w14:textId="77777777" w:rsidR="003074C6" w:rsidRDefault="003074C6" w:rsidP="003074C6">
            <w:pPr>
              <w:rPr>
                <w:rFonts w:ascii="Times New Roman" w:eastAsia="SimSun" w:hAnsi="Times New Roman" w:cs="Times New Roman"/>
                <w:sz w:val="22"/>
                <w:szCs w:val="22"/>
              </w:rPr>
            </w:pPr>
          </w:p>
          <w:p w14:paraId="70A12C3B" w14:textId="77777777" w:rsidR="003074C6" w:rsidRDefault="003074C6" w:rsidP="003074C6">
            <w:pPr>
              <w:rPr>
                <w:rFonts w:ascii="Times New Roman" w:eastAsia="SimSun" w:hAnsi="Times New Roman" w:cs="Times New Roman"/>
                <w:sz w:val="22"/>
                <w:szCs w:val="22"/>
              </w:rPr>
            </w:pPr>
          </w:p>
          <w:p w14:paraId="722ACB04"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sz w:val="22"/>
                <w:szCs w:val="22"/>
              </w:rPr>
              <w:t>Climate</w:t>
            </w:r>
          </w:p>
        </w:tc>
      </w:tr>
      <w:tr w:rsidR="003074C6" w:rsidRPr="004C01CB" w14:paraId="723F42E5" w14:textId="77777777" w:rsidTr="003074C6">
        <w:trPr>
          <w:trHeight w:val="390"/>
        </w:trPr>
        <w:tc>
          <w:tcPr>
            <w:tcW w:w="2937" w:type="dxa"/>
          </w:tcPr>
          <w:p w14:paraId="23AF7D81" w14:textId="77777777" w:rsidR="003074C6" w:rsidRPr="004C01CB" w:rsidRDefault="003074C6" w:rsidP="003074C6">
            <w:pPr>
              <w:rPr>
                <w:rFonts w:ascii="Times New Roman" w:eastAsia="SimSun" w:hAnsi="Times New Roman" w:cs="Times New Roman"/>
                <w:sz w:val="22"/>
                <w:szCs w:val="22"/>
              </w:rPr>
            </w:pPr>
            <w:r w:rsidRPr="004C01CB">
              <w:rPr>
                <w:rFonts w:ascii="Times New Roman" w:hAnsi="Times New Roman" w:cs="Times New Roman"/>
                <w:sz w:val="22"/>
                <w:szCs w:val="22"/>
              </w:rPr>
              <w:t xml:space="preserve">Actual Evapotranspiration </w:t>
            </w:r>
          </w:p>
        </w:tc>
        <w:tc>
          <w:tcPr>
            <w:tcW w:w="2818" w:type="dxa"/>
          </w:tcPr>
          <w:p w14:paraId="125A361A"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sz w:val="22"/>
                <w:szCs w:val="22"/>
              </w:rPr>
              <w:t>April through December in the sub-basin.</w:t>
            </w:r>
          </w:p>
        </w:tc>
        <w:tc>
          <w:tcPr>
            <w:tcW w:w="1440" w:type="dxa"/>
          </w:tcPr>
          <w:p w14:paraId="29DA42C3"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sz w:val="22"/>
                <w:szCs w:val="22"/>
              </w:rPr>
              <w:t>mm</w:t>
            </w:r>
          </w:p>
        </w:tc>
        <w:tc>
          <w:tcPr>
            <w:tcW w:w="1440" w:type="dxa"/>
            <w:vMerge/>
          </w:tcPr>
          <w:p w14:paraId="353FF8F9" w14:textId="77777777" w:rsidR="003074C6" w:rsidRPr="004C01CB" w:rsidRDefault="003074C6" w:rsidP="003074C6">
            <w:pPr>
              <w:rPr>
                <w:rFonts w:ascii="Times New Roman" w:eastAsia="SimSun" w:hAnsi="Times New Roman" w:cs="Times New Roman"/>
                <w:sz w:val="22"/>
                <w:szCs w:val="22"/>
              </w:rPr>
            </w:pPr>
          </w:p>
        </w:tc>
      </w:tr>
      <w:tr w:rsidR="003074C6" w:rsidRPr="004C01CB" w14:paraId="174C931C" w14:textId="77777777" w:rsidTr="003074C6">
        <w:trPr>
          <w:trHeight w:val="390"/>
        </w:trPr>
        <w:tc>
          <w:tcPr>
            <w:tcW w:w="2937" w:type="dxa"/>
          </w:tcPr>
          <w:p w14:paraId="7FF62E3E" w14:textId="77777777" w:rsidR="003074C6" w:rsidRPr="004C01CB" w:rsidRDefault="003074C6" w:rsidP="003074C6">
            <w:pPr>
              <w:rPr>
                <w:rFonts w:ascii="Times New Roman" w:hAnsi="Times New Roman" w:cs="Times New Roman"/>
                <w:sz w:val="22"/>
                <w:szCs w:val="22"/>
              </w:rPr>
            </w:pPr>
            <w:r w:rsidRPr="004C01CB">
              <w:rPr>
                <w:rFonts w:ascii="Times New Roman" w:eastAsia="SimSun" w:hAnsi="Times New Roman" w:cs="Times New Roman"/>
                <w:sz w:val="22"/>
                <w:szCs w:val="22"/>
              </w:rPr>
              <w:t>Precipitation</w:t>
            </w:r>
          </w:p>
        </w:tc>
        <w:tc>
          <w:tcPr>
            <w:tcW w:w="2818" w:type="dxa"/>
          </w:tcPr>
          <w:p w14:paraId="4C3B68C8"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sz w:val="22"/>
                <w:szCs w:val="22"/>
              </w:rPr>
              <w:t>February through December in the sub-basin.</w:t>
            </w:r>
          </w:p>
        </w:tc>
        <w:tc>
          <w:tcPr>
            <w:tcW w:w="1440" w:type="dxa"/>
          </w:tcPr>
          <w:p w14:paraId="1E2F9D92"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sz w:val="22"/>
                <w:szCs w:val="22"/>
              </w:rPr>
              <w:t>mm</w:t>
            </w:r>
          </w:p>
        </w:tc>
        <w:tc>
          <w:tcPr>
            <w:tcW w:w="1440" w:type="dxa"/>
            <w:vMerge/>
          </w:tcPr>
          <w:p w14:paraId="23BCA682" w14:textId="77777777" w:rsidR="003074C6" w:rsidRPr="004C01CB" w:rsidRDefault="003074C6" w:rsidP="003074C6">
            <w:pPr>
              <w:rPr>
                <w:rFonts w:ascii="Times New Roman" w:eastAsia="SimSun" w:hAnsi="Times New Roman" w:cs="Times New Roman"/>
                <w:sz w:val="22"/>
                <w:szCs w:val="22"/>
              </w:rPr>
            </w:pPr>
          </w:p>
        </w:tc>
      </w:tr>
      <w:tr w:rsidR="003074C6" w:rsidRPr="004C01CB" w14:paraId="00A44DE7" w14:textId="77777777" w:rsidTr="003074C6">
        <w:trPr>
          <w:trHeight w:val="403"/>
        </w:trPr>
        <w:tc>
          <w:tcPr>
            <w:tcW w:w="2937" w:type="dxa"/>
          </w:tcPr>
          <w:p w14:paraId="6FB45064"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sz w:val="22"/>
                <w:szCs w:val="22"/>
              </w:rPr>
              <w:t>The Climate Moisture Index</w:t>
            </w:r>
          </w:p>
        </w:tc>
        <w:tc>
          <w:tcPr>
            <w:tcW w:w="2818" w:type="dxa"/>
          </w:tcPr>
          <w:p w14:paraId="1E95F7BF"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sz w:val="22"/>
                <w:szCs w:val="22"/>
              </w:rPr>
              <w:t>In sub-basin and upstream</w:t>
            </w:r>
          </w:p>
        </w:tc>
        <w:tc>
          <w:tcPr>
            <w:tcW w:w="1440" w:type="dxa"/>
          </w:tcPr>
          <w:p w14:paraId="7A4E150D"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sz w:val="22"/>
                <w:szCs w:val="22"/>
              </w:rPr>
              <w:t>Index</w:t>
            </w:r>
          </w:p>
        </w:tc>
        <w:tc>
          <w:tcPr>
            <w:tcW w:w="1440" w:type="dxa"/>
            <w:vMerge/>
          </w:tcPr>
          <w:p w14:paraId="208A9C8B" w14:textId="77777777" w:rsidR="003074C6" w:rsidRPr="004C01CB" w:rsidRDefault="003074C6" w:rsidP="003074C6">
            <w:pPr>
              <w:rPr>
                <w:rFonts w:ascii="Times New Roman" w:eastAsia="SimSun" w:hAnsi="Times New Roman" w:cs="Times New Roman"/>
                <w:sz w:val="22"/>
                <w:szCs w:val="22"/>
              </w:rPr>
            </w:pPr>
          </w:p>
        </w:tc>
      </w:tr>
      <w:tr w:rsidR="003074C6" w:rsidRPr="004C01CB" w14:paraId="651B1007" w14:textId="77777777" w:rsidTr="003074C6">
        <w:trPr>
          <w:trHeight w:val="390"/>
        </w:trPr>
        <w:tc>
          <w:tcPr>
            <w:tcW w:w="2937" w:type="dxa"/>
          </w:tcPr>
          <w:p w14:paraId="3A4D3C62"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sz w:val="22"/>
                <w:szCs w:val="22"/>
              </w:rPr>
              <w:t>Global Aridity Index</w:t>
            </w:r>
          </w:p>
        </w:tc>
        <w:tc>
          <w:tcPr>
            <w:tcW w:w="2818" w:type="dxa"/>
          </w:tcPr>
          <w:p w14:paraId="195C3916"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sz w:val="22"/>
                <w:szCs w:val="22"/>
              </w:rPr>
              <w:t>In sub-basin and upstream</w:t>
            </w:r>
          </w:p>
        </w:tc>
        <w:tc>
          <w:tcPr>
            <w:tcW w:w="1440" w:type="dxa"/>
          </w:tcPr>
          <w:p w14:paraId="0206CDDF"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sz w:val="22"/>
                <w:szCs w:val="22"/>
              </w:rPr>
              <w:t>Index</w:t>
            </w:r>
          </w:p>
        </w:tc>
        <w:tc>
          <w:tcPr>
            <w:tcW w:w="1440" w:type="dxa"/>
            <w:vMerge/>
          </w:tcPr>
          <w:p w14:paraId="5A14A56C" w14:textId="77777777" w:rsidR="003074C6" w:rsidRPr="004C01CB" w:rsidRDefault="003074C6" w:rsidP="003074C6">
            <w:pPr>
              <w:rPr>
                <w:rFonts w:ascii="Times New Roman" w:eastAsia="SimSun" w:hAnsi="Times New Roman" w:cs="Times New Roman"/>
                <w:sz w:val="22"/>
                <w:szCs w:val="22"/>
              </w:rPr>
            </w:pPr>
          </w:p>
        </w:tc>
      </w:tr>
      <w:tr w:rsidR="003074C6" w:rsidRPr="004C01CB" w14:paraId="37E60DA3" w14:textId="77777777" w:rsidTr="003074C6">
        <w:trPr>
          <w:trHeight w:val="441"/>
        </w:trPr>
        <w:tc>
          <w:tcPr>
            <w:tcW w:w="2937" w:type="dxa"/>
          </w:tcPr>
          <w:p w14:paraId="5A42CDAF" w14:textId="77777777" w:rsidR="003074C6" w:rsidRPr="004C01CB" w:rsidRDefault="003074C6" w:rsidP="003074C6">
            <w:pPr>
              <w:rPr>
                <w:rFonts w:ascii="Times New Roman" w:eastAsia="SimSun" w:hAnsi="Times New Roman" w:cs="Times New Roman"/>
                <w:sz w:val="22"/>
                <w:szCs w:val="22"/>
              </w:rPr>
            </w:pPr>
            <w:r w:rsidRPr="00682E2E">
              <w:rPr>
                <w:rFonts w:ascii="Times New Roman" w:eastAsia="SimSun" w:hAnsi="Times New Roman" w:cs="Times New Roman"/>
                <w:sz w:val="22"/>
                <w:szCs w:val="22"/>
              </w:rPr>
              <w:t>Air Temperature</w:t>
            </w:r>
          </w:p>
        </w:tc>
        <w:tc>
          <w:tcPr>
            <w:tcW w:w="2818" w:type="dxa"/>
          </w:tcPr>
          <w:p w14:paraId="6984BDD0" w14:textId="77777777" w:rsidR="003074C6" w:rsidRPr="004C01CB" w:rsidRDefault="003074C6" w:rsidP="003074C6">
            <w:pPr>
              <w:rPr>
                <w:rFonts w:ascii="Times New Roman" w:eastAsia="SimSun" w:hAnsi="Times New Roman" w:cs="Times New Roman"/>
                <w:sz w:val="22"/>
                <w:szCs w:val="22"/>
              </w:rPr>
            </w:pPr>
            <w:r>
              <w:rPr>
                <w:rFonts w:ascii="Times New Roman" w:eastAsia="SimSun" w:hAnsi="Times New Roman" w:cs="Times New Roman"/>
                <w:sz w:val="22"/>
                <w:szCs w:val="22"/>
              </w:rPr>
              <w:t>T</w:t>
            </w:r>
            <w:r w:rsidRPr="00682E2E">
              <w:rPr>
                <w:rFonts w:ascii="Times New Roman" w:eastAsia="SimSun" w:hAnsi="Times New Roman" w:cs="Times New Roman"/>
                <w:sz w:val="22"/>
                <w:szCs w:val="22"/>
              </w:rPr>
              <w:t>emperatures for May and July</w:t>
            </w:r>
          </w:p>
        </w:tc>
        <w:tc>
          <w:tcPr>
            <w:tcW w:w="1440" w:type="dxa"/>
          </w:tcPr>
          <w:p w14:paraId="2472CA94" w14:textId="77777777" w:rsidR="003074C6" w:rsidRPr="004C01CB" w:rsidRDefault="003074C6" w:rsidP="003074C6">
            <w:pPr>
              <w:rPr>
                <w:rFonts w:ascii="Times New Roman" w:eastAsia="SimSun" w:hAnsi="Times New Roman" w:cs="Times New Roman"/>
                <w:sz w:val="22"/>
                <w:szCs w:val="22"/>
              </w:rPr>
            </w:pPr>
            <w:r>
              <w:rPr>
                <w:rFonts w:ascii="Times New Roman" w:eastAsia="SimSun" w:hAnsi="Times New Roman" w:cs="Times New Roman"/>
                <w:sz w:val="22"/>
                <w:szCs w:val="22"/>
              </w:rPr>
              <w:t>D</w:t>
            </w:r>
            <w:r w:rsidRPr="00682E2E">
              <w:rPr>
                <w:rFonts w:ascii="Times New Roman" w:eastAsia="SimSun" w:hAnsi="Times New Roman" w:cs="Times New Roman"/>
                <w:sz w:val="22"/>
                <w:szCs w:val="22"/>
              </w:rPr>
              <w:t>egrees Celsius</w:t>
            </w:r>
          </w:p>
        </w:tc>
        <w:tc>
          <w:tcPr>
            <w:tcW w:w="1440" w:type="dxa"/>
            <w:vMerge/>
          </w:tcPr>
          <w:p w14:paraId="62D24676" w14:textId="77777777" w:rsidR="003074C6" w:rsidRPr="004C01CB" w:rsidRDefault="003074C6" w:rsidP="003074C6">
            <w:pPr>
              <w:rPr>
                <w:rFonts w:ascii="Times New Roman" w:eastAsia="SimSun" w:hAnsi="Times New Roman" w:cs="Times New Roman"/>
                <w:sz w:val="22"/>
                <w:szCs w:val="22"/>
              </w:rPr>
            </w:pPr>
          </w:p>
        </w:tc>
      </w:tr>
      <w:tr w:rsidR="003074C6" w:rsidRPr="004C01CB" w14:paraId="0091DF30" w14:textId="77777777" w:rsidTr="003074C6">
        <w:trPr>
          <w:trHeight w:val="390"/>
        </w:trPr>
        <w:tc>
          <w:tcPr>
            <w:tcW w:w="2937" w:type="dxa"/>
          </w:tcPr>
          <w:p w14:paraId="0FA5E7DB"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sz w:val="22"/>
                <w:szCs w:val="22"/>
              </w:rPr>
              <w:t>Terrain Slope</w:t>
            </w:r>
          </w:p>
        </w:tc>
        <w:tc>
          <w:tcPr>
            <w:tcW w:w="2818" w:type="dxa"/>
          </w:tcPr>
          <w:p w14:paraId="5ACF532E" w14:textId="77777777" w:rsidR="003074C6" w:rsidRPr="004C01CB" w:rsidRDefault="003074C6" w:rsidP="003074C6">
            <w:pPr>
              <w:rPr>
                <w:rFonts w:ascii="Times New Roman" w:eastAsia="SimSun" w:hAnsi="Times New Roman" w:cs="Times New Roman"/>
                <w:sz w:val="22"/>
                <w:szCs w:val="22"/>
              </w:rPr>
            </w:pPr>
            <w:r>
              <w:rPr>
                <w:rFonts w:ascii="Times New Roman" w:eastAsia="SimSun" w:hAnsi="Times New Roman" w:cs="Times New Roman"/>
                <w:sz w:val="22"/>
                <w:szCs w:val="22"/>
              </w:rPr>
              <w:t>In sub-basin</w:t>
            </w:r>
          </w:p>
        </w:tc>
        <w:tc>
          <w:tcPr>
            <w:tcW w:w="1440" w:type="dxa"/>
          </w:tcPr>
          <w:p w14:paraId="5EB6FA61"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sz w:val="22"/>
                <w:szCs w:val="22"/>
              </w:rPr>
              <w:t>Degree</w:t>
            </w:r>
          </w:p>
        </w:tc>
        <w:tc>
          <w:tcPr>
            <w:tcW w:w="1440" w:type="dxa"/>
          </w:tcPr>
          <w:p w14:paraId="2CB03FF2"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sz w:val="22"/>
                <w:szCs w:val="22"/>
              </w:rPr>
              <w:t>Physiography</w:t>
            </w:r>
          </w:p>
        </w:tc>
      </w:tr>
      <w:tr w:rsidR="003074C6" w:rsidRPr="004C01CB" w14:paraId="4F0D9078" w14:textId="77777777" w:rsidTr="003074C6">
        <w:trPr>
          <w:trHeight w:val="403"/>
        </w:trPr>
        <w:tc>
          <w:tcPr>
            <w:tcW w:w="2937" w:type="dxa"/>
          </w:tcPr>
          <w:p w14:paraId="772BF7B8"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sz w:val="22"/>
                <w:szCs w:val="22"/>
              </w:rPr>
              <w:t xml:space="preserve">Inundation Extent </w:t>
            </w:r>
          </w:p>
        </w:tc>
        <w:tc>
          <w:tcPr>
            <w:tcW w:w="2818" w:type="dxa"/>
          </w:tcPr>
          <w:p w14:paraId="4F24B7FE"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sz w:val="22"/>
                <w:szCs w:val="22"/>
              </w:rPr>
              <w:t>Annual minimum inundation (</w:t>
            </w:r>
            <w:proofErr w:type="spellStart"/>
            <w:r w:rsidRPr="004C01CB">
              <w:rPr>
                <w:rFonts w:ascii="Times New Roman" w:eastAsia="SimSun" w:hAnsi="Times New Roman" w:cs="Times New Roman"/>
                <w:sz w:val="22"/>
                <w:szCs w:val="22"/>
              </w:rPr>
              <w:t>smn</w:t>
            </w:r>
            <w:proofErr w:type="spellEnd"/>
            <w:r w:rsidRPr="004C01CB">
              <w:rPr>
                <w:rFonts w:ascii="Times New Roman" w:eastAsia="SimSun" w:hAnsi="Times New Roman" w:cs="Times New Roman"/>
                <w:sz w:val="22"/>
                <w:szCs w:val="22"/>
              </w:rPr>
              <w:t>) Long-term maximum inundation (ult)</w:t>
            </w:r>
          </w:p>
        </w:tc>
        <w:tc>
          <w:tcPr>
            <w:tcW w:w="1440" w:type="dxa"/>
          </w:tcPr>
          <w:p w14:paraId="4EB37A3E"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hint="eastAsia"/>
                <w:sz w:val="22"/>
                <w:szCs w:val="22"/>
              </w:rPr>
              <w:t>%</w:t>
            </w:r>
            <w:r>
              <w:rPr>
                <w:rFonts w:ascii="Times New Roman" w:eastAsia="SimSun" w:hAnsi="Times New Roman" w:cs="Times New Roman"/>
                <w:sz w:val="22"/>
                <w:szCs w:val="22"/>
              </w:rPr>
              <w:t xml:space="preserve"> cover</w:t>
            </w:r>
          </w:p>
        </w:tc>
        <w:tc>
          <w:tcPr>
            <w:tcW w:w="1440" w:type="dxa"/>
            <w:vMerge w:val="restart"/>
          </w:tcPr>
          <w:p w14:paraId="566576BC" w14:textId="77777777" w:rsidR="003074C6" w:rsidRDefault="003074C6" w:rsidP="003074C6">
            <w:pPr>
              <w:rPr>
                <w:rFonts w:ascii="Times New Roman" w:eastAsia="SimSun" w:hAnsi="Times New Roman" w:cs="Times New Roman"/>
                <w:sz w:val="22"/>
                <w:szCs w:val="22"/>
              </w:rPr>
            </w:pPr>
          </w:p>
          <w:p w14:paraId="0D88FED0" w14:textId="77777777" w:rsidR="003074C6" w:rsidRDefault="003074C6" w:rsidP="003074C6">
            <w:pPr>
              <w:rPr>
                <w:rFonts w:ascii="Times New Roman" w:eastAsia="SimSun" w:hAnsi="Times New Roman" w:cs="Times New Roman"/>
                <w:sz w:val="22"/>
                <w:szCs w:val="22"/>
              </w:rPr>
            </w:pPr>
          </w:p>
          <w:p w14:paraId="5BA43658" w14:textId="77777777" w:rsidR="003074C6" w:rsidRDefault="003074C6" w:rsidP="003074C6">
            <w:pPr>
              <w:rPr>
                <w:rFonts w:ascii="Times New Roman" w:eastAsia="SimSun" w:hAnsi="Times New Roman" w:cs="Times New Roman"/>
                <w:sz w:val="22"/>
                <w:szCs w:val="22"/>
              </w:rPr>
            </w:pPr>
          </w:p>
          <w:p w14:paraId="45C5C46E"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sz w:val="22"/>
                <w:szCs w:val="22"/>
              </w:rPr>
              <w:t>Hydrology</w:t>
            </w:r>
          </w:p>
        </w:tc>
      </w:tr>
      <w:tr w:rsidR="003074C6" w:rsidRPr="004C01CB" w14:paraId="21D3DB04" w14:textId="77777777" w:rsidTr="003074C6">
        <w:trPr>
          <w:trHeight w:val="390"/>
        </w:trPr>
        <w:tc>
          <w:tcPr>
            <w:tcW w:w="2937" w:type="dxa"/>
          </w:tcPr>
          <w:p w14:paraId="566C23A2" w14:textId="77777777" w:rsidR="003074C6" w:rsidRPr="004C01CB" w:rsidRDefault="003074C6" w:rsidP="003074C6">
            <w:pPr>
              <w:rPr>
                <w:rFonts w:ascii="Times New Roman" w:eastAsia="SimSun" w:hAnsi="Times New Roman" w:cs="Times New Roman"/>
                <w:sz w:val="22"/>
                <w:szCs w:val="22"/>
              </w:rPr>
            </w:pPr>
            <w:r w:rsidRPr="00682E2E">
              <w:rPr>
                <w:rFonts w:ascii="Times New Roman" w:eastAsia="SimSun" w:hAnsi="Times New Roman" w:cs="Times New Roman"/>
                <w:sz w:val="22"/>
                <w:szCs w:val="22"/>
              </w:rPr>
              <w:t>Percent Lake Area</w:t>
            </w:r>
          </w:p>
        </w:tc>
        <w:tc>
          <w:tcPr>
            <w:tcW w:w="2818" w:type="dxa"/>
          </w:tcPr>
          <w:p w14:paraId="4A97F6A6" w14:textId="77777777" w:rsidR="003074C6" w:rsidRPr="004C01CB" w:rsidRDefault="003074C6" w:rsidP="003074C6">
            <w:pPr>
              <w:rPr>
                <w:rFonts w:ascii="Times New Roman" w:eastAsia="SimSun" w:hAnsi="Times New Roman" w:cs="Times New Roman"/>
                <w:sz w:val="22"/>
                <w:szCs w:val="22"/>
              </w:rPr>
            </w:pPr>
            <w:r w:rsidRPr="00682E2E">
              <w:rPr>
                <w:rFonts w:ascii="Times New Roman" w:eastAsia="SimSun" w:hAnsi="Times New Roman" w:cs="Times New Roman"/>
                <w:sz w:val="22"/>
                <w:szCs w:val="22"/>
              </w:rPr>
              <w:t>Upstream lake area extent (use)</w:t>
            </w:r>
          </w:p>
        </w:tc>
        <w:tc>
          <w:tcPr>
            <w:tcW w:w="1440" w:type="dxa"/>
          </w:tcPr>
          <w:p w14:paraId="42DE29E7"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hint="eastAsia"/>
                <w:sz w:val="22"/>
                <w:szCs w:val="22"/>
              </w:rPr>
              <w:t>%</w:t>
            </w:r>
            <w:r>
              <w:rPr>
                <w:rFonts w:ascii="Times New Roman" w:eastAsia="SimSun" w:hAnsi="Times New Roman" w:cs="Times New Roman"/>
                <w:sz w:val="22"/>
                <w:szCs w:val="22"/>
              </w:rPr>
              <w:t xml:space="preserve"> cover</w:t>
            </w:r>
          </w:p>
        </w:tc>
        <w:tc>
          <w:tcPr>
            <w:tcW w:w="1440" w:type="dxa"/>
            <w:vMerge/>
          </w:tcPr>
          <w:p w14:paraId="5FFA5676" w14:textId="77777777" w:rsidR="003074C6" w:rsidRPr="004C01CB" w:rsidRDefault="003074C6" w:rsidP="003074C6">
            <w:pPr>
              <w:rPr>
                <w:rFonts w:ascii="Times New Roman" w:eastAsia="SimSun" w:hAnsi="Times New Roman" w:cs="Times New Roman"/>
                <w:sz w:val="22"/>
                <w:szCs w:val="22"/>
              </w:rPr>
            </w:pPr>
          </w:p>
        </w:tc>
      </w:tr>
      <w:tr w:rsidR="003074C6" w:rsidRPr="004C01CB" w14:paraId="4DF4E9C7" w14:textId="77777777" w:rsidTr="003074C6">
        <w:trPr>
          <w:trHeight w:val="390"/>
        </w:trPr>
        <w:tc>
          <w:tcPr>
            <w:tcW w:w="2937" w:type="dxa"/>
          </w:tcPr>
          <w:p w14:paraId="5785DC61"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sz w:val="22"/>
                <w:szCs w:val="22"/>
              </w:rPr>
              <w:t>Latitude</w:t>
            </w:r>
          </w:p>
        </w:tc>
        <w:tc>
          <w:tcPr>
            <w:tcW w:w="2818" w:type="dxa"/>
          </w:tcPr>
          <w:p w14:paraId="33856C16" w14:textId="77777777" w:rsidR="003074C6" w:rsidRPr="004C01CB" w:rsidRDefault="003074C6" w:rsidP="003074C6">
            <w:pPr>
              <w:rPr>
                <w:rFonts w:ascii="Times New Roman" w:eastAsia="SimSun" w:hAnsi="Times New Roman" w:cs="Times New Roman"/>
                <w:sz w:val="22"/>
                <w:szCs w:val="22"/>
              </w:rPr>
            </w:pPr>
            <w:r w:rsidRPr="001747A1">
              <w:rPr>
                <w:rFonts w:ascii="Times New Roman" w:eastAsia="SimSun" w:hAnsi="Times New Roman" w:cs="Times New Roman"/>
                <w:sz w:val="22"/>
                <w:szCs w:val="22"/>
              </w:rPr>
              <w:t>Geographic Coordinates</w:t>
            </w:r>
          </w:p>
        </w:tc>
        <w:tc>
          <w:tcPr>
            <w:tcW w:w="1440" w:type="dxa"/>
          </w:tcPr>
          <w:p w14:paraId="20905878"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sz w:val="22"/>
                <w:szCs w:val="22"/>
              </w:rPr>
              <w:t>Degree</w:t>
            </w:r>
          </w:p>
        </w:tc>
        <w:tc>
          <w:tcPr>
            <w:tcW w:w="1440" w:type="dxa"/>
          </w:tcPr>
          <w:p w14:paraId="5C9EAA37"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sz w:val="22"/>
                <w:szCs w:val="22"/>
              </w:rPr>
              <w:t>Other</w:t>
            </w:r>
          </w:p>
        </w:tc>
      </w:tr>
      <w:tr w:rsidR="003074C6" w:rsidRPr="004C01CB" w14:paraId="2414CEA8" w14:textId="77777777" w:rsidTr="003074C6">
        <w:trPr>
          <w:trHeight w:val="390"/>
        </w:trPr>
        <w:tc>
          <w:tcPr>
            <w:tcW w:w="2937" w:type="dxa"/>
          </w:tcPr>
          <w:p w14:paraId="47B9636A" w14:textId="77777777" w:rsidR="003074C6" w:rsidRPr="004C01CB" w:rsidRDefault="003074C6" w:rsidP="003074C6">
            <w:pPr>
              <w:rPr>
                <w:rFonts w:ascii="Times New Roman" w:eastAsia="SimSun" w:hAnsi="Times New Roman" w:cs="Times New Roman"/>
                <w:sz w:val="22"/>
                <w:szCs w:val="22"/>
              </w:rPr>
            </w:pPr>
            <w:r>
              <w:rPr>
                <w:rFonts w:ascii="Times New Roman" w:eastAsia="SimSun" w:hAnsi="Times New Roman" w:cs="Times New Roman"/>
                <w:sz w:val="22"/>
                <w:szCs w:val="22"/>
              </w:rPr>
              <w:t>Longitude</w:t>
            </w:r>
          </w:p>
        </w:tc>
        <w:tc>
          <w:tcPr>
            <w:tcW w:w="2818" w:type="dxa"/>
          </w:tcPr>
          <w:p w14:paraId="44B647E4" w14:textId="77777777" w:rsidR="003074C6" w:rsidRPr="004C01CB" w:rsidRDefault="003074C6" w:rsidP="003074C6">
            <w:pPr>
              <w:rPr>
                <w:rFonts w:ascii="Times New Roman" w:eastAsia="SimSun" w:hAnsi="Times New Roman" w:cs="Times New Roman"/>
                <w:sz w:val="22"/>
                <w:szCs w:val="22"/>
              </w:rPr>
            </w:pPr>
            <w:r w:rsidRPr="001747A1">
              <w:rPr>
                <w:rFonts w:ascii="Times New Roman" w:eastAsia="SimSun" w:hAnsi="Times New Roman" w:cs="Times New Roman"/>
                <w:sz w:val="22"/>
                <w:szCs w:val="22"/>
              </w:rPr>
              <w:t>Geographic Coordinates</w:t>
            </w:r>
          </w:p>
        </w:tc>
        <w:tc>
          <w:tcPr>
            <w:tcW w:w="1440" w:type="dxa"/>
          </w:tcPr>
          <w:p w14:paraId="1FF0D2BE"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sz w:val="22"/>
                <w:szCs w:val="22"/>
              </w:rPr>
              <w:t>Degree</w:t>
            </w:r>
          </w:p>
        </w:tc>
        <w:tc>
          <w:tcPr>
            <w:tcW w:w="1440" w:type="dxa"/>
          </w:tcPr>
          <w:p w14:paraId="74D17F7D"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sz w:val="22"/>
                <w:szCs w:val="22"/>
              </w:rPr>
              <w:t>Other</w:t>
            </w:r>
          </w:p>
        </w:tc>
      </w:tr>
      <w:tr w:rsidR="003074C6" w:rsidRPr="004C01CB" w14:paraId="7052BE70" w14:textId="77777777" w:rsidTr="003074C6">
        <w:trPr>
          <w:trHeight w:val="390"/>
        </w:trPr>
        <w:tc>
          <w:tcPr>
            <w:tcW w:w="2937" w:type="dxa"/>
          </w:tcPr>
          <w:p w14:paraId="4D48BA41" w14:textId="77777777" w:rsidR="003074C6" w:rsidRPr="003074C6" w:rsidRDefault="003074C6" w:rsidP="003074C6">
            <w:pPr>
              <w:rPr>
                <w:rFonts w:ascii="Times New Roman" w:eastAsia="SimSun" w:hAnsi="Times New Roman" w:cs="Times New Roman"/>
                <w:sz w:val="22"/>
                <w:szCs w:val="22"/>
              </w:rPr>
            </w:pPr>
            <w:r w:rsidRPr="003074C6">
              <w:rPr>
                <w:rFonts w:ascii="Times New Roman" w:eastAsia="SimSun" w:hAnsi="Times New Roman" w:cs="Times New Roman"/>
                <w:sz w:val="22"/>
                <w:szCs w:val="22"/>
              </w:rPr>
              <w:t>Dissolved Inorganic Phosphorus</w:t>
            </w:r>
          </w:p>
        </w:tc>
        <w:tc>
          <w:tcPr>
            <w:tcW w:w="2818" w:type="dxa"/>
          </w:tcPr>
          <w:p w14:paraId="7168817A" w14:textId="67BADA40" w:rsidR="003074C6" w:rsidRPr="003074C6" w:rsidRDefault="003074C6" w:rsidP="003074C6">
            <w:pPr>
              <w:rPr>
                <w:rFonts w:ascii="Times New Roman" w:eastAsia="SimSun" w:hAnsi="Times New Roman" w:cs="Times New Roman"/>
                <w:sz w:val="22"/>
                <w:szCs w:val="22"/>
              </w:rPr>
            </w:pPr>
            <w:r>
              <w:rPr>
                <w:rFonts w:ascii="Times New Roman" w:eastAsia="SimSun" w:hAnsi="Times New Roman" w:cs="Times New Roman"/>
                <w:sz w:val="22"/>
                <w:szCs w:val="22"/>
              </w:rPr>
              <w:t xml:space="preserve">In sub-basin Dissolved inorganic phosphorus </w:t>
            </w:r>
          </w:p>
        </w:tc>
        <w:tc>
          <w:tcPr>
            <w:tcW w:w="1440" w:type="dxa"/>
          </w:tcPr>
          <w:p w14:paraId="513C065A" w14:textId="5063A4C5" w:rsidR="003074C6" w:rsidRPr="003074C6" w:rsidRDefault="003074C6" w:rsidP="003074C6">
            <w:pPr>
              <w:rPr>
                <w:rFonts w:ascii="Times New Roman" w:eastAsia="SimSun" w:hAnsi="Times New Roman" w:cs="Times New Roman"/>
                <w:sz w:val="22"/>
                <w:szCs w:val="22"/>
              </w:rPr>
            </w:pPr>
            <w:r w:rsidRPr="003074C6">
              <w:rPr>
                <w:rFonts w:ascii="Times New Roman" w:eastAsia="SimSun" w:hAnsi="Times New Roman" w:cs="Times New Roman"/>
                <w:sz w:val="22"/>
                <w:szCs w:val="22"/>
              </w:rPr>
              <w:t>kg P km</w:t>
            </w:r>
            <w:r w:rsidRPr="003074C6">
              <w:rPr>
                <w:rFonts w:ascii="Times New Roman" w:eastAsia="SimSun" w:hAnsi="Times New Roman" w:cs="Times New Roman"/>
                <w:sz w:val="22"/>
                <w:szCs w:val="22"/>
                <w:vertAlign w:val="superscript"/>
              </w:rPr>
              <w:t>-2</w:t>
            </w:r>
            <w:r w:rsidRPr="003074C6">
              <w:rPr>
                <w:rFonts w:ascii="Times New Roman" w:eastAsia="SimSun" w:hAnsi="Times New Roman" w:cs="Times New Roman"/>
                <w:sz w:val="22"/>
                <w:szCs w:val="22"/>
              </w:rPr>
              <w:t xml:space="preserve"> yr</w:t>
            </w:r>
            <w:r w:rsidRPr="003074C6">
              <w:rPr>
                <w:rFonts w:ascii="Times New Roman" w:eastAsia="SimSun" w:hAnsi="Times New Roman" w:cs="Times New Roman"/>
                <w:sz w:val="22"/>
                <w:szCs w:val="22"/>
                <w:vertAlign w:val="superscript"/>
              </w:rPr>
              <w:t>-1</w:t>
            </w:r>
          </w:p>
        </w:tc>
        <w:tc>
          <w:tcPr>
            <w:tcW w:w="1440" w:type="dxa"/>
          </w:tcPr>
          <w:p w14:paraId="06CC8D3B" w14:textId="77777777" w:rsidR="003074C6" w:rsidRPr="003074C6" w:rsidRDefault="003074C6" w:rsidP="003074C6">
            <w:pPr>
              <w:rPr>
                <w:rFonts w:ascii="Times New Roman" w:eastAsia="SimSun" w:hAnsi="Times New Roman" w:cs="Times New Roman"/>
                <w:sz w:val="22"/>
                <w:szCs w:val="22"/>
              </w:rPr>
            </w:pPr>
            <w:r w:rsidRPr="003074C6">
              <w:rPr>
                <w:rFonts w:ascii="Times New Roman" w:eastAsia="SimSun" w:hAnsi="Times New Roman" w:cs="Times New Roman"/>
                <w:sz w:val="22"/>
                <w:szCs w:val="22"/>
              </w:rPr>
              <w:t>Other</w:t>
            </w:r>
          </w:p>
        </w:tc>
      </w:tr>
    </w:tbl>
    <w:p w14:paraId="10BF7DE9" w14:textId="1BB50CC3" w:rsidR="003074C6" w:rsidRDefault="003074C6" w:rsidP="00B9440A">
      <w:pPr>
        <w:pStyle w:val="SMcaption"/>
      </w:pPr>
    </w:p>
    <w:p w14:paraId="0BB756B5" w14:textId="77777777" w:rsidR="003074C6" w:rsidRDefault="003074C6">
      <w:r>
        <w:br w:type="page"/>
      </w:r>
    </w:p>
    <w:p w14:paraId="1EC8E2E4" w14:textId="3BAAD069" w:rsidR="00B9440A" w:rsidRDefault="003074C6" w:rsidP="00B9440A">
      <w:pPr>
        <w:pStyle w:val="SMcaption"/>
        <w:rPr>
          <w:b/>
          <w:bCs/>
        </w:rPr>
      </w:pPr>
      <w:r>
        <w:rPr>
          <w:b/>
          <w:bCs/>
        </w:rPr>
        <w:lastRenderedPageBreak/>
        <w:t>Table S2. Final predictors included in the random forest model for CO</w:t>
      </w:r>
      <w:r>
        <w:rPr>
          <w:b/>
          <w:bCs/>
          <w:vertAlign w:val="subscript"/>
        </w:rPr>
        <w:t>2</w:t>
      </w:r>
      <w:r>
        <w:rPr>
          <w:b/>
          <w:bCs/>
        </w:rPr>
        <w:t>.</w:t>
      </w:r>
    </w:p>
    <w:tbl>
      <w:tblPr>
        <w:tblStyle w:val="TableGridLight"/>
        <w:tblW w:w="8185" w:type="dxa"/>
        <w:tblLayout w:type="fixed"/>
        <w:tblLook w:val="04A0" w:firstRow="1" w:lastRow="0" w:firstColumn="1" w:lastColumn="0" w:noHBand="0" w:noVBand="1"/>
      </w:tblPr>
      <w:tblGrid>
        <w:gridCol w:w="2875"/>
        <w:gridCol w:w="2700"/>
        <w:gridCol w:w="1080"/>
        <w:gridCol w:w="1530"/>
      </w:tblGrid>
      <w:tr w:rsidR="003074C6" w:rsidRPr="003A3A75" w14:paraId="5F3E81A5" w14:textId="77777777" w:rsidTr="003074C6">
        <w:tc>
          <w:tcPr>
            <w:tcW w:w="2875" w:type="dxa"/>
          </w:tcPr>
          <w:p w14:paraId="286F6EC5" w14:textId="77777777" w:rsidR="003074C6" w:rsidRPr="003A3A75" w:rsidRDefault="003074C6" w:rsidP="003074C6">
            <w:pPr>
              <w:rPr>
                <w:rFonts w:ascii="Times New Roman" w:eastAsia="SimSun" w:hAnsi="Times New Roman" w:cs="Times New Roman"/>
                <w:b/>
                <w:bCs/>
              </w:rPr>
            </w:pPr>
            <w:r w:rsidRPr="003A3A75">
              <w:rPr>
                <w:rFonts w:ascii="Times New Roman" w:eastAsia="SimSun" w:hAnsi="Times New Roman" w:cs="Times New Roman"/>
                <w:b/>
                <w:bCs/>
              </w:rPr>
              <w:t>Predictors</w:t>
            </w:r>
          </w:p>
        </w:tc>
        <w:tc>
          <w:tcPr>
            <w:tcW w:w="2700" w:type="dxa"/>
          </w:tcPr>
          <w:p w14:paraId="550439DB" w14:textId="77777777" w:rsidR="003074C6" w:rsidRPr="003A3A75" w:rsidRDefault="003074C6" w:rsidP="003074C6">
            <w:pPr>
              <w:rPr>
                <w:rFonts w:ascii="Times New Roman" w:eastAsia="SimSun" w:hAnsi="Times New Roman" w:cs="Times New Roman"/>
                <w:b/>
                <w:bCs/>
              </w:rPr>
            </w:pPr>
            <w:r w:rsidRPr="003A3A75">
              <w:rPr>
                <w:rFonts w:ascii="Times New Roman" w:eastAsia="SimSun" w:hAnsi="Times New Roman" w:cs="Times New Roman"/>
                <w:b/>
                <w:bCs/>
              </w:rPr>
              <w:t>Description</w:t>
            </w:r>
          </w:p>
        </w:tc>
        <w:tc>
          <w:tcPr>
            <w:tcW w:w="1080" w:type="dxa"/>
          </w:tcPr>
          <w:p w14:paraId="1E2C614D" w14:textId="77777777" w:rsidR="003074C6" w:rsidRPr="003A3A75" w:rsidRDefault="003074C6" w:rsidP="003074C6">
            <w:pPr>
              <w:rPr>
                <w:rFonts w:ascii="Times New Roman" w:eastAsia="SimSun" w:hAnsi="Times New Roman" w:cs="Times New Roman"/>
                <w:b/>
                <w:bCs/>
              </w:rPr>
            </w:pPr>
            <w:r w:rsidRPr="003A3A75">
              <w:rPr>
                <w:rFonts w:ascii="Times New Roman" w:eastAsia="SimSun" w:hAnsi="Times New Roman" w:cs="Times New Roman"/>
                <w:b/>
                <w:bCs/>
              </w:rPr>
              <w:t>Unit</w:t>
            </w:r>
          </w:p>
        </w:tc>
        <w:tc>
          <w:tcPr>
            <w:tcW w:w="1530" w:type="dxa"/>
          </w:tcPr>
          <w:p w14:paraId="279D792D" w14:textId="77777777" w:rsidR="003074C6" w:rsidRPr="003A3A75" w:rsidRDefault="003074C6" w:rsidP="003074C6">
            <w:pPr>
              <w:rPr>
                <w:rFonts w:ascii="Times New Roman" w:eastAsia="SimSun" w:hAnsi="Times New Roman" w:cs="Times New Roman"/>
                <w:b/>
                <w:bCs/>
              </w:rPr>
            </w:pPr>
            <w:r w:rsidRPr="003A3A75">
              <w:rPr>
                <w:rFonts w:ascii="Times New Roman" w:eastAsia="SimSun" w:hAnsi="Times New Roman" w:cs="Times New Roman"/>
                <w:b/>
                <w:bCs/>
              </w:rPr>
              <w:t>Category</w:t>
            </w:r>
          </w:p>
        </w:tc>
      </w:tr>
      <w:tr w:rsidR="003074C6" w:rsidRPr="004C01CB" w14:paraId="21B6211E" w14:textId="77777777" w:rsidTr="003074C6">
        <w:tc>
          <w:tcPr>
            <w:tcW w:w="2875" w:type="dxa"/>
          </w:tcPr>
          <w:p w14:paraId="7C009006"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sz w:val="22"/>
                <w:szCs w:val="22"/>
              </w:rPr>
              <w:t>Potential Evapotranspiration</w:t>
            </w:r>
          </w:p>
        </w:tc>
        <w:tc>
          <w:tcPr>
            <w:tcW w:w="2700" w:type="dxa"/>
          </w:tcPr>
          <w:p w14:paraId="335B3E63"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sz w:val="22"/>
                <w:szCs w:val="22"/>
              </w:rPr>
              <w:t>July and August in the sub-basin</w:t>
            </w:r>
          </w:p>
        </w:tc>
        <w:tc>
          <w:tcPr>
            <w:tcW w:w="1080" w:type="dxa"/>
          </w:tcPr>
          <w:p w14:paraId="4E7533EE"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sz w:val="22"/>
                <w:szCs w:val="22"/>
              </w:rPr>
              <w:t>mm</w:t>
            </w:r>
          </w:p>
        </w:tc>
        <w:tc>
          <w:tcPr>
            <w:tcW w:w="1530" w:type="dxa"/>
            <w:vMerge w:val="restart"/>
          </w:tcPr>
          <w:p w14:paraId="015614BF" w14:textId="77777777" w:rsidR="003074C6" w:rsidRDefault="003074C6" w:rsidP="003074C6">
            <w:pPr>
              <w:rPr>
                <w:rFonts w:ascii="Times New Roman" w:eastAsia="SimSun" w:hAnsi="Times New Roman" w:cs="Times New Roman"/>
                <w:sz w:val="22"/>
                <w:szCs w:val="22"/>
              </w:rPr>
            </w:pPr>
          </w:p>
          <w:p w14:paraId="5E668A59" w14:textId="77777777" w:rsidR="003074C6" w:rsidRDefault="003074C6" w:rsidP="003074C6">
            <w:pPr>
              <w:rPr>
                <w:rFonts w:ascii="Times New Roman" w:eastAsia="SimSun" w:hAnsi="Times New Roman" w:cs="Times New Roman"/>
                <w:sz w:val="22"/>
                <w:szCs w:val="22"/>
              </w:rPr>
            </w:pPr>
          </w:p>
          <w:p w14:paraId="1ED6638F"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sz w:val="22"/>
                <w:szCs w:val="22"/>
              </w:rPr>
              <w:t>Climate</w:t>
            </w:r>
          </w:p>
        </w:tc>
      </w:tr>
      <w:tr w:rsidR="003074C6" w:rsidRPr="004C01CB" w14:paraId="3C7EECAE" w14:textId="77777777" w:rsidTr="003074C6">
        <w:tc>
          <w:tcPr>
            <w:tcW w:w="2875" w:type="dxa"/>
          </w:tcPr>
          <w:p w14:paraId="63215044" w14:textId="77777777" w:rsidR="003074C6" w:rsidRPr="004C01CB" w:rsidRDefault="003074C6" w:rsidP="003074C6">
            <w:pPr>
              <w:rPr>
                <w:rFonts w:ascii="Times New Roman" w:eastAsia="SimSun" w:hAnsi="Times New Roman" w:cs="Times New Roman"/>
                <w:sz w:val="22"/>
                <w:szCs w:val="22"/>
              </w:rPr>
            </w:pPr>
            <w:r w:rsidRPr="004C01CB">
              <w:rPr>
                <w:rFonts w:ascii="Times New Roman" w:hAnsi="Times New Roman" w:cs="Times New Roman"/>
                <w:sz w:val="22"/>
                <w:szCs w:val="22"/>
              </w:rPr>
              <w:t xml:space="preserve">Actual Evapotranspiration </w:t>
            </w:r>
          </w:p>
        </w:tc>
        <w:tc>
          <w:tcPr>
            <w:tcW w:w="2700" w:type="dxa"/>
          </w:tcPr>
          <w:p w14:paraId="7E3C353F"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sz w:val="22"/>
                <w:szCs w:val="22"/>
              </w:rPr>
              <w:t>October and September in the sub-basin</w:t>
            </w:r>
          </w:p>
        </w:tc>
        <w:tc>
          <w:tcPr>
            <w:tcW w:w="1080" w:type="dxa"/>
          </w:tcPr>
          <w:p w14:paraId="66D3B17D"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sz w:val="22"/>
                <w:szCs w:val="22"/>
              </w:rPr>
              <w:t>mm</w:t>
            </w:r>
          </w:p>
        </w:tc>
        <w:tc>
          <w:tcPr>
            <w:tcW w:w="1530" w:type="dxa"/>
            <w:vMerge/>
          </w:tcPr>
          <w:p w14:paraId="624CEF23" w14:textId="77777777" w:rsidR="003074C6" w:rsidRPr="004C01CB" w:rsidRDefault="003074C6" w:rsidP="003074C6">
            <w:pPr>
              <w:rPr>
                <w:rFonts w:ascii="Times New Roman" w:eastAsia="SimSun" w:hAnsi="Times New Roman" w:cs="Times New Roman"/>
                <w:sz w:val="22"/>
                <w:szCs w:val="22"/>
              </w:rPr>
            </w:pPr>
          </w:p>
        </w:tc>
      </w:tr>
      <w:tr w:rsidR="003074C6" w:rsidRPr="004C01CB" w14:paraId="7298AB6E" w14:textId="77777777" w:rsidTr="003074C6">
        <w:tc>
          <w:tcPr>
            <w:tcW w:w="2875" w:type="dxa"/>
          </w:tcPr>
          <w:p w14:paraId="6C4A9651" w14:textId="77777777" w:rsidR="003074C6" w:rsidRPr="004C01CB" w:rsidRDefault="003074C6" w:rsidP="003074C6">
            <w:pPr>
              <w:rPr>
                <w:rFonts w:ascii="Times New Roman" w:hAnsi="Times New Roman" w:cs="Times New Roman"/>
                <w:sz w:val="22"/>
                <w:szCs w:val="22"/>
              </w:rPr>
            </w:pPr>
            <w:r w:rsidRPr="004C01CB">
              <w:rPr>
                <w:rFonts w:ascii="Times New Roman" w:eastAsia="SimSun" w:hAnsi="Times New Roman" w:cs="Times New Roman"/>
                <w:sz w:val="22"/>
                <w:szCs w:val="22"/>
              </w:rPr>
              <w:t xml:space="preserve">Snow Cover Extent </w:t>
            </w:r>
          </w:p>
        </w:tc>
        <w:tc>
          <w:tcPr>
            <w:tcW w:w="2700" w:type="dxa"/>
          </w:tcPr>
          <w:p w14:paraId="2C31786B"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sz w:val="22"/>
                <w:szCs w:val="22"/>
              </w:rPr>
              <w:t>July in the sub-basin.</w:t>
            </w:r>
          </w:p>
        </w:tc>
        <w:tc>
          <w:tcPr>
            <w:tcW w:w="1080" w:type="dxa"/>
          </w:tcPr>
          <w:p w14:paraId="00E55E2B"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hint="eastAsia"/>
                <w:sz w:val="22"/>
                <w:szCs w:val="22"/>
              </w:rPr>
              <w:t>%</w:t>
            </w:r>
          </w:p>
        </w:tc>
        <w:tc>
          <w:tcPr>
            <w:tcW w:w="1530" w:type="dxa"/>
            <w:vMerge/>
          </w:tcPr>
          <w:p w14:paraId="7A5A3B0F" w14:textId="77777777" w:rsidR="003074C6" w:rsidRPr="004C01CB" w:rsidRDefault="003074C6" w:rsidP="003074C6">
            <w:pPr>
              <w:rPr>
                <w:rFonts w:ascii="Times New Roman" w:eastAsia="SimSun" w:hAnsi="Times New Roman" w:cs="Times New Roman"/>
                <w:sz w:val="22"/>
                <w:szCs w:val="22"/>
              </w:rPr>
            </w:pPr>
          </w:p>
        </w:tc>
      </w:tr>
      <w:tr w:rsidR="003074C6" w:rsidRPr="004C01CB" w14:paraId="231276BF" w14:textId="77777777" w:rsidTr="003074C6">
        <w:tc>
          <w:tcPr>
            <w:tcW w:w="2875" w:type="dxa"/>
          </w:tcPr>
          <w:p w14:paraId="65F57F70" w14:textId="77777777" w:rsidR="003074C6" w:rsidRPr="004C01CB" w:rsidRDefault="003074C6" w:rsidP="003074C6">
            <w:pPr>
              <w:rPr>
                <w:rFonts w:ascii="Times New Roman" w:hAnsi="Times New Roman" w:cs="Times New Roman"/>
                <w:sz w:val="22"/>
                <w:szCs w:val="22"/>
              </w:rPr>
            </w:pPr>
            <w:r w:rsidRPr="004C01CB">
              <w:rPr>
                <w:rFonts w:ascii="Times New Roman" w:eastAsia="SimSun" w:hAnsi="Times New Roman" w:cs="Times New Roman"/>
                <w:sz w:val="22"/>
                <w:szCs w:val="22"/>
              </w:rPr>
              <w:t>The Climate Moisture Index</w:t>
            </w:r>
          </w:p>
        </w:tc>
        <w:tc>
          <w:tcPr>
            <w:tcW w:w="2700" w:type="dxa"/>
          </w:tcPr>
          <w:p w14:paraId="6BCD372C"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sz w:val="22"/>
                <w:szCs w:val="22"/>
              </w:rPr>
              <w:t>June in the sub-basin</w:t>
            </w:r>
          </w:p>
        </w:tc>
        <w:tc>
          <w:tcPr>
            <w:tcW w:w="1080" w:type="dxa"/>
          </w:tcPr>
          <w:p w14:paraId="3ACA924A"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sz w:val="22"/>
                <w:szCs w:val="22"/>
              </w:rPr>
              <w:t>Index</w:t>
            </w:r>
          </w:p>
        </w:tc>
        <w:tc>
          <w:tcPr>
            <w:tcW w:w="1530" w:type="dxa"/>
            <w:vMerge/>
          </w:tcPr>
          <w:p w14:paraId="085AEBBD" w14:textId="77777777" w:rsidR="003074C6" w:rsidRPr="004C01CB" w:rsidRDefault="003074C6" w:rsidP="003074C6">
            <w:pPr>
              <w:rPr>
                <w:rFonts w:ascii="Times New Roman" w:eastAsia="SimSun" w:hAnsi="Times New Roman" w:cs="Times New Roman"/>
                <w:sz w:val="22"/>
                <w:szCs w:val="22"/>
              </w:rPr>
            </w:pPr>
          </w:p>
        </w:tc>
      </w:tr>
      <w:tr w:rsidR="003074C6" w:rsidRPr="004C01CB" w14:paraId="7B8C0334" w14:textId="77777777" w:rsidTr="003074C6">
        <w:tc>
          <w:tcPr>
            <w:tcW w:w="2875" w:type="dxa"/>
          </w:tcPr>
          <w:p w14:paraId="166242FF" w14:textId="77777777" w:rsidR="003074C6" w:rsidRPr="004C01CB" w:rsidRDefault="003074C6" w:rsidP="003074C6">
            <w:pPr>
              <w:rPr>
                <w:rFonts w:ascii="Times New Roman" w:hAnsi="Times New Roman" w:cs="Times New Roman"/>
                <w:sz w:val="22"/>
                <w:szCs w:val="22"/>
              </w:rPr>
            </w:pPr>
            <w:r w:rsidRPr="004C01CB">
              <w:rPr>
                <w:rFonts w:ascii="Times New Roman" w:hAnsi="Times New Roman" w:cs="Times New Roman"/>
                <w:sz w:val="22"/>
                <w:szCs w:val="22"/>
              </w:rPr>
              <w:t>Wetland Extent</w:t>
            </w:r>
          </w:p>
        </w:tc>
        <w:tc>
          <w:tcPr>
            <w:tcW w:w="2700" w:type="dxa"/>
          </w:tcPr>
          <w:p w14:paraId="6B732CEE"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sz w:val="22"/>
                <w:szCs w:val="22"/>
              </w:rPr>
              <w:t>Lakes/reservoirs, in the upstream watershed</w:t>
            </w:r>
          </w:p>
        </w:tc>
        <w:tc>
          <w:tcPr>
            <w:tcW w:w="1080" w:type="dxa"/>
          </w:tcPr>
          <w:p w14:paraId="3C8FA8FD"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hint="eastAsia"/>
                <w:sz w:val="22"/>
                <w:szCs w:val="22"/>
              </w:rPr>
              <w:t>%</w:t>
            </w:r>
          </w:p>
        </w:tc>
        <w:tc>
          <w:tcPr>
            <w:tcW w:w="1530" w:type="dxa"/>
            <w:vMerge w:val="restart"/>
          </w:tcPr>
          <w:p w14:paraId="6E52B56B" w14:textId="77777777" w:rsidR="003074C6" w:rsidRDefault="003074C6" w:rsidP="003074C6">
            <w:pPr>
              <w:rPr>
                <w:rFonts w:ascii="Times New Roman" w:eastAsia="SimSun" w:hAnsi="Times New Roman" w:cs="Times New Roman"/>
                <w:sz w:val="22"/>
                <w:szCs w:val="22"/>
              </w:rPr>
            </w:pPr>
          </w:p>
          <w:p w14:paraId="7606BCF5"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sz w:val="22"/>
                <w:szCs w:val="22"/>
              </w:rPr>
              <w:t>Landcover</w:t>
            </w:r>
          </w:p>
        </w:tc>
      </w:tr>
      <w:tr w:rsidR="003074C6" w:rsidRPr="004C01CB" w14:paraId="34AA82B3" w14:textId="77777777" w:rsidTr="003074C6">
        <w:tc>
          <w:tcPr>
            <w:tcW w:w="2875" w:type="dxa"/>
          </w:tcPr>
          <w:p w14:paraId="4563DA00"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sz w:val="22"/>
                <w:szCs w:val="22"/>
              </w:rPr>
              <w:t>Land Cover Extent</w:t>
            </w:r>
          </w:p>
        </w:tc>
        <w:tc>
          <w:tcPr>
            <w:tcW w:w="2700" w:type="dxa"/>
          </w:tcPr>
          <w:p w14:paraId="3162FD66"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sz w:val="22"/>
                <w:szCs w:val="22"/>
              </w:rPr>
              <w:t>Class 2 upstream</w:t>
            </w:r>
          </w:p>
        </w:tc>
        <w:tc>
          <w:tcPr>
            <w:tcW w:w="1080" w:type="dxa"/>
          </w:tcPr>
          <w:p w14:paraId="3D9FFA10"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hint="eastAsia"/>
                <w:sz w:val="22"/>
                <w:szCs w:val="22"/>
              </w:rPr>
              <w:t>%</w:t>
            </w:r>
          </w:p>
        </w:tc>
        <w:tc>
          <w:tcPr>
            <w:tcW w:w="1530" w:type="dxa"/>
            <w:vMerge/>
          </w:tcPr>
          <w:p w14:paraId="3D4900A5" w14:textId="77777777" w:rsidR="003074C6" w:rsidRPr="004C01CB" w:rsidRDefault="003074C6" w:rsidP="003074C6">
            <w:pPr>
              <w:rPr>
                <w:rFonts w:ascii="Times New Roman" w:eastAsia="SimSun" w:hAnsi="Times New Roman" w:cs="Times New Roman"/>
                <w:sz w:val="22"/>
                <w:szCs w:val="22"/>
              </w:rPr>
            </w:pPr>
          </w:p>
        </w:tc>
      </w:tr>
      <w:tr w:rsidR="003074C6" w:rsidRPr="004C01CB" w14:paraId="70FAD38F" w14:textId="77777777" w:rsidTr="003074C6">
        <w:tc>
          <w:tcPr>
            <w:tcW w:w="2875" w:type="dxa"/>
          </w:tcPr>
          <w:p w14:paraId="0C64CED1"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sz w:val="22"/>
                <w:szCs w:val="22"/>
              </w:rPr>
              <w:t xml:space="preserve">Soil Water Content </w:t>
            </w:r>
          </w:p>
        </w:tc>
        <w:tc>
          <w:tcPr>
            <w:tcW w:w="2700" w:type="dxa"/>
          </w:tcPr>
          <w:p w14:paraId="5ED6F046"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sz w:val="22"/>
                <w:szCs w:val="22"/>
              </w:rPr>
              <w:t>August in the sub-basin</w:t>
            </w:r>
          </w:p>
        </w:tc>
        <w:tc>
          <w:tcPr>
            <w:tcW w:w="1080" w:type="dxa"/>
          </w:tcPr>
          <w:p w14:paraId="76CC9CD8"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hint="eastAsia"/>
                <w:sz w:val="22"/>
                <w:szCs w:val="22"/>
              </w:rPr>
              <w:t>%</w:t>
            </w:r>
          </w:p>
        </w:tc>
        <w:tc>
          <w:tcPr>
            <w:tcW w:w="1530" w:type="dxa"/>
          </w:tcPr>
          <w:p w14:paraId="22AA0E7F"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sz w:val="22"/>
                <w:szCs w:val="22"/>
              </w:rPr>
              <w:t>Soils/Geology</w:t>
            </w:r>
          </w:p>
        </w:tc>
      </w:tr>
      <w:tr w:rsidR="003074C6" w:rsidRPr="004C01CB" w14:paraId="01507478" w14:textId="77777777" w:rsidTr="003074C6">
        <w:tc>
          <w:tcPr>
            <w:tcW w:w="2875" w:type="dxa"/>
          </w:tcPr>
          <w:p w14:paraId="61930258"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sz w:val="22"/>
                <w:szCs w:val="22"/>
              </w:rPr>
              <w:t>Latitude</w:t>
            </w:r>
          </w:p>
        </w:tc>
        <w:tc>
          <w:tcPr>
            <w:tcW w:w="2700" w:type="dxa"/>
          </w:tcPr>
          <w:p w14:paraId="74FD20F0" w14:textId="77777777" w:rsidR="003074C6" w:rsidRPr="004C01CB" w:rsidRDefault="003074C6" w:rsidP="003074C6">
            <w:pPr>
              <w:rPr>
                <w:rFonts w:ascii="Times New Roman" w:eastAsia="SimSun" w:hAnsi="Times New Roman" w:cs="Times New Roman"/>
                <w:sz w:val="22"/>
                <w:szCs w:val="22"/>
              </w:rPr>
            </w:pPr>
            <w:r w:rsidRPr="001747A1">
              <w:rPr>
                <w:rFonts w:ascii="Times New Roman" w:eastAsia="SimSun" w:hAnsi="Times New Roman" w:cs="Times New Roman"/>
                <w:sz w:val="22"/>
                <w:szCs w:val="22"/>
              </w:rPr>
              <w:t>Geographic Coordinates</w:t>
            </w:r>
          </w:p>
        </w:tc>
        <w:tc>
          <w:tcPr>
            <w:tcW w:w="1080" w:type="dxa"/>
          </w:tcPr>
          <w:p w14:paraId="2DE57A78"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sz w:val="22"/>
                <w:szCs w:val="22"/>
              </w:rPr>
              <w:t>Degree</w:t>
            </w:r>
          </w:p>
        </w:tc>
        <w:tc>
          <w:tcPr>
            <w:tcW w:w="1530" w:type="dxa"/>
          </w:tcPr>
          <w:p w14:paraId="57981AFE"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sz w:val="22"/>
                <w:szCs w:val="22"/>
              </w:rPr>
              <w:t>Other</w:t>
            </w:r>
          </w:p>
        </w:tc>
      </w:tr>
      <w:tr w:rsidR="003074C6" w:rsidRPr="004C01CB" w14:paraId="530B6B74" w14:textId="77777777" w:rsidTr="003074C6">
        <w:tc>
          <w:tcPr>
            <w:tcW w:w="2875" w:type="dxa"/>
          </w:tcPr>
          <w:p w14:paraId="0690CC2E" w14:textId="77777777" w:rsidR="003074C6" w:rsidRPr="004C01CB" w:rsidRDefault="003074C6" w:rsidP="003074C6">
            <w:pPr>
              <w:rPr>
                <w:rFonts w:ascii="Times New Roman" w:eastAsia="SimSun" w:hAnsi="Times New Roman" w:cs="Times New Roman"/>
                <w:sz w:val="22"/>
                <w:szCs w:val="22"/>
              </w:rPr>
            </w:pPr>
            <w:r>
              <w:rPr>
                <w:rFonts w:ascii="Times New Roman" w:eastAsia="SimSun" w:hAnsi="Times New Roman" w:cs="Times New Roman"/>
                <w:sz w:val="22"/>
                <w:szCs w:val="22"/>
              </w:rPr>
              <w:t>Longitude</w:t>
            </w:r>
          </w:p>
        </w:tc>
        <w:tc>
          <w:tcPr>
            <w:tcW w:w="2700" w:type="dxa"/>
          </w:tcPr>
          <w:p w14:paraId="1C7E8D92" w14:textId="77777777" w:rsidR="003074C6" w:rsidRPr="004C01CB" w:rsidRDefault="003074C6" w:rsidP="003074C6">
            <w:pPr>
              <w:rPr>
                <w:rFonts w:ascii="Times New Roman" w:eastAsia="SimSun" w:hAnsi="Times New Roman" w:cs="Times New Roman"/>
                <w:sz w:val="22"/>
                <w:szCs w:val="22"/>
              </w:rPr>
            </w:pPr>
            <w:r w:rsidRPr="001747A1">
              <w:rPr>
                <w:rFonts w:ascii="Times New Roman" w:eastAsia="SimSun" w:hAnsi="Times New Roman" w:cs="Times New Roman"/>
                <w:sz w:val="22"/>
                <w:szCs w:val="22"/>
              </w:rPr>
              <w:t>Geographic Coordinates</w:t>
            </w:r>
          </w:p>
        </w:tc>
        <w:tc>
          <w:tcPr>
            <w:tcW w:w="1080" w:type="dxa"/>
          </w:tcPr>
          <w:p w14:paraId="3E09D469"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sz w:val="22"/>
                <w:szCs w:val="22"/>
              </w:rPr>
              <w:t>Degree</w:t>
            </w:r>
          </w:p>
        </w:tc>
        <w:tc>
          <w:tcPr>
            <w:tcW w:w="1530" w:type="dxa"/>
          </w:tcPr>
          <w:p w14:paraId="1A2686BB" w14:textId="77777777" w:rsidR="003074C6" w:rsidRPr="004C01CB" w:rsidRDefault="003074C6" w:rsidP="003074C6">
            <w:pPr>
              <w:rPr>
                <w:rFonts w:ascii="Times New Roman" w:eastAsia="SimSun" w:hAnsi="Times New Roman" w:cs="Times New Roman"/>
                <w:sz w:val="22"/>
                <w:szCs w:val="22"/>
              </w:rPr>
            </w:pPr>
            <w:r w:rsidRPr="004C01CB">
              <w:rPr>
                <w:rFonts w:ascii="Times New Roman" w:eastAsia="SimSun" w:hAnsi="Times New Roman" w:cs="Times New Roman"/>
                <w:sz w:val="22"/>
                <w:szCs w:val="22"/>
              </w:rPr>
              <w:t>Other</w:t>
            </w:r>
          </w:p>
        </w:tc>
      </w:tr>
    </w:tbl>
    <w:p w14:paraId="795E0EEC" w14:textId="77777777" w:rsidR="003074C6" w:rsidRPr="003074C6" w:rsidRDefault="003074C6" w:rsidP="00B9440A">
      <w:pPr>
        <w:pStyle w:val="SMcaption"/>
        <w:rPr>
          <w:b/>
          <w:bCs/>
        </w:rPr>
      </w:pPr>
    </w:p>
    <w:sectPr w:rsidR="003074C6" w:rsidRPr="003074C6" w:rsidSect="00273A80">
      <w:headerReference w:type="default" r:id="rId25"/>
      <w:footerReference w:type="default" r:id="rId26"/>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BCFF0A" w14:textId="77777777" w:rsidR="008949E3" w:rsidRDefault="008949E3">
      <w:r>
        <w:separator/>
      </w:r>
    </w:p>
  </w:endnote>
  <w:endnote w:type="continuationSeparator" w:id="0">
    <w:p w14:paraId="55E87108" w14:textId="77777777" w:rsidR="008949E3" w:rsidRDefault="00894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B06040202020202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8EA3E" w14:textId="32DFF1A6" w:rsidR="00F125EE" w:rsidRDefault="00114193">
    <w:pPr>
      <w:pStyle w:val="Footer"/>
      <w:jc w:val="right"/>
    </w:pPr>
    <w:r>
      <w:fldChar w:fldCharType="begin"/>
    </w:r>
    <w:r>
      <w:instrText xml:space="preserve"> PAGE   \* MERGEFORMAT </w:instrText>
    </w:r>
    <w:r>
      <w:fldChar w:fldCharType="separate"/>
    </w:r>
    <w:r w:rsidR="00C92B22">
      <w:rPr>
        <w:noProof/>
      </w:rPr>
      <w:t>3</w:t>
    </w:r>
    <w:r>
      <w:fldChar w:fldCharType="end"/>
    </w:r>
  </w:p>
  <w:p w14:paraId="211F3547" w14:textId="77777777" w:rsidR="00F125EE" w:rsidRDefault="00F12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F680E9" w14:textId="77777777" w:rsidR="008949E3" w:rsidRDefault="008949E3">
      <w:r>
        <w:separator/>
      </w:r>
    </w:p>
  </w:footnote>
  <w:footnote w:type="continuationSeparator" w:id="0">
    <w:p w14:paraId="5B1A3E02" w14:textId="77777777" w:rsidR="008949E3" w:rsidRDefault="008949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01F95" w14:textId="77777777" w:rsidR="003A2FD8" w:rsidRPr="005001AC" w:rsidRDefault="003A2FD8" w:rsidP="005001AC">
    <w:pPr>
      <w:jc w:val="right"/>
      <w:rPr>
        <w:sz w:val="20"/>
      </w:rPr>
    </w:pPr>
  </w:p>
  <w:p w14:paraId="3CD866EE"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num w:numId="1" w16cid:durableId="387843683">
    <w:abstractNumId w:val="9"/>
  </w:num>
  <w:num w:numId="2" w16cid:durableId="485366509">
    <w:abstractNumId w:val="7"/>
  </w:num>
  <w:num w:numId="3" w16cid:durableId="1888255738">
    <w:abstractNumId w:val="6"/>
  </w:num>
  <w:num w:numId="4" w16cid:durableId="681854557">
    <w:abstractNumId w:val="5"/>
  </w:num>
  <w:num w:numId="5" w16cid:durableId="132017859">
    <w:abstractNumId w:val="4"/>
  </w:num>
  <w:num w:numId="6" w16cid:durableId="934366820">
    <w:abstractNumId w:val="8"/>
  </w:num>
  <w:num w:numId="7" w16cid:durableId="1379206068">
    <w:abstractNumId w:val="3"/>
  </w:num>
  <w:num w:numId="8" w16cid:durableId="855268003">
    <w:abstractNumId w:val="2"/>
  </w:num>
  <w:num w:numId="9" w16cid:durableId="1773744170">
    <w:abstractNumId w:val="1"/>
  </w:num>
  <w:num w:numId="10" w16cid:durableId="2971050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32"/>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65EBD"/>
    <w:rsid w:val="00066D0C"/>
    <w:rsid w:val="00083B44"/>
    <w:rsid w:val="000850DC"/>
    <w:rsid w:val="000C07BF"/>
    <w:rsid w:val="000C2771"/>
    <w:rsid w:val="000D170E"/>
    <w:rsid w:val="000D46F4"/>
    <w:rsid w:val="000D4C9F"/>
    <w:rsid w:val="000E2768"/>
    <w:rsid w:val="000F0DCE"/>
    <w:rsid w:val="000F6BE3"/>
    <w:rsid w:val="00112C5B"/>
    <w:rsid w:val="00114193"/>
    <w:rsid w:val="00115A38"/>
    <w:rsid w:val="0011687B"/>
    <w:rsid w:val="00124F82"/>
    <w:rsid w:val="00163270"/>
    <w:rsid w:val="0016337A"/>
    <w:rsid w:val="00164269"/>
    <w:rsid w:val="001A1BDE"/>
    <w:rsid w:val="001B13CE"/>
    <w:rsid w:val="001E08EE"/>
    <w:rsid w:val="001F0876"/>
    <w:rsid w:val="001F167C"/>
    <w:rsid w:val="001F5E91"/>
    <w:rsid w:val="002077B9"/>
    <w:rsid w:val="00262D72"/>
    <w:rsid w:val="00273A80"/>
    <w:rsid w:val="00294FBB"/>
    <w:rsid w:val="002C030F"/>
    <w:rsid w:val="002F0FB6"/>
    <w:rsid w:val="002F17E2"/>
    <w:rsid w:val="003074C6"/>
    <w:rsid w:val="0031671A"/>
    <w:rsid w:val="00331D75"/>
    <w:rsid w:val="0035204D"/>
    <w:rsid w:val="00355362"/>
    <w:rsid w:val="00363E44"/>
    <w:rsid w:val="003659A8"/>
    <w:rsid w:val="003669F9"/>
    <w:rsid w:val="00392402"/>
    <w:rsid w:val="00393BAB"/>
    <w:rsid w:val="00395E86"/>
    <w:rsid w:val="003A2FD8"/>
    <w:rsid w:val="003B40E6"/>
    <w:rsid w:val="003E74FB"/>
    <w:rsid w:val="003F5904"/>
    <w:rsid w:val="003F6E14"/>
    <w:rsid w:val="00405336"/>
    <w:rsid w:val="00435ABE"/>
    <w:rsid w:val="004571D5"/>
    <w:rsid w:val="00461D81"/>
    <w:rsid w:val="0046356B"/>
    <w:rsid w:val="00477182"/>
    <w:rsid w:val="004779CB"/>
    <w:rsid w:val="004A6F57"/>
    <w:rsid w:val="004D0135"/>
    <w:rsid w:val="004E3DCB"/>
    <w:rsid w:val="004E42D8"/>
    <w:rsid w:val="004E7BA2"/>
    <w:rsid w:val="004F3501"/>
    <w:rsid w:val="004F7EDF"/>
    <w:rsid w:val="005001AC"/>
    <w:rsid w:val="00527D71"/>
    <w:rsid w:val="00533910"/>
    <w:rsid w:val="005520A8"/>
    <w:rsid w:val="005607DD"/>
    <w:rsid w:val="00566F55"/>
    <w:rsid w:val="0057268A"/>
    <w:rsid w:val="00581752"/>
    <w:rsid w:val="005A558C"/>
    <w:rsid w:val="005D712F"/>
    <w:rsid w:val="005E1901"/>
    <w:rsid w:val="005E28F8"/>
    <w:rsid w:val="005E6513"/>
    <w:rsid w:val="005F3ADA"/>
    <w:rsid w:val="005F56AC"/>
    <w:rsid w:val="00607E8E"/>
    <w:rsid w:val="006137D7"/>
    <w:rsid w:val="00632CA3"/>
    <w:rsid w:val="00651114"/>
    <w:rsid w:val="00664560"/>
    <w:rsid w:val="00670299"/>
    <w:rsid w:val="00691985"/>
    <w:rsid w:val="00697611"/>
    <w:rsid w:val="006A1B64"/>
    <w:rsid w:val="006C0366"/>
    <w:rsid w:val="007108F5"/>
    <w:rsid w:val="00713E5B"/>
    <w:rsid w:val="007402FC"/>
    <w:rsid w:val="007411A1"/>
    <w:rsid w:val="00774AD2"/>
    <w:rsid w:val="00793072"/>
    <w:rsid w:val="007C45B3"/>
    <w:rsid w:val="007E2786"/>
    <w:rsid w:val="007F53E8"/>
    <w:rsid w:val="00807D35"/>
    <w:rsid w:val="00820FE6"/>
    <w:rsid w:val="008218C4"/>
    <w:rsid w:val="00867A98"/>
    <w:rsid w:val="00870867"/>
    <w:rsid w:val="00885C9B"/>
    <w:rsid w:val="008949E3"/>
    <w:rsid w:val="008D5D2A"/>
    <w:rsid w:val="008E212C"/>
    <w:rsid w:val="00914B63"/>
    <w:rsid w:val="009354F3"/>
    <w:rsid w:val="009447DC"/>
    <w:rsid w:val="00945471"/>
    <w:rsid w:val="00950234"/>
    <w:rsid w:val="00961BA5"/>
    <w:rsid w:val="00962BE9"/>
    <w:rsid w:val="009743A9"/>
    <w:rsid w:val="009873E1"/>
    <w:rsid w:val="009A5287"/>
    <w:rsid w:val="009A7C5F"/>
    <w:rsid w:val="009B2AC5"/>
    <w:rsid w:val="009B7984"/>
    <w:rsid w:val="009F4BED"/>
    <w:rsid w:val="009F7D93"/>
    <w:rsid w:val="00A02E0C"/>
    <w:rsid w:val="00A3403B"/>
    <w:rsid w:val="00A51A12"/>
    <w:rsid w:val="00A53A78"/>
    <w:rsid w:val="00A627D4"/>
    <w:rsid w:val="00A74DA2"/>
    <w:rsid w:val="00A77632"/>
    <w:rsid w:val="00AB399E"/>
    <w:rsid w:val="00AC2A55"/>
    <w:rsid w:val="00AC59D0"/>
    <w:rsid w:val="00AD16B1"/>
    <w:rsid w:val="00AD499C"/>
    <w:rsid w:val="00B36869"/>
    <w:rsid w:val="00B43B31"/>
    <w:rsid w:val="00B47CFA"/>
    <w:rsid w:val="00B574A3"/>
    <w:rsid w:val="00B57F00"/>
    <w:rsid w:val="00B63245"/>
    <w:rsid w:val="00B73C69"/>
    <w:rsid w:val="00B77B2A"/>
    <w:rsid w:val="00B82C22"/>
    <w:rsid w:val="00B93DBA"/>
    <w:rsid w:val="00B9440A"/>
    <w:rsid w:val="00B94F1B"/>
    <w:rsid w:val="00BB2D2A"/>
    <w:rsid w:val="00BC290E"/>
    <w:rsid w:val="00BC3E04"/>
    <w:rsid w:val="00BD58CF"/>
    <w:rsid w:val="00BF0C92"/>
    <w:rsid w:val="00BF3CA4"/>
    <w:rsid w:val="00BF68F4"/>
    <w:rsid w:val="00C04CC1"/>
    <w:rsid w:val="00C4096C"/>
    <w:rsid w:val="00C50C6D"/>
    <w:rsid w:val="00C600D9"/>
    <w:rsid w:val="00C92B22"/>
    <w:rsid w:val="00CA7EFD"/>
    <w:rsid w:val="00CC1384"/>
    <w:rsid w:val="00CD3720"/>
    <w:rsid w:val="00CF1848"/>
    <w:rsid w:val="00CF5C2F"/>
    <w:rsid w:val="00D04BCF"/>
    <w:rsid w:val="00D11A56"/>
    <w:rsid w:val="00D143D9"/>
    <w:rsid w:val="00D30C95"/>
    <w:rsid w:val="00D51C15"/>
    <w:rsid w:val="00D5511B"/>
    <w:rsid w:val="00D766F1"/>
    <w:rsid w:val="00DD2E17"/>
    <w:rsid w:val="00DD5B5E"/>
    <w:rsid w:val="00DF7D88"/>
    <w:rsid w:val="00E257C8"/>
    <w:rsid w:val="00E333E0"/>
    <w:rsid w:val="00E40A10"/>
    <w:rsid w:val="00E41512"/>
    <w:rsid w:val="00E4519A"/>
    <w:rsid w:val="00E6177D"/>
    <w:rsid w:val="00E679E1"/>
    <w:rsid w:val="00E853D5"/>
    <w:rsid w:val="00E8791A"/>
    <w:rsid w:val="00E9773B"/>
    <w:rsid w:val="00EA0FF0"/>
    <w:rsid w:val="00EA6F42"/>
    <w:rsid w:val="00EC13A3"/>
    <w:rsid w:val="00EC7C85"/>
    <w:rsid w:val="00ED2CBE"/>
    <w:rsid w:val="00EF0724"/>
    <w:rsid w:val="00F07CEC"/>
    <w:rsid w:val="00F125EE"/>
    <w:rsid w:val="00F12E98"/>
    <w:rsid w:val="00F22029"/>
    <w:rsid w:val="00F515FB"/>
    <w:rsid w:val="00F630EA"/>
    <w:rsid w:val="00F7007E"/>
    <w:rsid w:val="00F73193"/>
    <w:rsid w:val="00F74F95"/>
    <w:rsid w:val="00F80705"/>
    <w:rsid w:val="00FA1481"/>
    <w:rsid w:val="00FC38F9"/>
    <w:rsid w:val="00FF04E3"/>
    <w:rsid w:val="49592D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7622"/>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rsid w:val="007402FC"/>
    <w:rPr>
      <w:color w:val="0000FF"/>
      <w:u w:val="single"/>
    </w:rPr>
  </w:style>
  <w:style w:type="character" w:styleId="FollowedHyperlink">
    <w:name w:val="FollowedHyperlink"/>
    <w:semiHidden/>
    <w:unhideWhenUsed/>
    <w:rsid w:val="00793072"/>
    <w:rPr>
      <w:color w:val="800080"/>
      <w:u w:val="single"/>
    </w:rPr>
  </w:style>
  <w:style w:type="character" w:styleId="CommentReference">
    <w:name w:val="annotation reference"/>
    <w:semiHidden/>
    <w:unhideWhenUsed/>
    <w:rsid w:val="00793072"/>
    <w:rPr>
      <w:sz w:val="16"/>
      <w:szCs w:val="16"/>
    </w:rPr>
  </w:style>
  <w:style w:type="character" w:styleId="UnresolvedMention">
    <w:name w:val="Unresolved Mention"/>
    <w:basedOn w:val="DefaultParagraphFont"/>
    <w:uiPriority w:val="99"/>
    <w:semiHidden/>
    <w:unhideWhenUsed/>
    <w:rsid w:val="008218C4"/>
    <w:rPr>
      <w:color w:val="808080"/>
      <w:shd w:val="clear" w:color="auto" w:fill="E6E6E6"/>
    </w:rPr>
  </w:style>
  <w:style w:type="paragraph" w:customStyle="1" w:styleId="PubInfo">
    <w:name w:val="PubInfo"/>
    <w:basedOn w:val="Normal"/>
    <w:qFormat/>
    <w:rsid w:val="00533910"/>
    <w:pPr>
      <w:suppressAutoHyphens/>
      <w:jc w:val="center"/>
    </w:pPr>
    <w:rPr>
      <w:sz w:val="20"/>
      <w:lang w:eastAsia="ar-SA"/>
    </w:rPr>
  </w:style>
  <w:style w:type="paragraph" w:customStyle="1" w:styleId="DoiInfo">
    <w:name w:val="DoiInfo"/>
    <w:basedOn w:val="Normal"/>
    <w:qFormat/>
    <w:rsid w:val="00533910"/>
    <w:pPr>
      <w:suppressAutoHyphens/>
      <w:jc w:val="center"/>
    </w:pPr>
    <w:rPr>
      <w:sz w:val="20"/>
      <w:lang w:eastAsia="ar-SA"/>
    </w:rPr>
  </w:style>
  <w:style w:type="paragraph" w:customStyle="1" w:styleId="Legend">
    <w:name w:val="Legend"/>
    <w:basedOn w:val="Normal"/>
    <w:rsid w:val="006C0366"/>
    <w:pPr>
      <w:keepNext/>
      <w:spacing w:before="240"/>
      <w:outlineLvl w:val="0"/>
    </w:pPr>
    <w:rPr>
      <w:kern w:val="28"/>
      <w:szCs w:val="24"/>
    </w:rPr>
  </w:style>
  <w:style w:type="table" w:styleId="TableGridLight">
    <w:name w:val="Grid Table Light"/>
    <w:basedOn w:val="TableNormal"/>
    <w:uiPriority w:val="40"/>
    <w:rsid w:val="003074C6"/>
    <w:rPr>
      <w:rFonts w:asciiTheme="minorHAnsi" w:eastAsiaTheme="minorHAnsi" w:hAnsiTheme="minorHAnsi" w:cstheme="minorBidi"/>
      <w:kern w:val="2"/>
      <w:sz w:val="24"/>
      <w:szCs w:val="24"/>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F07CEC"/>
    <w:rPr>
      <w:sz w:val="24"/>
    </w:rPr>
  </w:style>
  <w:style w:type="paragraph" w:customStyle="1" w:styleId="Paragraph">
    <w:name w:val="Paragraph"/>
    <w:basedOn w:val="Normal"/>
    <w:rsid w:val="00FC38F9"/>
    <w:pPr>
      <w:spacing w:before="120"/>
      <w:ind w:firstLine="72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yperlink" Target="mailto:heilpern@stanford.edu" TargetMode="External"/><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8221A7F0343744B07CC2CED3D6F8EE" ma:contentTypeVersion="12" ma:contentTypeDescription="Create a new document." ma:contentTypeScope="" ma:versionID="4ed130d46c3bc80f8d043bccdf574eeb">
  <xsd:schema xmlns:xsd="http://www.w3.org/2001/XMLSchema" xmlns:xs="http://www.w3.org/2001/XMLSchema" xmlns:p="http://schemas.microsoft.com/office/2006/metadata/properties" xmlns:ns3="96858f5b-69cf-4d49-a520-6ae816db1d8d" xmlns:ns4="1867113f-8995-4870-a940-2b72f688d265" targetNamespace="http://schemas.microsoft.com/office/2006/metadata/properties" ma:root="true" ma:fieldsID="194ceea0314d884e28c6faa81920b7ec" ns3:_="" ns4:_="">
    <xsd:import namespace="96858f5b-69cf-4d49-a520-6ae816db1d8d"/>
    <xsd:import namespace="1867113f-8995-4870-a940-2b72f688d26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858f5b-69cf-4d49-a520-6ae816db1d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67113f-8995-4870-a940-2b72f688d26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6A6A5F-BF35-401C-A3A1-63045C83100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876C972-A183-49AB-BF18-FB119101A461}">
  <ds:schemaRefs>
    <ds:schemaRef ds:uri="http://schemas.microsoft.com/sharepoint/v3/contenttype/forms"/>
  </ds:schemaRefs>
</ds:datastoreItem>
</file>

<file path=customXml/itemProps3.xml><?xml version="1.0" encoding="utf-8"?>
<ds:datastoreItem xmlns:ds="http://schemas.openxmlformats.org/officeDocument/2006/customXml" ds:itemID="{78F523CB-42AC-406D-90D9-CA3AE16CA9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858f5b-69cf-4d49-a520-6ae816db1d8d"/>
    <ds:schemaRef ds:uri="1867113f-8995-4870-a940-2b72f688d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693b5ba-4b18-4d7b-9341-f32f400a5494}" enabled="0" method="" siteId="{0693b5ba-4b18-4d7b-9341-f32f400a5494}"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23</Pages>
  <Words>5157</Words>
  <Characters>29397</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34486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Sebastian Heilpern</cp:lastModifiedBy>
  <cp:revision>3</cp:revision>
  <cp:lastPrinted>2018-01-11T19:53:00Z</cp:lastPrinted>
  <dcterms:created xsi:type="dcterms:W3CDTF">2026-01-21T00:18:00Z</dcterms:created>
  <dcterms:modified xsi:type="dcterms:W3CDTF">2026-01-21T00:24:00Z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0x0101000C8221A7F0343744B07CC2CED3D6F8EE</vt:lpwstr>
  </property>
</Properties>
</file>