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65B95D" w14:textId="77777777" w:rsidR="00F23EC6" w:rsidRPr="00A17747" w:rsidRDefault="00F23EC6" w:rsidP="00F23EC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17747">
        <w:rPr>
          <w:rFonts w:ascii="Times New Roman" w:hAnsi="Times New Roman" w:cs="Times New Roman"/>
          <w:b/>
          <w:bCs/>
          <w:sz w:val="24"/>
          <w:szCs w:val="24"/>
        </w:rPr>
        <w:t>Table 1. Summary of clinical, radiological, and histological characteristics.</w:t>
      </w:r>
    </w:p>
    <w:p w14:paraId="7C8515B3" w14:textId="77777777" w:rsidR="00F23EC6" w:rsidRPr="00A17747" w:rsidRDefault="00F23EC6" w:rsidP="00F23EC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A1774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056DEC6" wp14:editId="6FACFCF0">
            <wp:extent cx="6858000" cy="8083473"/>
            <wp:effectExtent l="0" t="0" r="0" b="0"/>
            <wp:docPr id="3636470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0800" cy="813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9E6A0B" w14:textId="10D30F98" w:rsidR="00F23EC6" w:rsidRPr="00A17747" w:rsidRDefault="00F23EC6" w:rsidP="00F23EC6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4EB3243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EC6"/>
    <w:rsid w:val="002978F5"/>
    <w:rsid w:val="003852CF"/>
    <w:rsid w:val="004E780C"/>
    <w:rsid w:val="0065727F"/>
    <w:rsid w:val="00F23EC6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50431"/>
  <w15:chartTrackingRefBased/>
  <w15:docId w15:val="{4203287B-40EE-4A96-92D0-DAF447B73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3EC6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3EC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3EC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3EC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3EC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3EC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3EC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3EC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3EC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3EC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3E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3E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3E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3E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3E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3E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3E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3E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3E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3E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23E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3EC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23E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3EC6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23E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3EC6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23E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3E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3E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3EC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</Words>
  <Characters>71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2026-01-27T18:08:00Z</dcterms:created>
  <dcterms:modified xsi:type="dcterms:W3CDTF">2026-01-27T18:08:00Z</dcterms:modified>
</cp:coreProperties>
</file>