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9BE6EA" w14:textId="06B0A68B" w:rsidR="00B26165" w:rsidRPr="00215623" w:rsidRDefault="00215623">
      <w:pPr>
        <w:rPr>
          <w:rFonts w:ascii="Times New Roman" w:hAnsi="Times New Roman" w:cs="Times New Roman"/>
        </w:rPr>
      </w:pPr>
      <w:r w:rsidRPr="00215623">
        <w:rPr>
          <w:rFonts w:ascii="Times New Roman" w:hAnsi="Times New Roman" w:cs="Times New Roman"/>
          <w:noProof/>
        </w:rPr>
        <w:drawing>
          <wp:inline distT="0" distB="0" distL="0" distR="0" wp14:anchorId="08DB02D6" wp14:editId="690EBACF">
            <wp:extent cx="5733415" cy="3826933"/>
            <wp:effectExtent l="0" t="0" r="0" b="0"/>
            <wp:docPr id="1809918569" name="Picture 2" descr="A chart of different types of bacteri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18569" name="Picture 2" descr="A chart of different types of bacteria&#10;&#10;Description automatically generated with medium confidenc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8106" cy="3830064"/>
                    </a:xfrm>
                    <a:prstGeom prst="rect">
                      <a:avLst/>
                    </a:prstGeom>
                  </pic:spPr>
                </pic:pic>
              </a:graphicData>
            </a:graphic>
          </wp:inline>
        </w:drawing>
      </w:r>
    </w:p>
    <w:p w14:paraId="7602B473" w14:textId="13E9C943" w:rsidR="00B26165" w:rsidRPr="00215623" w:rsidRDefault="00215623">
      <w:pPr>
        <w:rPr>
          <w:rFonts w:ascii="Times New Roman" w:hAnsi="Times New Roman" w:cs="Times New Roman"/>
        </w:rPr>
      </w:pPr>
      <w:r w:rsidRPr="00215623">
        <w:rPr>
          <w:rFonts w:ascii="Times New Roman" w:hAnsi="Times New Roman" w:cs="Times New Roman"/>
          <w:noProof/>
        </w:rPr>
        <w:drawing>
          <wp:inline distT="0" distB="0" distL="0" distR="0" wp14:anchorId="60661394" wp14:editId="3BAFF9CB">
            <wp:extent cx="5733415" cy="4018915"/>
            <wp:effectExtent l="0" t="0" r="0" b="0"/>
            <wp:docPr id="110042949" name="Picture 3" descr="A graph of different types of activ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2949" name="Picture 3" descr="A graph of different types of activity&#10;&#10;Description automatically generated with medium confidenc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3415" cy="4018915"/>
                    </a:xfrm>
                    <a:prstGeom prst="rect">
                      <a:avLst/>
                    </a:prstGeom>
                  </pic:spPr>
                </pic:pic>
              </a:graphicData>
            </a:graphic>
          </wp:inline>
        </w:drawing>
      </w:r>
    </w:p>
    <w:p w14:paraId="3AEF85C3" w14:textId="5557A20F"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71EAC" w:rsidRPr="00215623">
        <w:rPr>
          <w:rFonts w:ascii="Times New Roman" w:hAnsi="Times New Roman" w:cs="Times New Roman"/>
          <w:b/>
        </w:rPr>
        <w:t>1</w:t>
      </w:r>
      <w:r w:rsidR="00B71EAC" w:rsidRPr="00215623">
        <w:rPr>
          <w:rFonts w:ascii="Times New Roman" w:hAnsi="Times New Roman" w:cs="Times New Roman"/>
        </w:rPr>
        <w:t>. Relative</w:t>
      </w:r>
      <w:r w:rsidRPr="00215623">
        <w:rPr>
          <w:rFonts w:ascii="Times New Roman" w:hAnsi="Times New Roman" w:cs="Times New Roman"/>
        </w:rPr>
        <w:t xml:space="preserve"> importance across biotic indicators related to biodiversity (upper panel) and </w:t>
      </w:r>
      <w:r w:rsidR="00215623">
        <w:rPr>
          <w:rFonts w:ascii="Times New Roman" w:hAnsi="Times New Roman" w:cs="Times New Roman"/>
        </w:rPr>
        <w:t xml:space="preserve">ecosystem </w:t>
      </w:r>
      <w:r w:rsidRPr="00215623">
        <w:rPr>
          <w:rFonts w:ascii="Times New Roman" w:hAnsi="Times New Roman" w:cs="Times New Roman"/>
        </w:rPr>
        <w:t>functions (lower panel). Variability across biotic indicators is summarised in one figure for each biotic indicator category (kingdoms and groups of functions).</w:t>
      </w:r>
      <w:r w:rsidR="005E187F">
        <w:rPr>
          <w:rFonts w:ascii="Times New Roman" w:hAnsi="Times New Roman" w:cs="Times New Roman"/>
        </w:rPr>
        <w:t xml:space="preserve"> The complete names of the predictors and their description are in Supplementary Table 1.</w:t>
      </w:r>
      <w:r w:rsidR="00215623">
        <w:rPr>
          <w:rFonts w:ascii="Times New Roman" w:hAnsi="Times New Roman" w:cs="Times New Roman"/>
        </w:rPr>
        <w:br w:type="page"/>
      </w:r>
    </w:p>
    <w:p w14:paraId="0D29D51B" w14:textId="30450E3B" w:rsidR="00B26165" w:rsidRPr="00215623" w:rsidRDefault="00AC2ABF">
      <w:pPr>
        <w:rPr>
          <w:rFonts w:ascii="Times New Roman" w:hAnsi="Times New Roman" w:cs="Times New Roman"/>
        </w:rPr>
      </w:pPr>
      <w:r>
        <w:rPr>
          <w:rFonts w:ascii="Times New Roman" w:hAnsi="Times New Roman" w:cs="Times New Roman"/>
          <w:noProof/>
        </w:rPr>
        <w:lastRenderedPageBreak/>
        <w:drawing>
          <wp:inline distT="0" distB="0" distL="0" distR="0" wp14:anchorId="643FBC55" wp14:editId="1DD7AF79">
            <wp:extent cx="5733415" cy="6637020"/>
            <wp:effectExtent l="0" t="0" r="0" b="5080"/>
            <wp:docPr id="1987098832" name="Picture 11" descr="A chart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98832" name="Picture 11" descr="A chart of different colored lines&#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3415" cy="6637020"/>
                    </a:xfrm>
                    <a:prstGeom prst="rect">
                      <a:avLst/>
                    </a:prstGeom>
                  </pic:spPr>
                </pic:pic>
              </a:graphicData>
            </a:graphic>
          </wp:inline>
        </w:drawing>
      </w:r>
    </w:p>
    <w:p w14:paraId="18E130EC" w14:textId="113DB877" w:rsidR="00B26165" w:rsidRPr="00215623" w:rsidRDefault="00B26165">
      <w:pPr>
        <w:rPr>
          <w:rFonts w:ascii="Times New Roman" w:hAnsi="Times New Roman" w:cs="Times New Roman"/>
        </w:rPr>
      </w:pPr>
    </w:p>
    <w:p w14:paraId="121E857C" w14:textId="4AC02657" w:rsidR="00B26165" w:rsidRPr="00215623" w:rsidRDefault="0099780A">
      <w:pPr>
        <w:rPr>
          <w:rFonts w:ascii="Times New Roman" w:hAnsi="Times New Roman" w:cs="Times New Roman"/>
        </w:rPr>
      </w:pPr>
      <w:r w:rsidRPr="00215623">
        <w:rPr>
          <w:rFonts w:ascii="Times New Roman" w:hAnsi="Times New Roman" w:cs="Times New Roman"/>
          <w:b/>
        </w:rPr>
        <w:t>Supplementary Figure 2</w:t>
      </w:r>
      <w:r w:rsidRPr="00215623">
        <w:rPr>
          <w:rFonts w:ascii="Times New Roman" w:hAnsi="Times New Roman" w:cs="Times New Roman"/>
        </w:rPr>
        <w:t xml:space="preserve">. Partial dependence plots showing the partial response of the biotic indicators related to biodiversity to different climatic and soil </w:t>
      </w:r>
      <w:proofErr w:type="spellStart"/>
      <w:r w:rsidRPr="00215623">
        <w:rPr>
          <w:rFonts w:ascii="Times New Roman" w:hAnsi="Times New Roman" w:cs="Times New Roman"/>
        </w:rPr>
        <w:t>physico</w:t>
      </w:r>
      <w:proofErr w:type="spellEnd"/>
      <w:r w:rsidRPr="00215623">
        <w:rPr>
          <w:rFonts w:ascii="Times New Roman" w:hAnsi="Times New Roman" w:cs="Times New Roman"/>
        </w:rPr>
        <w:t xml:space="preserve">-chemical predictors based on the random forest models. The y axis corresponds to the relative diversity obtained by dividing the predicted diversity by the maximum predicted for each feature. The curves were </w:t>
      </w:r>
      <w:proofErr w:type="gramStart"/>
      <w:r w:rsidRPr="00215623">
        <w:rPr>
          <w:rFonts w:ascii="Times New Roman" w:hAnsi="Times New Roman" w:cs="Times New Roman"/>
        </w:rPr>
        <w:t>drown</w:t>
      </w:r>
      <w:proofErr w:type="gramEnd"/>
      <w:r w:rsidRPr="00215623">
        <w:rPr>
          <w:rFonts w:ascii="Times New Roman" w:hAnsi="Times New Roman" w:cs="Times New Roman"/>
        </w:rPr>
        <w:t xml:space="preserve"> as an average across the prediction of the different folds.</w:t>
      </w:r>
      <w:r w:rsidR="00AC2ABF">
        <w:rPr>
          <w:rFonts w:ascii="Times New Roman" w:hAnsi="Times New Roman" w:cs="Times New Roman"/>
        </w:rPr>
        <w:t xml:space="preserve"> Abbreviations -ggd5: Growing Degree Days </w:t>
      </w:r>
      <w:r w:rsidR="00AC2ABF" w:rsidRPr="00AC2ABF">
        <w:rPr>
          <w:rFonts w:ascii="Times New Roman" w:hAnsi="Times New Roman" w:cs="Times New Roman"/>
        </w:rPr>
        <w:t>heat sum above 5°C</w:t>
      </w:r>
      <w:r w:rsidR="00AC2ABF">
        <w:rPr>
          <w:rFonts w:ascii="Times New Roman" w:hAnsi="Times New Roman" w:cs="Times New Roman"/>
        </w:rPr>
        <w:t xml:space="preserve">; PSeason: Precipitation seasonality; CN: soil C/N; ph_H2O: soil water </w:t>
      </w:r>
      <w:proofErr w:type="spellStart"/>
      <w:r w:rsidR="00AC2ABF">
        <w:rPr>
          <w:rFonts w:ascii="Times New Roman" w:hAnsi="Times New Roman" w:cs="Times New Roman"/>
        </w:rPr>
        <w:t>pH.</w:t>
      </w:r>
      <w:proofErr w:type="spellEnd"/>
    </w:p>
    <w:p w14:paraId="7CC879D0" w14:textId="5E8A56ED" w:rsidR="002B4F08" w:rsidRDefault="002B4F08">
      <w:pPr>
        <w:rPr>
          <w:rFonts w:ascii="Times New Roman" w:hAnsi="Times New Roman" w:cs="Times New Roman"/>
        </w:rPr>
      </w:pPr>
      <w:r>
        <w:rPr>
          <w:rFonts w:ascii="Times New Roman" w:hAnsi="Times New Roman" w:cs="Times New Roman"/>
        </w:rPr>
        <w:br w:type="page"/>
      </w:r>
    </w:p>
    <w:p w14:paraId="31F621AA" w14:textId="375144AD" w:rsidR="00B26165" w:rsidRPr="00215623" w:rsidRDefault="00E97E42">
      <w:pPr>
        <w:rPr>
          <w:rFonts w:ascii="Times New Roman" w:hAnsi="Times New Roman" w:cs="Times New Roman"/>
        </w:rPr>
      </w:pPr>
      <w:r>
        <w:rPr>
          <w:rFonts w:ascii="Times New Roman" w:hAnsi="Times New Roman" w:cs="Times New Roman"/>
          <w:noProof/>
        </w:rPr>
        <w:lastRenderedPageBreak/>
        <w:drawing>
          <wp:inline distT="0" distB="0" distL="0" distR="0" wp14:anchorId="43C468EE" wp14:editId="731EB7B3">
            <wp:extent cx="5733415" cy="5733415"/>
            <wp:effectExtent l="0" t="0" r="0" b="0"/>
            <wp:docPr id="1740717956" name="Picture 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17956" name="Picture 9" descr="A graph of different colored line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3415" cy="5733415"/>
                    </a:xfrm>
                    <a:prstGeom prst="rect">
                      <a:avLst/>
                    </a:prstGeom>
                  </pic:spPr>
                </pic:pic>
              </a:graphicData>
            </a:graphic>
          </wp:inline>
        </w:drawing>
      </w:r>
    </w:p>
    <w:p w14:paraId="4A764F66" w14:textId="77777777" w:rsidR="00B26165" w:rsidRPr="00215623" w:rsidRDefault="00B26165">
      <w:pPr>
        <w:rPr>
          <w:rFonts w:ascii="Times New Roman" w:hAnsi="Times New Roman" w:cs="Times New Roman"/>
          <w:b/>
        </w:rPr>
      </w:pPr>
    </w:p>
    <w:p w14:paraId="60FB2BC0" w14:textId="6AF3E255" w:rsidR="00B26165" w:rsidRPr="00215623" w:rsidRDefault="0099780A">
      <w:pPr>
        <w:rPr>
          <w:rFonts w:ascii="Times New Roman" w:hAnsi="Times New Roman" w:cs="Times New Roman"/>
        </w:rPr>
      </w:pPr>
      <w:r w:rsidRPr="00215623">
        <w:rPr>
          <w:rFonts w:ascii="Times New Roman" w:hAnsi="Times New Roman" w:cs="Times New Roman"/>
          <w:b/>
        </w:rPr>
        <w:t>Supplementary Figure 3</w:t>
      </w:r>
      <w:r w:rsidRPr="00215623">
        <w:rPr>
          <w:rFonts w:ascii="Times New Roman" w:hAnsi="Times New Roman" w:cs="Times New Roman"/>
        </w:rPr>
        <w:t xml:space="preserve">. Partial dependence plots showing the partial response of the biotic indicators related to ecosystem </w:t>
      </w:r>
      <w:r w:rsidR="001A519A">
        <w:rPr>
          <w:rFonts w:ascii="Times New Roman" w:hAnsi="Times New Roman" w:cs="Times New Roman"/>
        </w:rPr>
        <w:t>functions</w:t>
      </w:r>
      <w:r w:rsidRPr="00215623">
        <w:rPr>
          <w:rFonts w:ascii="Times New Roman" w:hAnsi="Times New Roman" w:cs="Times New Roman"/>
        </w:rPr>
        <w:t xml:space="preserve"> to different climatic and soil </w:t>
      </w:r>
      <w:proofErr w:type="spellStart"/>
      <w:r w:rsidRPr="00215623">
        <w:rPr>
          <w:rFonts w:ascii="Times New Roman" w:hAnsi="Times New Roman" w:cs="Times New Roman"/>
        </w:rPr>
        <w:t>physico</w:t>
      </w:r>
      <w:proofErr w:type="spellEnd"/>
      <w:r w:rsidRPr="00215623">
        <w:rPr>
          <w:rFonts w:ascii="Times New Roman" w:hAnsi="Times New Roman" w:cs="Times New Roman"/>
        </w:rPr>
        <w:t xml:space="preserve">-chemical predictors based on the random forest models. The y axis corresponds to the relative value obtained by dividing the predicted value by the maximum predicted for each feature. The curves were </w:t>
      </w:r>
      <w:proofErr w:type="gramStart"/>
      <w:r w:rsidRPr="00215623">
        <w:rPr>
          <w:rFonts w:ascii="Times New Roman" w:hAnsi="Times New Roman" w:cs="Times New Roman"/>
        </w:rPr>
        <w:t>drown</w:t>
      </w:r>
      <w:proofErr w:type="gramEnd"/>
      <w:r w:rsidRPr="00215623">
        <w:rPr>
          <w:rFonts w:ascii="Times New Roman" w:hAnsi="Times New Roman" w:cs="Times New Roman"/>
        </w:rPr>
        <w:t xml:space="preserve"> as an average across the prediction of the different folds.</w:t>
      </w:r>
      <w:r w:rsidR="00AC2ABF" w:rsidRPr="00AC2ABF">
        <w:rPr>
          <w:rFonts w:ascii="Times New Roman" w:hAnsi="Times New Roman" w:cs="Times New Roman"/>
        </w:rPr>
        <w:t xml:space="preserve"> </w:t>
      </w:r>
      <w:r w:rsidR="00AC2ABF">
        <w:rPr>
          <w:rFonts w:ascii="Times New Roman" w:hAnsi="Times New Roman" w:cs="Times New Roman"/>
        </w:rPr>
        <w:t xml:space="preserve">Abbreviations -ggd5: Growing Degree Days </w:t>
      </w:r>
      <w:r w:rsidR="00AC2ABF" w:rsidRPr="00AC2ABF">
        <w:rPr>
          <w:rFonts w:ascii="Times New Roman" w:hAnsi="Times New Roman" w:cs="Times New Roman"/>
        </w:rPr>
        <w:t>heat sum above 5°C</w:t>
      </w:r>
      <w:r w:rsidR="00AC2ABF">
        <w:rPr>
          <w:rFonts w:ascii="Times New Roman" w:hAnsi="Times New Roman" w:cs="Times New Roman"/>
        </w:rPr>
        <w:t xml:space="preserve">; PSeason: Precipitation seasonality; OC: soil organic carbon content; N: total soil nitrogen content; ph_H2O: soil water </w:t>
      </w:r>
      <w:proofErr w:type="spellStart"/>
      <w:r w:rsidR="00AC2ABF">
        <w:rPr>
          <w:rFonts w:ascii="Times New Roman" w:hAnsi="Times New Roman" w:cs="Times New Roman"/>
        </w:rPr>
        <w:t>pH.</w:t>
      </w:r>
      <w:proofErr w:type="spellEnd"/>
    </w:p>
    <w:p w14:paraId="1ECA5359" w14:textId="77777777" w:rsidR="00B26165" w:rsidRPr="00215623" w:rsidRDefault="005D3B1F">
      <w:pPr>
        <w:rPr>
          <w:rFonts w:ascii="Times New Roman" w:hAnsi="Times New Roman" w:cs="Times New Roman"/>
        </w:rPr>
      </w:pPr>
      <w:r w:rsidRPr="00215623">
        <w:rPr>
          <w:rFonts w:ascii="Times New Roman" w:hAnsi="Times New Roman" w:cs="Times New Roman"/>
        </w:rPr>
        <w:br w:type="page"/>
      </w:r>
    </w:p>
    <w:p w14:paraId="2D0E34B8" w14:textId="0EB3AD86" w:rsidR="00D82A4C" w:rsidRDefault="00D82A4C">
      <w:pPr>
        <w:rPr>
          <w:rFonts w:ascii="Times New Roman" w:hAnsi="Times New Roman" w:cs="Times New Roman"/>
        </w:rPr>
      </w:pPr>
    </w:p>
    <w:p w14:paraId="6B5F9467" w14:textId="77777777" w:rsidR="00D82A4C" w:rsidRDefault="00D82A4C">
      <w:pPr>
        <w:rPr>
          <w:rFonts w:ascii="Times New Roman" w:hAnsi="Times New Roman" w:cs="Times New Roman"/>
        </w:rPr>
      </w:pPr>
    </w:p>
    <w:p w14:paraId="746DCD19" w14:textId="66ADD20A" w:rsidR="00D82A4C" w:rsidRDefault="000D5526">
      <w:pPr>
        <w:rPr>
          <w:rFonts w:ascii="Times New Roman" w:hAnsi="Times New Roman" w:cs="Times New Roman"/>
        </w:rPr>
      </w:pPr>
      <w:r>
        <w:rPr>
          <w:rFonts w:ascii="Times New Roman" w:hAnsi="Times New Roman" w:cs="Times New Roman"/>
          <w:noProof/>
        </w:rPr>
        <w:drawing>
          <wp:inline distT="0" distB="0" distL="0" distR="0" wp14:anchorId="355FB8C1" wp14:editId="0C3D6048">
            <wp:extent cx="5733415" cy="4632325"/>
            <wp:effectExtent l="0" t="0" r="0" b="3175"/>
            <wp:docPr id="489413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1331" name="Picture 48941331"/>
                    <pic:cNvPicPr/>
                  </pic:nvPicPr>
                  <pic:blipFill>
                    <a:blip r:embed="rId8">
                      <a:extLst>
                        <a:ext uri="{28A0092B-C50C-407E-A947-70E740481C1C}">
                          <a14:useLocalDpi xmlns:a14="http://schemas.microsoft.com/office/drawing/2010/main" val="0"/>
                        </a:ext>
                      </a:extLst>
                    </a:blip>
                    <a:stretch>
                      <a:fillRect/>
                    </a:stretch>
                  </pic:blipFill>
                  <pic:spPr>
                    <a:xfrm>
                      <a:off x="0" y="0"/>
                      <a:ext cx="5733415" cy="4632325"/>
                    </a:xfrm>
                    <a:prstGeom prst="rect">
                      <a:avLst/>
                    </a:prstGeom>
                  </pic:spPr>
                </pic:pic>
              </a:graphicData>
            </a:graphic>
          </wp:inline>
        </w:drawing>
      </w:r>
    </w:p>
    <w:p w14:paraId="33621B23" w14:textId="3416E2EB" w:rsidR="00D82A4C" w:rsidRPr="00215623" w:rsidRDefault="00D82A4C" w:rsidP="00D82A4C">
      <w:pPr>
        <w:rPr>
          <w:rFonts w:ascii="Times New Roman" w:hAnsi="Times New Roman" w:cs="Times New Roman"/>
        </w:rPr>
      </w:pPr>
      <w:r w:rsidRPr="00215623">
        <w:rPr>
          <w:rFonts w:ascii="Times New Roman" w:hAnsi="Times New Roman" w:cs="Times New Roman"/>
          <w:b/>
        </w:rPr>
        <w:t xml:space="preserve">Supplementary Figure 4. </w:t>
      </w:r>
      <w:r>
        <w:rPr>
          <w:rFonts w:ascii="Times New Roman" w:hAnsi="Times New Roman" w:cs="Times New Roman"/>
        </w:rPr>
        <w:t>Correlation plot between variables included as predictors</w:t>
      </w:r>
      <w:r w:rsidR="00FA3E66">
        <w:rPr>
          <w:rFonts w:ascii="Times New Roman" w:hAnsi="Times New Roman" w:cs="Times New Roman"/>
        </w:rPr>
        <w:t xml:space="preserve"> of the biotic indicator’s values</w:t>
      </w:r>
      <w:r>
        <w:rPr>
          <w:rFonts w:ascii="Times New Roman" w:hAnsi="Times New Roman" w:cs="Times New Roman"/>
        </w:rPr>
        <w:t xml:space="preserve"> </w:t>
      </w:r>
      <w:r w:rsidR="000D5526">
        <w:rPr>
          <w:rFonts w:ascii="Times New Roman" w:hAnsi="Times New Roman" w:cs="Times New Roman"/>
        </w:rPr>
        <w:t>in the</w:t>
      </w:r>
      <w:r w:rsidR="00FA3E66">
        <w:rPr>
          <w:rFonts w:ascii="Times New Roman" w:hAnsi="Times New Roman" w:cs="Times New Roman"/>
        </w:rPr>
        <w:t xml:space="preserve"> modelling framework</w:t>
      </w:r>
      <w:r>
        <w:rPr>
          <w:rFonts w:ascii="Times New Roman" w:hAnsi="Times New Roman" w:cs="Times New Roman"/>
        </w:rPr>
        <w:t xml:space="preserve">. </w:t>
      </w:r>
    </w:p>
    <w:p w14:paraId="1E149C5D" w14:textId="4CCD20BD" w:rsidR="00D82A4C" w:rsidRDefault="00D82A4C">
      <w:pPr>
        <w:rPr>
          <w:rFonts w:ascii="Times New Roman" w:hAnsi="Times New Roman" w:cs="Times New Roman"/>
        </w:rPr>
      </w:pPr>
      <w:r>
        <w:rPr>
          <w:rFonts w:ascii="Times New Roman" w:hAnsi="Times New Roman" w:cs="Times New Roman"/>
        </w:rPr>
        <w:br w:type="page"/>
      </w:r>
    </w:p>
    <w:p w14:paraId="57B32588" w14:textId="77777777" w:rsidR="00B26165" w:rsidRPr="00215623" w:rsidRDefault="00B26165">
      <w:pPr>
        <w:rPr>
          <w:rFonts w:ascii="Times New Roman" w:hAnsi="Times New Roman" w:cs="Times New Roman"/>
        </w:rPr>
      </w:pPr>
    </w:p>
    <w:p w14:paraId="15093231" w14:textId="77777777" w:rsidR="00B26165" w:rsidRPr="00215623" w:rsidRDefault="005D3B1F">
      <w:pPr>
        <w:rPr>
          <w:rFonts w:ascii="Times New Roman" w:hAnsi="Times New Roman" w:cs="Times New Roman"/>
        </w:rPr>
      </w:pPr>
      <w:r w:rsidRPr="00215623">
        <w:rPr>
          <w:rFonts w:ascii="Times New Roman" w:hAnsi="Times New Roman" w:cs="Times New Roman"/>
          <w:noProof/>
        </w:rPr>
        <w:drawing>
          <wp:inline distT="114300" distB="114300" distL="114300" distR="114300" wp14:anchorId="0329602E" wp14:editId="655B65D4">
            <wp:extent cx="5731200" cy="4470400"/>
            <wp:effectExtent l="0" t="0" r="0" b="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5731200" cy="4470400"/>
                    </a:xfrm>
                    <a:prstGeom prst="rect">
                      <a:avLst/>
                    </a:prstGeom>
                    <a:ln/>
                  </pic:spPr>
                </pic:pic>
              </a:graphicData>
            </a:graphic>
          </wp:inline>
        </w:drawing>
      </w:r>
    </w:p>
    <w:p w14:paraId="1CD72FE2" w14:textId="3269B8C6"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5</w:t>
      </w:r>
      <w:r w:rsidRPr="00215623">
        <w:rPr>
          <w:rFonts w:ascii="Times New Roman" w:hAnsi="Times New Roman" w:cs="Times New Roman"/>
          <w:b/>
        </w:rPr>
        <w:t xml:space="preserve">. </w:t>
      </w:r>
      <w:r w:rsidRPr="00215623">
        <w:rPr>
          <w:rFonts w:ascii="Times New Roman" w:hAnsi="Times New Roman" w:cs="Times New Roman"/>
        </w:rPr>
        <w:t>Heatmap showing the estimated change on the value of each biotic indicator per land cover and biogeographical region when reducing the soil degradative processes to 0 or to the minimum. The heatmap reflects the differences between the current scenario and the reference scenario.</w:t>
      </w:r>
    </w:p>
    <w:p w14:paraId="0654BFC8" w14:textId="68CB17CE" w:rsidR="00AC2ABF" w:rsidRDefault="00AC2ABF">
      <w:pPr>
        <w:rPr>
          <w:rFonts w:ascii="Times New Roman" w:hAnsi="Times New Roman" w:cs="Times New Roman"/>
        </w:rPr>
      </w:pPr>
      <w:r>
        <w:rPr>
          <w:rFonts w:ascii="Times New Roman" w:hAnsi="Times New Roman" w:cs="Times New Roman"/>
        </w:rPr>
        <w:br w:type="page"/>
      </w:r>
    </w:p>
    <w:p w14:paraId="525D389D" w14:textId="77777777" w:rsidR="00B26165" w:rsidRPr="00215623" w:rsidRDefault="00B26165">
      <w:pPr>
        <w:rPr>
          <w:rFonts w:ascii="Times New Roman" w:hAnsi="Times New Roman" w:cs="Times New Roman"/>
        </w:rPr>
      </w:pPr>
    </w:p>
    <w:p w14:paraId="7C2DE10E" w14:textId="7839A6A0" w:rsidR="00B26165" w:rsidRPr="00215623" w:rsidRDefault="00AC2ABF">
      <w:pPr>
        <w:rPr>
          <w:rFonts w:ascii="Times New Roman" w:hAnsi="Times New Roman" w:cs="Times New Roman"/>
        </w:rPr>
      </w:pPr>
      <w:r>
        <w:rPr>
          <w:rFonts w:ascii="Times New Roman" w:hAnsi="Times New Roman" w:cs="Times New Roman"/>
          <w:noProof/>
        </w:rPr>
        <w:drawing>
          <wp:inline distT="0" distB="0" distL="0" distR="0" wp14:anchorId="56BA4E78" wp14:editId="49F6D860">
            <wp:extent cx="5733415" cy="6640195"/>
            <wp:effectExtent l="0" t="0" r="0" b="1905"/>
            <wp:docPr id="456318591" name="Picture 12" descr="A chart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18591" name="Picture 12" descr="A chart of different colored line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3415" cy="6640195"/>
                    </a:xfrm>
                    <a:prstGeom prst="rect">
                      <a:avLst/>
                    </a:prstGeom>
                  </pic:spPr>
                </pic:pic>
              </a:graphicData>
            </a:graphic>
          </wp:inline>
        </w:drawing>
      </w:r>
    </w:p>
    <w:p w14:paraId="071FD2D8" w14:textId="2FF285BE"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6</w:t>
      </w:r>
      <w:r w:rsidRPr="00215623">
        <w:rPr>
          <w:rFonts w:ascii="Times New Roman" w:hAnsi="Times New Roman" w:cs="Times New Roman"/>
        </w:rPr>
        <w:t xml:space="preserve">. Partial dependence plots showing the partial response of the biotic indicators related to biodiversity to erosion and heavy metals concentrations based on the random forest models. The y axis corresponds to the relative diversity obtained by dividing the predicted diversity by the maximum predicted for each feature. The curves were </w:t>
      </w:r>
      <w:proofErr w:type="gramStart"/>
      <w:r w:rsidRPr="00215623">
        <w:rPr>
          <w:rFonts w:ascii="Times New Roman" w:hAnsi="Times New Roman" w:cs="Times New Roman"/>
        </w:rPr>
        <w:t>drown</w:t>
      </w:r>
      <w:proofErr w:type="gramEnd"/>
      <w:r w:rsidRPr="00215623">
        <w:rPr>
          <w:rFonts w:ascii="Times New Roman" w:hAnsi="Times New Roman" w:cs="Times New Roman"/>
        </w:rPr>
        <w:t xml:space="preserve"> as an average across the prediction of the different folds.</w:t>
      </w:r>
    </w:p>
    <w:p w14:paraId="6AE86C94" w14:textId="4CA490AF" w:rsidR="00E97E42" w:rsidRDefault="00E97E42">
      <w:pPr>
        <w:rPr>
          <w:rFonts w:ascii="Times New Roman" w:hAnsi="Times New Roman" w:cs="Times New Roman"/>
        </w:rPr>
      </w:pPr>
      <w:r>
        <w:rPr>
          <w:rFonts w:ascii="Times New Roman" w:hAnsi="Times New Roman" w:cs="Times New Roman"/>
        </w:rPr>
        <w:br w:type="page"/>
      </w:r>
    </w:p>
    <w:p w14:paraId="604F7013" w14:textId="77777777" w:rsidR="00B26165" w:rsidRPr="00215623" w:rsidRDefault="00B26165">
      <w:pPr>
        <w:rPr>
          <w:rFonts w:ascii="Times New Roman" w:hAnsi="Times New Roman" w:cs="Times New Roman"/>
        </w:rPr>
      </w:pPr>
    </w:p>
    <w:p w14:paraId="719A47DF" w14:textId="77777777" w:rsidR="00B26165" w:rsidRPr="00215623" w:rsidRDefault="00B26165">
      <w:pPr>
        <w:rPr>
          <w:rFonts w:ascii="Times New Roman" w:hAnsi="Times New Roman" w:cs="Times New Roman"/>
        </w:rPr>
      </w:pPr>
    </w:p>
    <w:p w14:paraId="46C43B9C" w14:textId="4A2049A1" w:rsidR="00B26165" w:rsidRPr="00215623" w:rsidRDefault="00E97E42">
      <w:pPr>
        <w:rPr>
          <w:rFonts w:ascii="Times New Roman" w:hAnsi="Times New Roman" w:cs="Times New Roman"/>
        </w:rPr>
      </w:pPr>
      <w:r>
        <w:rPr>
          <w:rFonts w:ascii="Times New Roman" w:hAnsi="Times New Roman" w:cs="Times New Roman"/>
          <w:noProof/>
        </w:rPr>
        <w:drawing>
          <wp:inline distT="0" distB="0" distL="0" distR="0" wp14:anchorId="53B583AC" wp14:editId="1B6B0154">
            <wp:extent cx="5733415" cy="2548255"/>
            <wp:effectExtent l="0" t="0" r="0" b="4445"/>
            <wp:docPr id="2121222867" name="Picture 10"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22867" name="Picture 10" descr="A graph of different colored line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2548255"/>
                    </a:xfrm>
                    <a:prstGeom prst="rect">
                      <a:avLst/>
                    </a:prstGeom>
                  </pic:spPr>
                </pic:pic>
              </a:graphicData>
            </a:graphic>
          </wp:inline>
        </w:drawing>
      </w:r>
    </w:p>
    <w:p w14:paraId="712FA46A" w14:textId="546479D1"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7</w:t>
      </w:r>
      <w:r w:rsidRPr="00215623">
        <w:rPr>
          <w:rFonts w:ascii="Times New Roman" w:hAnsi="Times New Roman" w:cs="Times New Roman"/>
          <w:b/>
        </w:rPr>
        <w:t>.</w:t>
      </w:r>
      <w:r w:rsidRPr="00215623">
        <w:rPr>
          <w:rFonts w:ascii="Times New Roman" w:hAnsi="Times New Roman" w:cs="Times New Roman"/>
        </w:rPr>
        <w:t xml:space="preserve"> Partial dependence plots showing the partial response of the biotic indicators related to ecosystem </w:t>
      </w:r>
      <w:r w:rsidR="001A519A">
        <w:rPr>
          <w:rFonts w:ascii="Times New Roman" w:hAnsi="Times New Roman" w:cs="Times New Roman"/>
        </w:rPr>
        <w:t>functions</w:t>
      </w:r>
      <w:r w:rsidRPr="00215623">
        <w:rPr>
          <w:rFonts w:ascii="Times New Roman" w:hAnsi="Times New Roman" w:cs="Times New Roman"/>
        </w:rPr>
        <w:t xml:space="preserve"> to erosion and heavy metals concentrations based on the random forest models. The y axis corresponds to the relative value obtained by dividing the predicted value by the maximum predicted for each feature. The curves were </w:t>
      </w:r>
      <w:proofErr w:type="gramStart"/>
      <w:r w:rsidRPr="00215623">
        <w:rPr>
          <w:rFonts w:ascii="Times New Roman" w:hAnsi="Times New Roman" w:cs="Times New Roman"/>
        </w:rPr>
        <w:t>drown</w:t>
      </w:r>
      <w:proofErr w:type="gramEnd"/>
      <w:r w:rsidRPr="00215623">
        <w:rPr>
          <w:rFonts w:ascii="Times New Roman" w:hAnsi="Times New Roman" w:cs="Times New Roman"/>
        </w:rPr>
        <w:t xml:space="preserve"> as an average across the prediction of the different folds.</w:t>
      </w:r>
    </w:p>
    <w:p w14:paraId="4BC3610E" w14:textId="77777777" w:rsidR="00B26165" w:rsidRPr="00215623" w:rsidRDefault="00B26165">
      <w:pPr>
        <w:rPr>
          <w:rFonts w:ascii="Times New Roman" w:hAnsi="Times New Roman" w:cs="Times New Roman"/>
        </w:rPr>
      </w:pPr>
    </w:p>
    <w:p w14:paraId="216F3B2B" w14:textId="77777777" w:rsidR="00B26165" w:rsidRPr="00215623" w:rsidRDefault="005D3B1F">
      <w:pPr>
        <w:rPr>
          <w:rFonts w:ascii="Times New Roman" w:hAnsi="Times New Roman" w:cs="Times New Roman"/>
        </w:rPr>
      </w:pPr>
      <w:r w:rsidRPr="00215623">
        <w:rPr>
          <w:rFonts w:ascii="Times New Roman" w:hAnsi="Times New Roman" w:cs="Times New Roman"/>
        </w:rPr>
        <w:br w:type="page"/>
      </w:r>
    </w:p>
    <w:p w14:paraId="433D955F" w14:textId="77777777" w:rsidR="00B26165" w:rsidRPr="00215623" w:rsidRDefault="00B26165">
      <w:pPr>
        <w:rPr>
          <w:rFonts w:ascii="Times New Roman" w:hAnsi="Times New Roman" w:cs="Times New Roman"/>
        </w:rPr>
      </w:pPr>
    </w:p>
    <w:p w14:paraId="2C98328F" w14:textId="425CCBD4" w:rsidR="00B26165" w:rsidRPr="00215623" w:rsidRDefault="0077102E">
      <w:pPr>
        <w:rPr>
          <w:rFonts w:ascii="Times New Roman" w:hAnsi="Times New Roman" w:cs="Times New Roman"/>
        </w:rPr>
      </w:pPr>
      <w:r>
        <w:rPr>
          <w:rFonts w:ascii="Times New Roman" w:hAnsi="Times New Roman" w:cs="Times New Roman"/>
          <w:noProof/>
        </w:rPr>
        <w:drawing>
          <wp:inline distT="0" distB="0" distL="0" distR="0" wp14:anchorId="7D045D2D" wp14:editId="3AB1C220">
            <wp:extent cx="5733415" cy="4335780"/>
            <wp:effectExtent l="0" t="0" r="0" b="0"/>
            <wp:docPr id="1023250190"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50190" name="Picture 1" descr="A graph of different colored bar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3415" cy="4335780"/>
                    </a:xfrm>
                    <a:prstGeom prst="rect">
                      <a:avLst/>
                    </a:prstGeom>
                  </pic:spPr>
                </pic:pic>
              </a:graphicData>
            </a:graphic>
          </wp:inline>
        </w:drawing>
      </w:r>
    </w:p>
    <w:p w14:paraId="26E8DD8F" w14:textId="14D7A585"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8</w:t>
      </w:r>
      <w:r w:rsidRPr="00215623">
        <w:rPr>
          <w:rFonts w:ascii="Times New Roman" w:hAnsi="Times New Roman" w:cs="Times New Roman"/>
          <w:b/>
        </w:rPr>
        <w:t>.</w:t>
      </w:r>
      <w:r w:rsidRPr="00215623">
        <w:rPr>
          <w:rFonts w:ascii="Times New Roman" w:hAnsi="Times New Roman" w:cs="Times New Roman"/>
        </w:rPr>
        <w:t xml:space="preserve"> Percentage of </w:t>
      </w:r>
      <w:r w:rsidR="00766B6A">
        <w:rPr>
          <w:rFonts w:ascii="Times New Roman" w:hAnsi="Times New Roman" w:cs="Times New Roman"/>
        </w:rPr>
        <w:t xml:space="preserve">total </w:t>
      </w:r>
      <w:r w:rsidRPr="00215623">
        <w:rPr>
          <w:rFonts w:ascii="Times New Roman" w:hAnsi="Times New Roman" w:cs="Times New Roman"/>
        </w:rPr>
        <w:t>area in Europe with soil degradative processes</w:t>
      </w:r>
      <w:r w:rsidR="00E11B86">
        <w:rPr>
          <w:rFonts w:ascii="Times New Roman" w:hAnsi="Times New Roman" w:cs="Times New Roman"/>
        </w:rPr>
        <w:t xml:space="preserve"> with at least one indicator</w:t>
      </w:r>
      <w:r w:rsidRPr="00215623">
        <w:rPr>
          <w:rFonts w:ascii="Times New Roman" w:hAnsi="Times New Roman" w:cs="Times New Roman"/>
        </w:rPr>
        <w:t xml:space="preserve"> above</w:t>
      </w:r>
      <w:r w:rsidR="00E11B86">
        <w:rPr>
          <w:rFonts w:ascii="Times New Roman" w:hAnsi="Times New Roman" w:cs="Times New Roman"/>
        </w:rPr>
        <w:t xml:space="preserve"> (or below)</w:t>
      </w:r>
      <w:r w:rsidRPr="00215623">
        <w:rPr>
          <w:rFonts w:ascii="Times New Roman" w:hAnsi="Times New Roman" w:cs="Times New Roman"/>
        </w:rPr>
        <w:t xml:space="preserve"> the critical threshold.</w:t>
      </w:r>
    </w:p>
    <w:p w14:paraId="4E889150" w14:textId="77777777" w:rsidR="00B26165" w:rsidRPr="00215623" w:rsidRDefault="005D3B1F">
      <w:pPr>
        <w:rPr>
          <w:rFonts w:ascii="Times New Roman" w:hAnsi="Times New Roman" w:cs="Times New Roman"/>
        </w:rPr>
      </w:pPr>
      <w:r w:rsidRPr="00215623">
        <w:rPr>
          <w:rFonts w:ascii="Times New Roman" w:hAnsi="Times New Roman" w:cs="Times New Roman"/>
        </w:rPr>
        <w:br w:type="page"/>
      </w:r>
    </w:p>
    <w:p w14:paraId="51920D43" w14:textId="7C646095" w:rsidR="00E04D60" w:rsidRPr="00215623" w:rsidRDefault="00E11B86">
      <w:pPr>
        <w:rPr>
          <w:rFonts w:ascii="Times New Roman" w:hAnsi="Times New Roman" w:cs="Times New Roman"/>
        </w:rPr>
      </w:pPr>
      <w:r>
        <w:rPr>
          <w:rFonts w:ascii="Times New Roman" w:hAnsi="Times New Roman" w:cs="Times New Roman"/>
          <w:noProof/>
        </w:rPr>
        <w:lastRenderedPageBreak/>
        <w:drawing>
          <wp:inline distT="0" distB="0" distL="0" distR="0" wp14:anchorId="31DA3D06" wp14:editId="1423B3D1">
            <wp:extent cx="5733415" cy="4522470"/>
            <wp:effectExtent l="0" t="0" r="0" b="0"/>
            <wp:docPr id="796396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96307" name="Picture 79639630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4522470"/>
                    </a:xfrm>
                    <a:prstGeom prst="rect">
                      <a:avLst/>
                    </a:prstGeom>
                  </pic:spPr>
                </pic:pic>
              </a:graphicData>
            </a:graphic>
          </wp:inline>
        </w:drawing>
      </w:r>
    </w:p>
    <w:p w14:paraId="0B4F805F" w14:textId="77777777" w:rsidR="00E04D60" w:rsidRDefault="00E04D60">
      <w:pPr>
        <w:rPr>
          <w:rFonts w:ascii="Times New Roman" w:hAnsi="Times New Roman" w:cs="Times New Roman"/>
          <w:b/>
        </w:rPr>
      </w:pPr>
    </w:p>
    <w:p w14:paraId="4CB9AD32" w14:textId="7B2FC5DD"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9</w:t>
      </w:r>
      <w:r w:rsidRPr="00215623">
        <w:rPr>
          <w:rFonts w:ascii="Times New Roman" w:hAnsi="Times New Roman" w:cs="Times New Roman"/>
          <w:b/>
        </w:rPr>
        <w:t>.</w:t>
      </w:r>
      <w:r w:rsidRPr="00215623">
        <w:rPr>
          <w:rFonts w:ascii="Times New Roman" w:hAnsi="Times New Roman" w:cs="Times New Roman"/>
        </w:rPr>
        <w:t xml:space="preserve"> </w:t>
      </w:r>
      <w:r w:rsidR="00E11B86" w:rsidRPr="00215623">
        <w:rPr>
          <w:rFonts w:ascii="Times New Roman" w:hAnsi="Times New Roman" w:cs="Times New Roman"/>
        </w:rPr>
        <w:t xml:space="preserve">Percentage of </w:t>
      </w:r>
      <w:r w:rsidR="00E11B86">
        <w:rPr>
          <w:rFonts w:ascii="Times New Roman" w:hAnsi="Times New Roman" w:cs="Times New Roman"/>
        </w:rPr>
        <w:t xml:space="preserve">total </w:t>
      </w:r>
      <w:r w:rsidR="00E11B86" w:rsidRPr="00215623">
        <w:rPr>
          <w:rFonts w:ascii="Times New Roman" w:hAnsi="Times New Roman" w:cs="Times New Roman"/>
        </w:rPr>
        <w:t>area in Europe with soil degradative processes</w:t>
      </w:r>
      <w:r w:rsidR="00E11B86">
        <w:rPr>
          <w:rFonts w:ascii="Times New Roman" w:hAnsi="Times New Roman" w:cs="Times New Roman"/>
        </w:rPr>
        <w:t xml:space="preserve"> with at least one indicator</w:t>
      </w:r>
      <w:r w:rsidR="00E11B86" w:rsidRPr="00215623">
        <w:rPr>
          <w:rFonts w:ascii="Times New Roman" w:hAnsi="Times New Roman" w:cs="Times New Roman"/>
        </w:rPr>
        <w:t xml:space="preserve"> above</w:t>
      </w:r>
      <w:r w:rsidR="00E11B86">
        <w:rPr>
          <w:rFonts w:ascii="Times New Roman" w:hAnsi="Times New Roman" w:cs="Times New Roman"/>
        </w:rPr>
        <w:t xml:space="preserve"> (or below)</w:t>
      </w:r>
      <w:r w:rsidR="00E11B86" w:rsidRPr="00215623">
        <w:rPr>
          <w:rFonts w:ascii="Times New Roman" w:hAnsi="Times New Roman" w:cs="Times New Roman"/>
        </w:rPr>
        <w:t xml:space="preserve"> the critical threshold </w:t>
      </w:r>
      <w:r w:rsidRPr="00215623">
        <w:rPr>
          <w:rFonts w:ascii="Times New Roman" w:hAnsi="Times New Roman" w:cs="Times New Roman"/>
        </w:rPr>
        <w:t>per biogeographical region.</w:t>
      </w:r>
    </w:p>
    <w:p w14:paraId="0A362C5C" w14:textId="77777777" w:rsidR="00B26165" w:rsidRPr="00215623" w:rsidRDefault="00B26165">
      <w:pPr>
        <w:rPr>
          <w:rFonts w:ascii="Times New Roman" w:hAnsi="Times New Roman" w:cs="Times New Roman"/>
        </w:rPr>
      </w:pPr>
    </w:p>
    <w:p w14:paraId="5B508D0D" w14:textId="77777777" w:rsidR="00B26165" w:rsidRPr="00215623" w:rsidRDefault="00B26165">
      <w:pPr>
        <w:rPr>
          <w:rFonts w:ascii="Times New Roman" w:hAnsi="Times New Roman" w:cs="Times New Roman"/>
        </w:rPr>
      </w:pPr>
    </w:p>
    <w:p w14:paraId="3C401E70" w14:textId="77777777" w:rsidR="00B26165" w:rsidRPr="00215623" w:rsidRDefault="005D3B1F">
      <w:pPr>
        <w:rPr>
          <w:rFonts w:ascii="Times New Roman" w:hAnsi="Times New Roman" w:cs="Times New Roman"/>
        </w:rPr>
      </w:pPr>
      <w:r w:rsidRPr="00215623">
        <w:rPr>
          <w:rFonts w:ascii="Times New Roman" w:hAnsi="Times New Roman" w:cs="Times New Roman"/>
        </w:rPr>
        <w:br w:type="page"/>
      </w:r>
    </w:p>
    <w:p w14:paraId="02DC8C0D" w14:textId="77777777" w:rsidR="00B26165" w:rsidRPr="00215623" w:rsidRDefault="00B26165">
      <w:pPr>
        <w:rPr>
          <w:rFonts w:ascii="Times New Roman" w:hAnsi="Times New Roman" w:cs="Times New Roman"/>
          <w:b/>
        </w:rPr>
      </w:pPr>
    </w:p>
    <w:p w14:paraId="61F58EA2" w14:textId="0CABCE9E" w:rsidR="00B26165" w:rsidRPr="00215623" w:rsidRDefault="00B26165">
      <w:pPr>
        <w:rPr>
          <w:rFonts w:ascii="Times New Roman" w:hAnsi="Times New Roman" w:cs="Times New Roman"/>
          <w:b/>
        </w:rPr>
      </w:pPr>
    </w:p>
    <w:p w14:paraId="246DDABC" w14:textId="7CCEF9C6" w:rsidR="00B26165" w:rsidRPr="00215623" w:rsidRDefault="00E11B86">
      <w:pPr>
        <w:rPr>
          <w:rFonts w:ascii="Times New Roman" w:hAnsi="Times New Roman" w:cs="Times New Roman"/>
          <w:b/>
        </w:rPr>
      </w:pPr>
      <w:r>
        <w:rPr>
          <w:rFonts w:ascii="Times New Roman" w:hAnsi="Times New Roman" w:cs="Times New Roman"/>
          <w:b/>
          <w:noProof/>
        </w:rPr>
        <w:drawing>
          <wp:inline distT="0" distB="0" distL="0" distR="0" wp14:anchorId="2B511CDD" wp14:editId="0D55156D">
            <wp:extent cx="5733415" cy="4525645"/>
            <wp:effectExtent l="0" t="0" r="0" b="0"/>
            <wp:docPr id="1381826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26381" name="Picture 138182638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4525645"/>
                    </a:xfrm>
                    <a:prstGeom prst="rect">
                      <a:avLst/>
                    </a:prstGeom>
                  </pic:spPr>
                </pic:pic>
              </a:graphicData>
            </a:graphic>
          </wp:inline>
        </w:drawing>
      </w:r>
    </w:p>
    <w:p w14:paraId="256D2EC6" w14:textId="2C4DCBCE" w:rsidR="00B26165" w:rsidRPr="00215623" w:rsidRDefault="0099780A">
      <w:pPr>
        <w:rPr>
          <w:rFonts w:ascii="Times New Roman" w:hAnsi="Times New Roman" w:cs="Times New Roman"/>
        </w:rPr>
      </w:pPr>
      <w:r w:rsidRPr="00215623">
        <w:rPr>
          <w:rFonts w:ascii="Times New Roman" w:hAnsi="Times New Roman" w:cs="Times New Roman"/>
          <w:b/>
        </w:rPr>
        <w:t xml:space="preserve">Supplementary Figure </w:t>
      </w:r>
      <w:r w:rsidR="00BE5B4D">
        <w:rPr>
          <w:rFonts w:ascii="Times New Roman" w:hAnsi="Times New Roman" w:cs="Times New Roman"/>
          <w:b/>
        </w:rPr>
        <w:t>10</w:t>
      </w:r>
      <w:r w:rsidRPr="00215623">
        <w:rPr>
          <w:rFonts w:ascii="Times New Roman" w:hAnsi="Times New Roman" w:cs="Times New Roman"/>
          <w:b/>
        </w:rPr>
        <w:t>.</w:t>
      </w:r>
      <w:r w:rsidRPr="00215623">
        <w:rPr>
          <w:rFonts w:ascii="Times New Roman" w:hAnsi="Times New Roman" w:cs="Times New Roman"/>
        </w:rPr>
        <w:t xml:space="preserve"> </w:t>
      </w:r>
      <w:r w:rsidR="00E11B86" w:rsidRPr="00215623">
        <w:rPr>
          <w:rFonts w:ascii="Times New Roman" w:hAnsi="Times New Roman" w:cs="Times New Roman"/>
        </w:rPr>
        <w:t xml:space="preserve">Percentage of </w:t>
      </w:r>
      <w:r w:rsidR="00E11B86">
        <w:rPr>
          <w:rFonts w:ascii="Times New Roman" w:hAnsi="Times New Roman" w:cs="Times New Roman"/>
        </w:rPr>
        <w:t xml:space="preserve">total </w:t>
      </w:r>
      <w:r w:rsidR="00E11B86" w:rsidRPr="00215623">
        <w:rPr>
          <w:rFonts w:ascii="Times New Roman" w:hAnsi="Times New Roman" w:cs="Times New Roman"/>
        </w:rPr>
        <w:t>area in Europe with soil degradative processes</w:t>
      </w:r>
      <w:r w:rsidR="00E11B86">
        <w:rPr>
          <w:rFonts w:ascii="Times New Roman" w:hAnsi="Times New Roman" w:cs="Times New Roman"/>
        </w:rPr>
        <w:t xml:space="preserve"> with at least one indicator</w:t>
      </w:r>
      <w:r w:rsidR="00E11B86" w:rsidRPr="00215623">
        <w:rPr>
          <w:rFonts w:ascii="Times New Roman" w:hAnsi="Times New Roman" w:cs="Times New Roman"/>
        </w:rPr>
        <w:t xml:space="preserve"> above</w:t>
      </w:r>
      <w:r w:rsidR="00E11B86">
        <w:rPr>
          <w:rFonts w:ascii="Times New Roman" w:hAnsi="Times New Roman" w:cs="Times New Roman"/>
        </w:rPr>
        <w:t xml:space="preserve"> (or below)</w:t>
      </w:r>
      <w:r w:rsidR="00E11B86" w:rsidRPr="00215623">
        <w:rPr>
          <w:rFonts w:ascii="Times New Roman" w:hAnsi="Times New Roman" w:cs="Times New Roman"/>
        </w:rPr>
        <w:t xml:space="preserve"> the critical threshold </w:t>
      </w:r>
      <w:r w:rsidRPr="00215623">
        <w:rPr>
          <w:rFonts w:ascii="Times New Roman" w:hAnsi="Times New Roman" w:cs="Times New Roman"/>
        </w:rPr>
        <w:t>per land cover type.</w:t>
      </w:r>
    </w:p>
    <w:p w14:paraId="68A8188D" w14:textId="77777777" w:rsidR="00B26165" w:rsidRPr="00215623" w:rsidRDefault="00B26165">
      <w:pPr>
        <w:rPr>
          <w:rFonts w:ascii="Times New Roman" w:hAnsi="Times New Roman" w:cs="Times New Roman"/>
        </w:rPr>
      </w:pPr>
    </w:p>
    <w:p w14:paraId="13C2C306" w14:textId="77777777" w:rsidR="00B26165" w:rsidRPr="00215623" w:rsidRDefault="005D3B1F">
      <w:pPr>
        <w:rPr>
          <w:rFonts w:ascii="Times New Roman" w:hAnsi="Times New Roman" w:cs="Times New Roman"/>
        </w:rPr>
      </w:pPr>
      <w:r w:rsidRPr="00215623">
        <w:rPr>
          <w:rFonts w:ascii="Times New Roman" w:hAnsi="Times New Roman" w:cs="Times New Roman"/>
        </w:rPr>
        <w:br w:type="page"/>
      </w:r>
    </w:p>
    <w:p w14:paraId="31C082F0" w14:textId="12D45E7D" w:rsidR="00B26165" w:rsidRPr="00215623" w:rsidRDefault="00B26165">
      <w:pPr>
        <w:rPr>
          <w:rFonts w:ascii="Times New Roman" w:hAnsi="Times New Roman" w:cs="Times New Roman"/>
          <w:b/>
        </w:rPr>
      </w:pPr>
    </w:p>
    <w:p w14:paraId="416C0F26" w14:textId="0A28E2D1" w:rsidR="00B26165" w:rsidRPr="00215623" w:rsidRDefault="0044746D">
      <w:pPr>
        <w:rPr>
          <w:rFonts w:ascii="Times New Roman" w:hAnsi="Times New Roman" w:cs="Times New Roman"/>
          <w:b/>
        </w:rPr>
      </w:pPr>
      <w:r>
        <w:rPr>
          <w:rFonts w:ascii="Times New Roman" w:hAnsi="Times New Roman" w:cs="Times New Roman"/>
          <w:b/>
          <w:noProof/>
        </w:rPr>
        <w:drawing>
          <wp:inline distT="0" distB="0" distL="0" distR="0" wp14:anchorId="5D92326F" wp14:editId="6BEF7D3C">
            <wp:extent cx="5804842" cy="3251200"/>
            <wp:effectExtent l="0" t="0" r="0" b="0"/>
            <wp:docPr id="8986263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26356" name="Picture 89862635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16141" cy="3257528"/>
                    </a:xfrm>
                    <a:prstGeom prst="rect">
                      <a:avLst/>
                    </a:prstGeom>
                  </pic:spPr>
                </pic:pic>
              </a:graphicData>
            </a:graphic>
          </wp:inline>
        </w:drawing>
      </w:r>
    </w:p>
    <w:p w14:paraId="4B40ACBE" w14:textId="77777777" w:rsidR="0044746D" w:rsidRDefault="0044746D">
      <w:pPr>
        <w:rPr>
          <w:rFonts w:ascii="Times New Roman" w:hAnsi="Times New Roman" w:cs="Times New Roman"/>
          <w:b/>
        </w:rPr>
      </w:pPr>
    </w:p>
    <w:p w14:paraId="698DF61A" w14:textId="304145F2" w:rsidR="00B26165" w:rsidRPr="00215623" w:rsidRDefault="0099780A">
      <w:pPr>
        <w:rPr>
          <w:rFonts w:ascii="Times New Roman" w:hAnsi="Times New Roman" w:cs="Times New Roman"/>
        </w:rPr>
      </w:pPr>
      <w:r w:rsidRPr="00215623">
        <w:rPr>
          <w:rFonts w:ascii="Times New Roman" w:hAnsi="Times New Roman" w:cs="Times New Roman"/>
          <w:b/>
        </w:rPr>
        <w:t>Supplementary Figure 1</w:t>
      </w:r>
      <w:r w:rsidR="00BE5B4D">
        <w:rPr>
          <w:rFonts w:ascii="Times New Roman" w:hAnsi="Times New Roman" w:cs="Times New Roman"/>
          <w:b/>
        </w:rPr>
        <w:t>1</w:t>
      </w:r>
      <w:r w:rsidRPr="00215623">
        <w:rPr>
          <w:rFonts w:ascii="Times New Roman" w:hAnsi="Times New Roman" w:cs="Times New Roman"/>
          <w:b/>
        </w:rPr>
        <w:t>.</w:t>
      </w:r>
      <w:r w:rsidRPr="00215623">
        <w:rPr>
          <w:rFonts w:ascii="Times New Roman" w:hAnsi="Times New Roman" w:cs="Times New Roman"/>
        </w:rPr>
        <w:t xml:space="preserve"> </w:t>
      </w:r>
      <w:r w:rsidR="00716E4C">
        <w:rPr>
          <w:rFonts w:ascii="Times New Roman" w:hAnsi="Times New Roman" w:cs="Times New Roman"/>
        </w:rPr>
        <w:t>Soil health classification</w:t>
      </w:r>
      <w:r w:rsidRPr="00215623">
        <w:rPr>
          <w:rFonts w:ascii="Times New Roman" w:hAnsi="Times New Roman" w:cs="Times New Roman"/>
        </w:rPr>
        <w:t xml:space="preserve"> per biotic indicator category and in total</w:t>
      </w:r>
      <w:r w:rsidR="0044746D">
        <w:rPr>
          <w:rFonts w:ascii="Times New Roman" w:hAnsi="Times New Roman" w:cs="Times New Roman"/>
        </w:rPr>
        <w:t>, when only accounting for biodiversity and functioning losses (left panel) and both gains and losses (right panel)</w:t>
      </w:r>
      <w:r w:rsidRPr="00215623">
        <w:rPr>
          <w:rFonts w:ascii="Times New Roman" w:hAnsi="Times New Roman" w:cs="Times New Roman"/>
        </w:rPr>
        <w:t xml:space="preserve">. </w:t>
      </w:r>
    </w:p>
    <w:p w14:paraId="0627205C" w14:textId="77777777" w:rsidR="00B26165" w:rsidRPr="00215623" w:rsidRDefault="00B26165">
      <w:pPr>
        <w:rPr>
          <w:rFonts w:ascii="Times New Roman" w:hAnsi="Times New Roman" w:cs="Times New Roman"/>
        </w:rPr>
      </w:pPr>
    </w:p>
    <w:p w14:paraId="5C4C3DF1" w14:textId="77777777" w:rsidR="00BE5B4D" w:rsidRDefault="00BE5B4D" w:rsidP="00E32219">
      <w:pPr>
        <w:jc w:val="both"/>
        <w:rPr>
          <w:rFonts w:ascii="Times New Roman" w:hAnsi="Times New Roman" w:cs="Times New Roman"/>
        </w:rPr>
      </w:pPr>
    </w:p>
    <w:p w14:paraId="46BE36AD" w14:textId="088B1FB6" w:rsidR="00E32219" w:rsidRPr="00215623" w:rsidRDefault="005D3B1F" w:rsidP="00E32219">
      <w:pPr>
        <w:jc w:val="both"/>
        <w:rPr>
          <w:rFonts w:ascii="Times New Roman" w:hAnsi="Times New Roman" w:cs="Times New Roman"/>
        </w:rPr>
      </w:pPr>
      <w:r w:rsidRPr="00215623">
        <w:rPr>
          <w:rFonts w:ascii="Times New Roman" w:hAnsi="Times New Roman" w:cs="Times New Roman"/>
        </w:rPr>
        <w:br w:type="page"/>
      </w:r>
    </w:p>
    <w:p w14:paraId="44E38B49" w14:textId="77777777" w:rsidR="00BE5B4D" w:rsidRDefault="00BE5B4D">
      <w:pPr>
        <w:rPr>
          <w:rFonts w:ascii="Times New Roman" w:hAnsi="Times New Roman" w:cs="Times New Roman"/>
          <w:b/>
        </w:rPr>
      </w:pPr>
    </w:p>
    <w:p w14:paraId="6CF75234" w14:textId="77777777" w:rsidR="00BE5B4D" w:rsidRDefault="00BE5B4D">
      <w:pPr>
        <w:rPr>
          <w:rFonts w:ascii="Times New Roman" w:hAnsi="Times New Roman" w:cs="Times New Roman"/>
          <w:b/>
        </w:rPr>
      </w:pPr>
    </w:p>
    <w:p w14:paraId="5AECB1BA" w14:textId="5C2561FC" w:rsidR="00BE5B4D" w:rsidRDefault="00F7462C">
      <w:pPr>
        <w:rPr>
          <w:rFonts w:ascii="Times New Roman" w:hAnsi="Times New Roman" w:cs="Times New Roman"/>
          <w:b/>
        </w:rPr>
      </w:pPr>
      <w:r>
        <w:rPr>
          <w:rFonts w:ascii="Times New Roman" w:hAnsi="Times New Roman" w:cs="Times New Roman"/>
          <w:b/>
          <w:noProof/>
        </w:rPr>
        <w:drawing>
          <wp:inline distT="0" distB="0" distL="0" distR="0" wp14:anchorId="212CDF8F" wp14:editId="55368380">
            <wp:extent cx="5733415" cy="3491230"/>
            <wp:effectExtent l="0" t="0" r="0" b="1270"/>
            <wp:docPr id="532270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341" name="Picture 53227034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3491230"/>
                    </a:xfrm>
                    <a:prstGeom prst="rect">
                      <a:avLst/>
                    </a:prstGeom>
                  </pic:spPr>
                </pic:pic>
              </a:graphicData>
            </a:graphic>
          </wp:inline>
        </w:drawing>
      </w:r>
    </w:p>
    <w:p w14:paraId="2E07001F" w14:textId="77777777" w:rsidR="001A1B1C" w:rsidRDefault="001A1B1C">
      <w:pPr>
        <w:rPr>
          <w:rFonts w:ascii="Times New Roman" w:hAnsi="Times New Roman" w:cs="Times New Roman"/>
          <w:b/>
        </w:rPr>
      </w:pPr>
    </w:p>
    <w:p w14:paraId="6F323FDD" w14:textId="77777777" w:rsidR="00C12489" w:rsidRDefault="00BE5B4D">
      <w:pPr>
        <w:rPr>
          <w:rFonts w:ascii="Times New Roman" w:eastAsia="Times New Roman" w:hAnsi="Times New Roman" w:cs="Times New Roman"/>
          <w:sz w:val="24"/>
          <w:szCs w:val="24"/>
        </w:rPr>
      </w:pPr>
      <w:r w:rsidRPr="00215623">
        <w:rPr>
          <w:rFonts w:ascii="Times New Roman" w:hAnsi="Times New Roman" w:cs="Times New Roman"/>
          <w:b/>
        </w:rPr>
        <w:t xml:space="preserve">Supplementary </w:t>
      </w:r>
      <w:r w:rsidRPr="00215623">
        <w:rPr>
          <w:rFonts w:ascii="Times New Roman" w:hAnsi="Times New Roman" w:cs="Times New Roman"/>
          <w:b/>
          <w:bCs/>
        </w:rPr>
        <w:t>Figure 1</w:t>
      </w:r>
      <w:r>
        <w:rPr>
          <w:rFonts w:ascii="Times New Roman" w:hAnsi="Times New Roman" w:cs="Times New Roman"/>
          <w:b/>
          <w:bCs/>
        </w:rPr>
        <w:t>2</w:t>
      </w:r>
      <w:r w:rsidRPr="00215623">
        <w:rPr>
          <w:rFonts w:ascii="Times New Roman" w:hAnsi="Times New Roman" w:cs="Times New Roman"/>
        </w:rPr>
        <w:t xml:space="preserve">.  </w:t>
      </w:r>
      <w:r w:rsidR="001A1B1C" w:rsidRPr="00720A85">
        <w:rPr>
          <w:rFonts w:ascii="Times New Roman" w:eastAsia="Times New Roman" w:hAnsi="Times New Roman" w:cs="Times New Roman"/>
          <w:sz w:val="24"/>
          <w:szCs w:val="24"/>
        </w:rPr>
        <w:t>Soil health assessment across</w:t>
      </w:r>
      <w:r w:rsidR="001A1B1C" w:rsidRPr="00F71E01">
        <w:rPr>
          <w:rFonts w:ascii="Times New Roman" w:eastAsia="Times New Roman" w:hAnsi="Times New Roman" w:cs="Times New Roman"/>
          <w:sz w:val="24"/>
          <w:szCs w:val="24"/>
        </w:rPr>
        <w:t xml:space="preserve"> </w:t>
      </w:r>
      <w:r w:rsidR="001A1B1C" w:rsidRPr="00720A85">
        <w:rPr>
          <w:rFonts w:ascii="Times New Roman" w:eastAsia="Times New Roman" w:hAnsi="Times New Roman" w:cs="Times New Roman"/>
          <w:sz w:val="24"/>
          <w:szCs w:val="24"/>
        </w:rPr>
        <w:t xml:space="preserve">Europe </w:t>
      </w:r>
      <w:r w:rsidR="001A1B1C" w:rsidRPr="00F93463">
        <w:rPr>
          <w:rFonts w:ascii="Times New Roman" w:eastAsia="Times New Roman" w:hAnsi="Times New Roman" w:cs="Times New Roman"/>
          <w:sz w:val="24"/>
          <w:szCs w:val="24"/>
        </w:rPr>
        <w:t>(A) including the percentage of area in each category by biogeographical region (B) and by land cover type (C).</w:t>
      </w:r>
      <w:r w:rsidR="001A1B1C">
        <w:rPr>
          <w:rFonts w:ascii="Times New Roman" w:eastAsia="Times New Roman" w:hAnsi="Times New Roman" w:cs="Times New Roman"/>
          <w:sz w:val="24"/>
          <w:szCs w:val="24"/>
        </w:rPr>
        <w:t xml:space="preserve"> In this analysis, both positive and negative deviations from the undisturbed reference were accounted.</w:t>
      </w:r>
      <w:r w:rsidR="001A1B1C" w:rsidRPr="00F93463">
        <w:rPr>
          <w:rFonts w:ascii="Times New Roman" w:eastAsia="Times New Roman" w:hAnsi="Times New Roman" w:cs="Times New Roman"/>
          <w:sz w:val="24"/>
          <w:szCs w:val="24"/>
        </w:rPr>
        <w:t xml:space="preserve"> Grey areas indicate countries that were not sampled in the LUCAS survey</w:t>
      </w:r>
      <w:r w:rsidR="001A1B1C">
        <w:rPr>
          <w:rFonts w:ascii="Times New Roman" w:eastAsia="Times New Roman" w:hAnsi="Times New Roman" w:cs="Times New Roman"/>
          <w:sz w:val="24"/>
          <w:szCs w:val="24"/>
        </w:rPr>
        <w:t xml:space="preserve"> or with missing data for the soil degradation processes evaluated,</w:t>
      </w:r>
      <w:r w:rsidR="001A1B1C" w:rsidRPr="00F93463">
        <w:rPr>
          <w:rFonts w:ascii="Times New Roman" w:eastAsia="Times New Roman" w:hAnsi="Times New Roman" w:cs="Times New Roman"/>
          <w:sz w:val="24"/>
          <w:szCs w:val="24"/>
        </w:rPr>
        <w:t xml:space="preserve"> and regions of low model confidence that were excluded.</w:t>
      </w:r>
    </w:p>
    <w:p w14:paraId="3A7BF378" w14:textId="77777777" w:rsidR="00C12489" w:rsidRDefault="00C1248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AA7808" w14:textId="0C7120FF" w:rsidR="00C12489" w:rsidRDefault="00C12489">
      <w:pPr>
        <w:rPr>
          <w:rFonts w:ascii="Times New Roman" w:hAnsi="Times New Roman" w:cs="Times New Roman"/>
          <w:b/>
        </w:rPr>
      </w:pPr>
      <w:r>
        <w:rPr>
          <w:rFonts w:ascii="Times New Roman" w:hAnsi="Times New Roman" w:cs="Times New Roman"/>
          <w:b/>
          <w:noProof/>
        </w:rPr>
        <w:lastRenderedPageBreak/>
        <w:drawing>
          <wp:inline distT="0" distB="0" distL="0" distR="0" wp14:anchorId="6B0B8C2C" wp14:editId="7D95B7F1">
            <wp:extent cx="5733415" cy="4914265"/>
            <wp:effectExtent l="0" t="0" r="0" b="635"/>
            <wp:docPr id="1326696355" name="Picture 2" descr="A green bar char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96355" name="Picture 2" descr="A green bar chart with white tex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4914265"/>
                    </a:xfrm>
                    <a:prstGeom prst="rect">
                      <a:avLst/>
                    </a:prstGeom>
                  </pic:spPr>
                </pic:pic>
              </a:graphicData>
            </a:graphic>
          </wp:inline>
        </w:drawing>
      </w:r>
    </w:p>
    <w:p w14:paraId="04C7CA41" w14:textId="609702CC" w:rsidR="00BE5B4D" w:rsidRPr="00C12489" w:rsidRDefault="00C12489" w:rsidP="00C12489">
      <w:pPr>
        <w:rPr>
          <w:rFonts w:ascii="Times New Roman" w:hAnsi="Times New Roman" w:cs="Times New Roman"/>
        </w:rPr>
      </w:pPr>
      <w:r w:rsidRPr="00215623">
        <w:rPr>
          <w:rFonts w:ascii="Times New Roman" w:hAnsi="Times New Roman" w:cs="Times New Roman"/>
          <w:b/>
        </w:rPr>
        <w:t xml:space="preserve">Supplementary </w:t>
      </w:r>
      <w:r w:rsidRPr="00215623">
        <w:rPr>
          <w:rFonts w:ascii="Times New Roman" w:hAnsi="Times New Roman" w:cs="Times New Roman"/>
          <w:b/>
          <w:bCs/>
        </w:rPr>
        <w:t>Figure 1</w:t>
      </w:r>
      <w:r>
        <w:rPr>
          <w:rFonts w:ascii="Times New Roman" w:hAnsi="Times New Roman" w:cs="Times New Roman"/>
          <w:b/>
          <w:bCs/>
        </w:rPr>
        <w:t>3</w:t>
      </w:r>
      <w:r w:rsidRPr="00215623">
        <w:rPr>
          <w:rFonts w:ascii="Times New Roman" w:hAnsi="Times New Roman" w:cs="Times New Roman"/>
        </w:rPr>
        <w:t xml:space="preserve">.  </w:t>
      </w:r>
      <w:r w:rsidRPr="00C12489">
        <w:rPr>
          <w:rFonts w:ascii="Times New Roman" w:hAnsi="Times New Roman" w:cs="Times New Roman"/>
        </w:rPr>
        <w:t>Sensitivity of soil health classification to aggregation rules, indicator interpretation, and threshold choices.</w:t>
      </w:r>
      <w:r>
        <w:rPr>
          <w:rFonts w:ascii="Times New Roman" w:hAnsi="Times New Roman" w:cs="Times New Roman"/>
        </w:rPr>
        <w:t xml:space="preserve"> </w:t>
      </w:r>
      <w:r w:rsidRPr="00C12489">
        <w:rPr>
          <w:rFonts w:ascii="Times New Roman" w:hAnsi="Times New Roman" w:cs="Times New Roman"/>
        </w:rPr>
        <w:t xml:space="preserve">Proportion of non-degraded soils classified as having moderate, good, or high soil health under alternative classification approaches. The x-axis shows different threshold choices applied to the Total Biodiversity Index (TBI). Columns correspond to the aggregation method used (one-out–all-out, OOAO; additive </w:t>
      </w:r>
      <w:r>
        <w:rPr>
          <w:rFonts w:ascii="Times New Roman" w:hAnsi="Times New Roman" w:cs="Times New Roman"/>
        </w:rPr>
        <w:t>approach</w:t>
      </w:r>
      <w:r w:rsidRPr="00C12489">
        <w:rPr>
          <w:rFonts w:ascii="Times New Roman" w:hAnsi="Times New Roman" w:cs="Times New Roman"/>
        </w:rPr>
        <w:t>), and rows distinguish between two interpretations of indicator deviations from reference conditions (“losses only” and “gains and losses”).</w:t>
      </w:r>
      <w:r>
        <w:rPr>
          <w:rFonts w:ascii="Times New Roman" w:hAnsi="Times New Roman" w:cs="Times New Roman"/>
        </w:rPr>
        <w:t xml:space="preserve"> </w:t>
      </w:r>
      <w:r w:rsidRPr="00C12489">
        <w:rPr>
          <w:rFonts w:ascii="Times New Roman" w:hAnsi="Times New Roman" w:cs="Times New Roman"/>
        </w:rPr>
        <w:t xml:space="preserve">Under the OOAO approach, soils are assigned to a given class only if all indicators meet the corresponding threshold, such that any lower-scoring indicator determines the final classification. In contrast, the </w:t>
      </w:r>
      <w:r>
        <w:rPr>
          <w:rFonts w:ascii="Times New Roman" w:hAnsi="Times New Roman" w:cs="Times New Roman"/>
        </w:rPr>
        <w:t>additive approach</w:t>
      </w:r>
      <w:r w:rsidRPr="00C12489">
        <w:rPr>
          <w:rFonts w:ascii="Times New Roman" w:hAnsi="Times New Roman" w:cs="Times New Roman"/>
        </w:rPr>
        <w:t xml:space="preserve"> index combines indicator scores additively into a continuous soil-health index, allowing partial contributions from individual indicators. The “losses only” interpretation considers negative deviations from reference conditions as indicators of degradation, whereas the “gains and losses” interpretation accounts for both negative and positive deviations.</w:t>
      </w:r>
      <w:r w:rsidR="00BE5B4D">
        <w:rPr>
          <w:rFonts w:ascii="Times New Roman" w:hAnsi="Times New Roman" w:cs="Times New Roman"/>
          <w:b/>
        </w:rPr>
        <w:br w:type="page"/>
      </w:r>
    </w:p>
    <w:p w14:paraId="3D44F34E" w14:textId="77777777" w:rsidR="00BE5B4D" w:rsidRDefault="00BE5B4D" w:rsidP="002B4F08">
      <w:pPr>
        <w:jc w:val="both"/>
        <w:rPr>
          <w:rFonts w:ascii="Times New Roman" w:hAnsi="Times New Roman" w:cs="Times New Roman"/>
          <w:b/>
        </w:rPr>
      </w:pPr>
    </w:p>
    <w:p w14:paraId="69B5DD11" w14:textId="73F1228F" w:rsidR="005E187F" w:rsidRDefault="00162ABA" w:rsidP="002B4F08">
      <w:pPr>
        <w:jc w:val="both"/>
        <w:rPr>
          <w:rFonts w:ascii="Times New Roman" w:hAnsi="Times New Roman" w:cs="Times New Roman"/>
          <w:b/>
        </w:rPr>
      </w:pPr>
      <w:r>
        <w:rPr>
          <w:rFonts w:ascii="Times New Roman" w:hAnsi="Times New Roman" w:cs="Times New Roman"/>
          <w:b/>
          <w:noProof/>
        </w:rPr>
        <w:drawing>
          <wp:inline distT="0" distB="0" distL="0" distR="0" wp14:anchorId="50667575" wp14:editId="08DB5556">
            <wp:extent cx="5733415" cy="4664075"/>
            <wp:effectExtent l="0" t="0" r="0" b="0"/>
            <wp:docPr id="10980550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55079" name="Picture 109805507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4664075"/>
                    </a:xfrm>
                    <a:prstGeom prst="rect">
                      <a:avLst/>
                    </a:prstGeom>
                  </pic:spPr>
                </pic:pic>
              </a:graphicData>
            </a:graphic>
          </wp:inline>
        </w:drawing>
      </w:r>
    </w:p>
    <w:p w14:paraId="0BA2BC47" w14:textId="400E487B" w:rsidR="003A03BD" w:rsidRPr="002B4F08" w:rsidRDefault="0099780A" w:rsidP="002B4F08">
      <w:pPr>
        <w:jc w:val="both"/>
        <w:rPr>
          <w:rFonts w:ascii="Times New Roman" w:hAnsi="Times New Roman" w:cs="Times New Roman"/>
        </w:rPr>
      </w:pPr>
      <w:r w:rsidRPr="00215623">
        <w:rPr>
          <w:rFonts w:ascii="Times New Roman" w:hAnsi="Times New Roman" w:cs="Times New Roman"/>
          <w:b/>
        </w:rPr>
        <w:t xml:space="preserve">Supplementary </w:t>
      </w:r>
      <w:r w:rsidR="00E32219" w:rsidRPr="00215623">
        <w:rPr>
          <w:rFonts w:ascii="Times New Roman" w:hAnsi="Times New Roman" w:cs="Times New Roman"/>
          <w:b/>
          <w:bCs/>
        </w:rPr>
        <w:t>Figure 1</w:t>
      </w:r>
      <w:r w:rsidR="00C12489">
        <w:rPr>
          <w:rFonts w:ascii="Times New Roman" w:hAnsi="Times New Roman" w:cs="Times New Roman"/>
          <w:b/>
          <w:bCs/>
        </w:rPr>
        <w:t>4</w:t>
      </w:r>
      <w:r w:rsidR="00E32219" w:rsidRPr="00215623">
        <w:rPr>
          <w:rFonts w:ascii="Times New Roman" w:hAnsi="Times New Roman" w:cs="Times New Roman"/>
        </w:rPr>
        <w:t xml:space="preserve">.  Gain potential in </w:t>
      </w:r>
      <w:r w:rsidR="00F92D08">
        <w:rPr>
          <w:rFonts w:ascii="Times New Roman" w:hAnsi="Times New Roman" w:cs="Times New Roman"/>
        </w:rPr>
        <w:t xml:space="preserve">biodiversity and </w:t>
      </w:r>
      <w:r w:rsidR="00F92D08" w:rsidRPr="00215623">
        <w:rPr>
          <w:rFonts w:ascii="Times New Roman" w:hAnsi="Times New Roman" w:cs="Times New Roman"/>
        </w:rPr>
        <w:t xml:space="preserve">ecosystem </w:t>
      </w:r>
      <w:r w:rsidR="00F92D08">
        <w:rPr>
          <w:rFonts w:ascii="Times New Roman" w:hAnsi="Times New Roman" w:cs="Times New Roman"/>
        </w:rPr>
        <w:t>functioning</w:t>
      </w:r>
      <w:r w:rsidR="00F92D08" w:rsidRPr="00215623">
        <w:rPr>
          <w:rFonts w:ascii="Times New Roman" w:hAnsi="Times New Roman" w:cs="Times New Roman"/>
        </w:rPr>
        <w:t xml:space="preserve"> </w:t>
      </w:r>
      <w:r w:rsidR="00E32219" w:rsidRPr="00215623">
        <w:rPr>
          <w:rFonts w:ascii="Times New Roman" w:hAnsi="Times New Roman" w:cs="Times New Roman"/>
        </w:rPr>
        <w:t>and in total in degraded soils by land cover. The gain potential represents the average value across biotic indicators in each category or between the 2 categories (for the total), which were previously standardised per biotic indicator by dividing by the maximum value to ensure comparability across the indicators.</w:t>
      </w:r>
      <w:r w:rsidR="00E32219" w:rsidRPr="00215623">
        <w:rPr>
          <w:rFonts w:ascii="Times New Roman" w:hAnsi="Times New Roman" w:cs="Times New Roman"/>
        </w:rPr>
        <w:br w:type="page"/>
      </w:r>
    </w:p>
    <w:p w14:paraId="2A491C3D" w14:textId="77777777" w:rsidR="004B4B72" w:rsidRDefault="004B4B72" w:rsidP="003A03BD">
      <w:pPr>
        <w:rPr>
          <w:rFonts w:ascii="Times New Roman" w:hAnsi="Times New Roman" w:cs="Times New Roman"/>
          <w:b/>
        </w:rPr>
      </w:pPr>
    </w:p>
    <w:p w14:paraId="3C06BA64" w14:textId="77777777" w:rsidR="004B4B72" w:rsidRDefault="004B4B72">
      <w:pPr>
        <w:rPr>
          <w:rFonts w:ascii="Times New Roman" w:hAnsi="Times New Roman" w:cs="Times New Roman"/>
          <w:b/>
        </w:rPr>
      </w:pPr>
    </w:p>
    <w:p w14:paraId="7465CD1A" w14:textId="0BF3D3DF" w:rsidR="004B4B72" w:rsidRDefault="00F7462C">
      <w:pPr>
        <w:rPr>
          <w:rFonts w:ascii="Times New Roman" w:hAnsi="Times New Roman" w:cs="Times New Roman"/>
          <w:b/>
        </w:rPr>
      </w:pPr>
      <w:r>
        <w:rPr>
          <w:rFonts w:ascii="Times New Roman" w:hAnsi="Times New Roman" w:cs="Times New Roman"/>
          <w:b/>
          <w:noProof/>
        </w:rPr>
        <w:drawing>
          <wp:inline distT="0" distB="0" distL="0" distR="0" wp14:anchorId="2413B78E" wp14:editId="3AC5E6DD">
            <wp:extent cx="5733415" cy="3589655"/>
            <wp:effectExtent l="0" t="0" r="0" b="4445"/>
            <wp:docPr id="2426195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19524" name="Picture 2426195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3589655"/>
                    </a:xfrm>
                    <a:prstGeom prst="rect">
                      <a:avLst/>
                    </a:prstGeom>
                  </pic:spPr>
                </pic:pic>
              </a:graphicData>
            </a:graphic>
          </wp:inline>
        </w:drawing>
      </w:r>
    </w:p>
    <w:p w14:paraId="44AE619A" w14:textId="26CC2A87" w:rsidR="004B4B72" w:rsidRDefault="004B4B72">
      <w:pPr>
        <w:rPr>
          <w:rFonts w:ascii="Times New Roman" w:hAnsi="Times New Roman" w:cs="Times New Roman"/>
        </w:rPr>
      </w:pPr>
      <w:r w:rsidRPr="00215623">
        <w:rPr>
          <w:rFonts w:ascii="Times New Roman" w:hAnsi="Times New Roman" w:cs="Times New Roman"/>
          <w:b/>
        </w:rPr>
        <w:t xml:space="preserve">Supplementary </w:t>
      </w:r>
      <w:r w:rsidRPr="00215623">
        <w:rPr>
          <w:rFonts w:ascii="Times New Roman" w:hAnsi="Times New Roman" w:cs="Times New Roman"/>
          <w:b/>
          <w:bCs/>
        </w:rPr>
        <w:t>Figure 1</w:t>
      </w:r>
      <w:r w:rsidR="00C12489">
        <w:rPr>
          <w:rFonts w:ascii="Times New Roman" w:hAnsi="Times New Roman" w:cs="Times New Roman"/>
          <w:b/>
          <w:bCs/>
        </w:rPr>
        <w:t>5</w:t>
      </w:r>
      <w:r w:rsidRPr="00215623">
        <w:rPr>
          <w:rFonts w:ascii="Times New Roman" w:hAnsi="Times New Roman" w:cs="Times New Roman"/>
        </w:rPr>
        <w:t xml:space="preserve">.  </w:t>
      </w:r>
      <w:r w:rsidR="00F7462C" w:rsidRPr="00F7462C">
        <w:rPr>
          <w:rFonts w:ascii="Times New Roman" w:hAnsi="Times New Roman" w:cs="Times New Roman"/>
        </w:rPr>
        <w:t xml:space="preserve">Soil restoration potential in Europe (A) and the potential </w:t>
      </w:r>
      <w:r w:rsidR="00F7462C">
        <w:rPr>
          <w:rFonts w:ascii="Times New Roman" w:hAnsi="Times New Roman" w:cs="Times New Roman"/>
        </w:rPr>
        <w:t xml:space="preserve">change </w:t>
      </w:r>
      <w:r w:rsidR="00F7462C" w:rsidRPr="00F7462C">
        <w:rPr>
          <w:rFonts w:ascii="Times New Roman" w:hAnsi="Times New Roman" w:cs="Times New Roman"/>
        </w:rPr>
        <w:t xml:space="preserve">in </w:t>
      </w:r>
      <w:r w:rsidR="00F92D08" w:rsidRPr="00215623">
        <w:rPr>
          <w:rFonts w:ascii="Times New Roman" w:hAnsi="Times New Roman" w:cs="Times New Roman"/>
        </w:rPr>
        <w:t xml:space="preserve">in </w:t>
      </w:r>
      <w:r w:rsidR="00F92D08">
        <w:rPr>
          <w:rFonts w:ascii="Times New Roman" w:hAnsi="Times New Roman" w:cs="Times New Roman"/>
        </w:rPr>
        <w:t xml:space="preserve">biodiversity and </w:t>
      </w:r>
      <w:r w:rsidR="00F92D08" w:rsidRPr="00215623">
        <w:rPr>
          <w:rFonts w:ascii="Times New Roman" w:hAnsi="Times New Roman" w:cs="Times New Roman"/>
        </w:rPr>
        <w:t xml:space="preserve">ecosystem </w:t>
      </w:r>
      <w:r w:rsidR="00F92D08">
        <w:rPr>
          <w:rFonts w:ascii="Times New Roman" w:hAnsi="Times New Roman" w:cs="Times New Roman"/>
        </w:rPr>
        <w:t xml:space="preserve">functioning </w:t>
      </w:r>
      <w:r w:rsidR="00F7462C">
        <w:rPr>
          <w:rFonts w:ascii="Times New Roman" w:hAnsi="Times New Roman" w:cs="Times New Roman"/>
        </w:rPr>
        <w:t>(both gains and losses)</w:t>
      </w:r>
      <w:r w:rsidR="00F7462C" w:rsidRPr="00F7462C">
        <w:rPr>
          <w:rFonts w:ascii="Times New Roman" w:hAnsi="Times New Roman" w:cs="Times New Roman"/>
        </w:rPr>
        <w:t xml:space="preserve"> across soils suffering from different degradation factors (B). The gain potential represents the average value across biotic indicators in each category or between the 2 categories (for the total), which were previously standardised per biotic indicator by dividing by the maximum value to ensure comparability across the indicators. The boxes span the interquartile range (IQR), with the vertical black line indicating the median and whiskers extend 1.5 × IQR from the hinge. Grey areas in A indicate countries that were not sampled in the LUCAS survey or with missing data for the soil degradation processes evaluated, and regions of low model confidence that were excluded. </w:t>
      </w:r>
      <w:proofErr w:type="spellStart"/>
      <w:r w:rsidR="00F7462C" w:rsidRPr="00F7462C">
        <w:rPr>
          <w:rFonts w:ascii="Times New Roman" w:hAnsi="Times New Roman" w:cs="Times New Roman"/>
        </w:rPr>
        <w:t>Soc_deficit</w:t>
      </w:r>
      <w:proofErr w:type="spellEnd"/>
      <w:r w:rsidR="00F7462C" w:rsidRPr="00F7462C">
        <w:rPr>
          <w:rFonts w:ascii="Times New Roman" w:hAnsi="Times New Roman" w:cs="Times New Roman"/>
        </w:rPr>
        <w:t>: Organic Carbon deficit.</w:t>
      </w:r>
    </w:p>
    <w:p w14:paraId="561E107E" w14:textId="77777777" w:rsidR="004B4B72" w:rsidRDefault="004B4B72">
      <w:pPr>
        <w:rPr>
          <w:rFonts w:ascii="Times New Roman" w:hAnsi="Times New Roman" w:cs="Times New Roman"/>
        </w:rPr>
      </w:pPr>
    </w:p>
    <w:p w14:paraId="6BC94CD7" w14:textId="77777777" w:rsidR="004B4B72" w:rsidRDefault="004B4B72">
      <w:pPr>
        <w:rPr>
          <w:rFonts w:ascii="Times New Roman" w:hAnsi="Times New Roman" w:cs="Times New Roman"/>
        </w:rPr>
      </w:pPr>
      <w:r>
        <w:rPr>
          <w:rFonts w:ascii="Times New Roman" w:hAnsi="Times New Roman" w:cs="Times New Roman"/>
        </w:rPr>
        <w:br w:type="page"/>
      </w:r>
    </w:p>
    <w:p w14:paraId="22CAEEC7" w14:textId="77777777" w:rsidR="004B4B72" w:rsidRDefault="004B4B72">
      <w:pPr>
        <w:rPr>
          <w:rFonts w:ascii="Times New Roman" w:hAnsi="Times New Roman" w:cs="Times New Roman"/>
          <w:b/>
        </w:rPr>
      </w:pPr>
    </w:p>
    <w:p w14:paraId="7EFDDF61" w14:textId="65A17021" w:rsidR="004B4B72" w:rsidRDefault="0044746D">
      <w:pPr>
        <w:rPr>
          <w:rFonts w:ascii="Times New Roman" w:hAnsi="Times New Roman" w:cs="Times New Roman"/>
          <w:b/>
        </w:rPr>
      </w:pPr>
      <w:r>
        <w:rPr>
          <w:rFonts w:ascii="Times New Roman" w:hAnsi="Times New Roman" w:cs="Times New Roman"/>
          <w:b/>
          <w:noProof/>
        </w:rPr>
        <w:drawing>
          <wp:inline distT="0" distB="0" distL="0" distR="0" wp14:anchorId="7D57A08B" wp14:editId="0D9D7072">
            <wp:extent cx="5733415" cy="4502785"/>
            <wp:effectExtent l="0" t="0" r="0" b="5715"/>
            <wp:docPr id="18121219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21974" name="Picture 181212197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4502785"/>
                    </a:xfrm>
                    <a:prstGeom prst="rect">
                      <a:avLst/>
                    </a:prstGeom>
                  </pic:spPr>
                </pic:pic>
              </a:graphicData>
            </a:graphic>
          </wp:inline>
        </w:drawing>
      </w:r>
    </w:p>
    <w:p w14:paraId="32193F48" w14:textId="77777777" w:rsidR="0044746D" w:rsidRDefault="0044746D">
      <w:pPr>
        <w:rPr>
          <w:rFonts w:ascii="Times New Roman" w:hAnsi="Times New Roman" w:cs="Times New Roman"/>
          <w:b/>
        </w:rPr>
      </w:pPr>
    </w:p>
    <w:p w14:paraId="41D1ED39" w14:textId="65043E95" w:rsidR="004B4B72" w:rsidRDefault="004B4B72">
      <w:pPr>
        <w:rPr>
          <w:rFonts w:ascii="Times New Roman" w:hAnsi="Times New Roman" w:cs="Times New Roman"/>
          <w:b/>
        </w:rPr>
      </w:pPr>
      <w:r w:rsidRPr="00215623">
        <w:rPr>
          <w:rFonts w:ascii="Times New Roman" w:hAnsi="Times New Roman" w:cs="Times New Roman"/>
          <w:b/>
        </w:rPr>
        <w:t xml:space="preserve">Supplementary </w:t>
      </w:r>
      <w:r w:rsidRPr="00215623">
        <w:rPr>
          <w:rFonts w:ascii="Times New Roman" w:hAnsi="Times New Roman" w:cs="Times New Roman"/>
          <w:b/>
          <w:bCs/>
        </w:rPr>
        <w:t>Figure 1</w:t>
      </w:r>
      <w:r w:rsidR="00C12489">
        <w:rPr>
          <w:rFonts w:ascii="Times New Roman" w:hAnsi="Times New Roman" w:cs="Times New Roman"/>
          <w:b/>
          <w:bCs/>
        </w:rPr>
        <w:t>6</w:t>
      </w:r>
      <w:r w:rsidRPr="00215623">
        <w:rPr>
          <w:rFonts w:ascii="Times New Roman" w:hAnsi="Times New Roman" w:cs="Times New Roman"/>
        </w:rPr>
        <w:t xml:space="preserve">.  </w:t>
      </w:r>
      <w:r>
        <w:rPr>
          <w:rFonts w:ascii="Times New Roman" w:hAnsi="Times New Roman" w:cs="Times New Roman"/>
        </w:rPr>
        <w:t>Change</w:t>
      </w:r>
      <w:r w:rsidRPr="00215623">
        <w:rPr>
          <w:rFonts w:ascii="Times New Roman" w:hAnsi="Times New Roman" w:cs="Times New Roman"/>
        </w:rPr>
        <w:t xml:space="preserve"> potential</w:t>
      </w:r>
      <w:r>
        <w:rPr>
          <w:rFonts w:ascii="Times New Roman" w:hAnsi="Times New Roman" w:cs="Times New Roman"/>
        </w:rPr>
        <w:t xml:space="preserve"> (both gains and losses)</w:t>
      </w:r>
      <w:r w:rsidRPr="00215623">
        <w:rPr>
          <w:rFonts w:ascii="Times New Roman" w:hAnsi="Times New Roman" w:cs="Times New Roman"/>
        </w:rPr>
        <w:t xml:space="preserve"> in </w:t>
      </w:r>
      <w:r w:rsidR="0044746D">
        <w:rPr>
          <w:rFonts w:ascii="Times New Roman" w:hAnsi="Times New Roman" w:cs="Times New Roman"/>
        </w:rPr>
        <w:t xml:space="preserve">biodiversity and </w:t>
      </w:r>
      <w:r w:rsidRPr="00215623">
        <w:rPr>
          <w:rFonts w:ascii="Times New Roman" w:hAnsi="Times New Roman" w:cs="Times New Roman"/>
        </w:rPr>
        <w:t xml:space="preserve">ecosystem </w:t>
      </w:r>
      <w:r w:rsidR="0044746D">
        <w:rPr>
          <w:rFonts w:ascii="Times New Roman" w:hAnsi="Times New Roman" w:cs="Times New Roman"/>
        </w:rPr>
        <w:t>functioning</w:t>
      </w:r>
      <w:r w:rsidRPr="00215623">
        <w:rPr>
          <w:rFonts w:ascii="Times New Roman" w:hAnsi="Times New Roman" w:cs="Times New Roman"/>
        </w:rPr>
        <w:t xml:space="preserve"> and in total in degraded soils by land cover. The </w:t>
      </w:r>
      <w:r>
        <w:rPr>
          <w:rFonts w:ascii="Times New Roman" w:hAnsi="Times New Roman" w:cs="Times New Roman"/>
        </w:rPr>
        <w:t>change</w:t>
      </w:r>
      <w:r w:rsidRPr="00215623">
        <w:rPr>
          <w:rFonts w:ascii="Times New Roman" w:hAnsi="Times New Roman" w:cs="Times New Roman"/>
        </w:rPr>
        <w:t xml:space="preserve"> potential represents the average value across biotic indicators in each category or between the 2 categories (for the total), which were previously standardised per biotic indicator by dividing by the maximum value to ensure comparability across the indicators.</w:t>
      </w:r>
      <w:r>
        <w:rPr>
          <w:rFonts w:ascii="Times New Roman" w:hAnsi="Times New Roman" w:cs="Times New Roman"/>
          <w:b/>
        </w:rPr>
        <w:br w:type="page"/>
      </w:r>
    </w:p>
    <w:p w14:paraId="1A57A35F" w14:textId="77777777" w:rsidR="004B4B72" w:rsidRDefault="004B4B72" w:rsidP="003A03BD">
      <w:pPr>
        <w:rPr>
          <w:rFonts w:ascii="Times New Roman" w:hAnsi="Times New Roman" w:cs="Times New Roman"/>
          <w:b/>
        </w:rPr>
      </w:pPr>
    </w:p>
    <w:p w14:paraId="47A4EEF8" w14:textId="60975FF5" w:rsidR="002B4F08" w:rsidRPr="00215623" w:rsidRDefault="002B4F08" w:rsidP="003A03BD">
      <w:pPr>
        <w:rPr>
          <w:rFonts w:ascii="Times New Roman" w:hAnsi="Times New Roman" w:cs="Times New Roman"/>
          <w:b/>
        </w:rPr>
      </w:pPr>
      <w:r>
        <w:rPr>
          <w:rFonts w:ascii="Times New Roman" w:hAnsi="Times New Roman" w:cs="Times New Roman"/>
          <w:b/>
          <w:noProof/>
        </w:rPr>
        <w:drawing>
          <wp:inline distT="0" distB="0" distL="0" distR="0" wp14:anchorId="004EA55C" wp14:editId="32EAD27C">
            <wp:extent cx="5733415" cy="3971290"/>
            <wp:effectExtent l="0" t="0" r="0" b="3810"/>
            <wp:docPr id="946536484"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36484" name="Picture 6" descr="A screenshot of a graph&#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3971290"/>
                    </a:xfrm>
                    <a:prstGeom prst="rect">
                      <a:avLst/>
                    </a:prstGeom>
                  </pic:spPr>
                </pic:pic>
              </a:graphicData>
            </a:graphic>
          </wp:inline>
        </w:drawing>
      </w:r>
    </w:p>
    <w:p w14:paraId="7D1DADAE" w14:textId="693CCF1E" w:rsidR="003A03BD" w:rsidRPr="00215623" w:rsidRDefault="0099780A" w:rsidP="003A03BD">
      <w:pPr>
        <w:rPr>
          <w:rFonts w:ascii="Times New Roman" w:hAnsi="Times New Roman" w:cs="Times New Roman"/>
        </w:rPr>
      </w:pPr>
      <w:r w:rsidRPr="00215623">
        <w:rPr>
          <w:rFonts w:ascii="Times New Roman" w:hAnsi="Times New Roman" w:cs="Times New Roman"/>
          <w:b/>
        </w:rPr>
        <w:t xml:space="preserve">Supplementary </w:t>
      </w:r>
      <w:r w:rsidR="003A03BD" w:rsidRPr="00215623">
        <w:rPr>
          <w:rFonts w:ascii="Times New Roman" w:hAnsi="Times New Roman" w:cs="Times New Roman"/>
          <w:b/>
        </w:rPr>
        <w:t>Figure 1</w:t>
      </w:r>
      <w:r w:rsidR="00C12489">
        <w:rPr>
          <w:rFonts w:ascii="Times New Roman" w:hAnsi="Times New Roman" w:cs="Times New Roman"/>
          <w:b/>
        </w:rPr>
        <w:t>7</w:t>
      </w:r>
      <w:r w:rsidR="003A03BD" w:rsidRPr="00215623">
        <w:rPr>
          <w:rFonts w:ascii="Times New Roman" w:hAnsi="Times New Roman" w:cs="Times New Roman"/>
          <w:b/>
        </w:rPr>
        <w:t>.</w:t>
      </w:r>
      <w:r w:rsidR="003A03BD" w:rsidRPr="00215623">
        <w:rPr>
          <w:rFonts w:ascii="Times New Roman" w:hAnsi="Times New Roman" w:cs="Times New Roman"/>
        </w:rPr>
        <w:t xml:space="preserve"> Performance metrics of the models for each biotic indicator. The models done for </w:t>
      </w:r>
      <w:r w:rsidR="005E187F">
        <w:rPr>
          <w:rFonts w:ascii="Times New Roman" w:hAnsi="Times New Roman" w:cs="Times New Roman"/>
        </w:rPr>
        <w:t>the diversity of the whole</w:t>
      </w:r>
      <w:r w:rsidR="003A03BD" w:rsidRPr="00215623">
        <w:rPr>
          <w:rFonts w:ascii="Times New Roman" w:hAnsi="Times New Roman" w:cs="Times New Roman"/>
        </w:rPr>
        <w:t xml:space="preserve"> kingdom</w:t>
      </w:r>
      <w:r w:rsidR="005E187F">
        <w:rPr>
          <w:rFonts w:ascii="Times New Roman" w:hAnsi="Times New Roman" w:cs="Times New Roman"/>
        </w:rPr>
        <w:t>s</w:t>
      </w:r>
      <w:r w:rsidR="00E634CE">
        <w:rPr>
          <w:rFonts w:ascii="Times New Roman" w:hAnsi="Times New Roman" w:cs="Times New Roman"/>
        </w:rPr>
        <w:t xml:space="preserve"> and the phylum Nematoda</w:t>
      </w:r>
      <w:r w:rsidR="003A03BD" w:rsidRPr="00215623">
        <w:rPr>
          <w:rFonts w:ascii="Times New Roman" w:hAnsi="Times New Roman" w:cs="Times New Roman"/>
        </w:rPr>
        <w:t xml:space="preserve"> are also presented for comparison.</w:t>
      </w:r>
      <w:r w:rsidR="00B54C80">
        <w:rPr>
          <w:rFonts w:ascii="Times New Roman" w:hAnsi="Times New Roman" w:cs="Times New Roman"/>
        </w:rPr>
        <w:t xml:space="preserve"> Code names: </w:t>
      </w:r>
      <w:r w:rsidR="00E63673">
        <w:rPr>
          <w:rFonts w:ascii="Times New Roman" w:hAnsi="Times New Roman" w:cs="Times New Roman"/>
        </w:rPr>
        <w:t xml:space="preserve">Enz, Enzymatic activity potential; </w:t>
      </w:r>
      <w:proofErr w:type="spellStart"/>
      <w:r w:rsidR="00E63673">
        <w:rPr>
          <w:rFonts w:ascii="Times New Roman" w:hAnsi="Times New Roman" w:cs="Times New Roman"/>
        </w:rPr>
        <w:t>AcPh</w:t>
      </w:r>
      <w:proofErr w:type="spellEnd"/>
      <w:r w:rsidR="00E63673">
        <w:rPr>
          <w:rFonts w:ascii="Times New Roman" w:hAnsi="Times New Roman" w:cs="Times New Roman"/>
        </w:rPr>
        <w:t xml:space="preserve">, </w:t>
      </w:r>
      <w:r w:rsidR="00E63673" w:rsidRPr="00E63673">
        <w:rPr>
          <w:rFonts w:ascii="Times New Roman" w:hAnsi="Times New Roman" w:cs="Times New Roman"/>
        </w:rPr>
        <w:t>Acid phosphatase</w:t>
      </w:r>
      <w:r w:rsidR="00E63673">
        <w:rPr>
          <w:rFonts w:ascii="Times New Roman" w:hAnsi="Times New Roman" w:cs="Times New Roman"/>
        </w:rPr>
        <w:t xml:space="preserve">; </w:t>
      </w:r>
      <w:proofErr w:type="spellStart"/>
      <w:r w:rsidR="00E63673">
        <w:rPr>
          <w:rFonts w:ascii="Times New Roman" w:hAnsi="Times New Roman" w:cs="Times New Roman"/>
        </w:rPr>
        <w:t>Bgluco</w:t>
      </w:r>
      <w:proofErr w:type="spellEnd"/>
      <w:r w:rsidR="00E63673">
        <w:rPr>
          <w:rFonts w:ascii="Times New Roman" w:hAnsi="Times New Roman" w:cs="Times New Roman"/>
        </w:rPr>
        <w:t xml:space="preserve">: </w:t>
      </w:r>
      <w:r w:rsidR="00E63673" w:rsidRPr="00E63673">
        <w:rPr>
          <w:rFonts w:ascii="Times New Roman" w:hAnsi="Times New Roman" w:cs="Times New Roman"/>
        </w:rPr>
        <w:t>Beta-glucosidase</w:t>
      </w:r>
      <w:r w:rsidR="00E63673">
        <w:rPr>
          <w:rFonts w:ascii="Times New Roman" w:hAnsi="Times New Roman" w:cs="Times New Roman"/>
        </w:rPr>
        <w:t xml:space="preserve">; </w:t>
      </w:r>
      <w:proofErr w:type="spellStart"/>
      <w:r w:rsidR="00E63673">
        <w:rPr>
          <w:rFonts w:ascii="Times New Roman" w:hAnsi="Times New Roman" w:cs="Times New Roman"/>
        </w:rPr>
        <w:t>Nactly</w:t>
      </w:r>
      <w:proofErr w:type="spellEnd"/>
      <w:r w:rsidR="00E63673">
        <w:rPr>
          <w:rFonts w:ascii="Times New Roman" w:hAnsi="Times New Roman" w:cs="Times New Roman"/>
        </w:rPr>
        <w:t xml:space="preserve">, </w:t>
      </w:r>
      <w:r w:rsidR="00E63673" w:rsidRPr="00E63673">
        <w:rPr>
          <w:rFonts w:ascii="Times New Roman" w:hAnsi="Times New Roman" w:cs="Times New Roman"/>
        </w:rPr>
        <w:t>N-acetyl-</w:t>
      </w:r>
      <w:proofErr w:type="spellStart"/>
      <w:r w:rsidR="00E63673" w:rsidRPr="00E63673">
        <w:rPr>
          <w:rFonts w:ascii="Times New Roman" w:hAnsi="Times New Roman" w:cs="Times New Roman"/>
        </w:rPr>
        <w:t>glucosaminidase</w:t>
      </w:r>
      <w:proofErr w:type="spellEnd"/>
      <w:r w:rsidR="00E63673">
        <w:rPr>
          <w:rFonts w:ascii="Times New Roman" w:hAnsi="Times New Roman" w:cs="Times New Roman"/>
        </w:rPr>
        <w:t xml:space="preserve">; cell, </w:t>
      </w:r>
      <w:r w:rsidR="00E63673" w:rsidRPr="00E63673">
        <w:rPr>
          <w:rFonts w:ascii="Times New Roman" w:hAnsi="Times New Roman" w:cs="Times New Roman"/>
        </w:rPr>
        <w:t>Cellulase</w:t>
      </w:r>
      <w:r w:rsidR="00E63673">
        <w:rPr>
          <w:rFonts w:ascii="Times New Roman" w:hAnsi="Times New Roman" w:cs="Times New Roman"/>
        </w:rPr>
        <w:t xml:space="preserve">; </w:t>
      </w:r>
      <w:proofErr w:type="spellStart"/>
      <w:r w:rsidR="00E63673">
        <w:rPr>
          <w:rFonts w:ascii="Times New Roman" w:hAnsi="Times New Roman" w:cs="Times New Roman"/>
        </w:rPr>
        <w:t>xylo</w:t>
      </w:r>
      <w:proofErr w:type="spellEnd"/>
      <w:r w:rsidR="00E63673">
        <w:rPr>
          <w:rFonts w:ascii="Times New Roman" w:hAnsi="Times New Roman" w:cs="Times New Roman"/>
        </w:rPr>
        <w:t xml:space="preserve">, </w:t>
      </w:r>
      <w:proofErr w:type="spellStart"/>
      <w:r w:rsidR="00E63673" w:rsidRPr="00E63673">
        <w:rPr>
          <w:rFonts w:ascii="Times New Roman" w:hAnsi="Times New Roman" w:cs="Times New Roman"/>
        </w:rPr>
        <w:t>Xylosidase</w:t>
      </w:r>
      <w:proofErr w:type="spellEnd"/>
      <w:r w:rsidR="00E63673">
        <w:rPr>
          <w:rFonts w:ascii="Times New Roman" w:hAnsi="Times New Roman" w:cs="Times New Roman"/>
        </w:rPr>
        <w:t xml:space="preserve">; </w:t>
      </w:r>
      <w:proofErr w:type="spellStart"/>
      <w:r w:rsidR="00E63673">
        <w:rPr>
          <w:rFonts w:ascii="Times New Roman" w:hAnsi="Times New Roman" w:cs="Times New Roman"/>
        </w:rPr>
        <w:t>Cmic</w:t>
      </w:r>
      <w:proofErr w:type="spellEnd"/>
      <w:r w:rsidR="00E63673">
        <w:rPr>
          <w:rFonts w:ascii="Times New Roman" w:hAnsi="Times New Roman" w:cs="Times New Roman"/>
        </w:rPr>
        <w:t xml:space="preserve">, </w:t>
      </w:r>
      <w:r w:rsidR="00E63673" w:rsidRPr="00E63673">
        <w:rPr>
          <w:rFonts w:ascii="Times New Roman" w:hAnsi="Times New Roman" w:cs="Times New Roman"/>
        </w:rPr>
        <w:t>Microbial biomass</w:t>
      </w:r>
      <w:r w:rsidR="00E63673">
        <w:rPr>
          <w:rFonts w:ascii="Times New Roman" w:hAnsi="Times New Roman" w:cs="Times New Roman"/>
        </w:rPr>
        <w:t xml:space="preserve">; </w:t>
      </w:r>
      <w:proofErr w:type="spellStart"/>
      <w:r w:rsidR="00E63673">
        <w:rPr>
          <w:rFonts w:ascii="Times New Roman" w:hAnsi="Times New Roman" w:cs="Times New Roman"/>
        </w:rPr>
        <w:t>Bas.resp</w:t>
      </w:r>
      <w:proofErr w:type="spellEnd"/>
      <w:r w:rsidR="00E63673">
        <w:rPr>
          <w:rFonts w:ascii="Times New Roman" w:hAnsi="Times New Roman" w:cs="Times New Roman"/>
        </w:rPr>
        <w:t xml:space="preserve">, Basal respiration; B, Bacteria; P, Protist; F, Fungi; N, Nematode; auto, autotrophic; paras, parasite; decom, decomposer; chemo, chemoheterotrophic; herb, plant pathogenic; mic, </w:t>
      </w:r>
      <w:proofErr w:type="spellStart"/>
      <w:r w:rsidR="00E63673">
        <w:rPr>
          <w:rFonts w:ascii="Times New Roman" w:hAnsi="Times New Roman" w:cs="Times New Roman"/>
        </w:rPr>
        <w:t>microbivorous</w:t>
      </w:r>
      <w:proofErr w:type="spellEnd"/>
      <w:r w:rsidR="00E63673">
        <w:rPr>
          <w:rFonts w:ascii="Times New Roman" w:hAnsi="Times New Roman" w:cs="Times New Roman"/>
        </w:rPr>
        <w:t xml:space="preserve">; phot, photoautotrophic; sap, saprotrophic, r-e, root endophyte; p-p, plant pathogenic; </w:t>
      </w:r>
      <w:proofErr w:type="spellStart"/>
      <w:r w:rsidR="001351A3">
        <w:rPr>
          <w:rFonts w:ascii="Times New Roman" w:hAnsi="Times New Roman" w:cs="Times New Roman"/>
        </w:rPr>
        <w:t>myc</w:t>
      </w:r>
      <w:proofErr w:type="spellEnd"/>
      <w:r w:rsidR="001351A3">
        <w:rPr>
          <w:rFonts w:ascii="Times New Roman" w:hAnsi="Times New Roman" w:cs="Times New Roman"/>
        </w:rPr>
        <w:t xml:space="preserve">, mycoparasite; </w:t>
      </w:r>
      <w:proofErr w:type="spellStart"/>
      <w:r w:rsidR="001351A3">
        <w:rPr>
          <w:rFonts w:ascii="Times New Roman" w:hAnsi="Times New Roman" w:cs="Times New Roman"/>
        </w:rPr>
        <w:t>ect</w:t>
      </w:r>
      <w:proofErr w:type="spellEnd"/>
      <w:r w:rsidR="001351A3">
        <w:rPr>
          <w:rFonts w:ascii="Times New Roman" w:hAnsi="Times New Roman" w:cs="Times New Roman"/>
        </w:rPr>
        <w:t>, e</w:t>
      </w:r>
      <w:r w:rsidR="001351A3" w:rsidRPr="001351A3">
        <w:rPr>
          <w:rFonts w:ascii="Times New Roman" w:hAnsi="Times New Roman" w:cs="Times New Roman"/>
        </w:rPr>
        <w:t>ctomycorrhizal</w:t>
      </w:r>
      <w:r w:rsidR="001351A3">
        <w:rPr>
          <w:rFonts w:ascii="Times New Roman" w:hAnsi="Times New Roman" w:cs="Times New Roman"/>
        </w:rPr>
        <w:t>; am, a</w:t>
      </w:r>
      <w:r w:rsidR="001351A3" w:rsidRPr="001351A3">
        <w:rPr>
          <w:rFonts w:ascii="Times New Roman" w:hAnsi="Times New Roman" w:cs="Times New Roman"/>
        </w:rPr>
        <w:t>rbuscular mycorrhizal</w:t>
      </w:r>
      <w:r w:rsidR="001351A3">
        <w:rPr>
          <w:rFonts w:ascii="Times New Roman" w:hAnsi="Times New Roman" w:cs="Times New Roman"/>
        </w:rPr>
        <w:t xml:space="preserve">; a-p, animal parasite; pred, predator; </w:t>
      </w:r>
      <w:proofErr w:type="spellStart"/>
      <w:r w:rsidR="001351A3">
        <w:rPr>
          <w:rFonts w:ascii="Times New Roman" w:hAnsi="Times New Roman" w:cs="Times New Roman"/>
        </w:rPr>
        <w:t>fung</w:t>
      </w:r>
      <w:proofErr w:type="spellEnd"/>
      <w:r w:rsidR="001351A3">
        <w:rPr>
          <w:rFonts w:ascii="Times New Roman" w:hAnsi="Times New Roman" w:cs="Times New Roman"/>
        </w:rPr>
        <w:t xml:space="preserve">, fungivore; </w:t>
      </w:r>
      <w:proofErr w:type="spellStart"/>
      <w:r w:rsidR="001351A3">
        <w:rPr>
          <w:rFonts w:ascii="Times New Roman" w:hAnsi="Times New Roman" w:cs="Times New Roman"/>
        </w:rPr>
        <w:t>bact</w:t>
      </w:r>
      <w:proofErr w:type="spellEnd"/>
      <w:r w:rsidR="001351A3">
        <w:rPr>
          <w:rFonts w:ascii="Times New Roman" w:hAnsi="Times New Roman" w:cs="Times New Roman"/>
        </w:rPr>
        <w:t xml:space="preserve">, bacterivore, </w:t>
      </w:r>
      <w:proofErr w:type="spellStart"/>
      <w:r w:rsidR="001351A3">
        <w:rPr>
          <w:rFonts w:ascii="Times New Roman" w:hAnsi="Times New Roman" w:cs="Times New Roman"/>
        </w:rPr>
        <w:t>M.nem</w:t>
      </w:r>
      <w:proofErr w:type="spellEnd"/>
      <w:r w:rsidR="001351A3">
        <w:rPr>
          <w:rFonts w:ascii="Times New Roman" w:hAnsi="Times New Roman" w:cs="Times New Roman"/>
        </w:rPr>
        <w:t>, Nematoda.</w:t>
      </w:r>
    </w:p>
    <w:p w14:paraId="261125E4" w14:textId="769CEDC2" w:rsidR="003A03BD" w:rsidRPr="00215623" w:rsidRDefault="003A03BD">
      <w:pPr>
        <w:rPr>
          <w:rFonts w:ascii="Times New Roman" w:hAnsi="Times New Roman" w:cs="Times New Roman"/>
        </w:rPr>
      </w:pPr>
      <w:r w:rsidRPr="00215623">
        <w:rPr>
          <w:rFonts w:ascii="Times New Roman" w:hAnsi="Times New Roman" w:cs="Times New Roman"/>
        </w:rPr>
        <w:br w:type="page"/>
      </w:r>
    </w:p>
    <w:p w14:paraId="182A12CF" w14:textId="77777777" w:rsidR="00B26165" w:rsidRPr="00215623" w:rsidRDefault="00B26165">
      <w:pPr>
        <w:rPr>
          <w:rFonts w:ascii="Times New Roman" w:hAnsi="Times New Roman" w:cs="Times New Roman"/>
        </w:rPr>
      </w:pPr>
    </w:p>
    <w:p w14:paraId="7AE765B4" w14:textId="77777777" w:rsidR="00B26165" w:rsidRPr="00215623" w:rsidRDefault="005D3B1F">
      <w:pPr>
        <w:jc w:val="both"/>
        <w:rPr>
          <w:rFonts w:ascii="Times New Roman" w:hAnsi="Times New Roman" w:cs="Times New Roman"/>
        </w:rPr>
      </w:pPr>
      <w:r w:rsidRPr="00215623">
        <w:rPr>
          <w:rFonts w:ascii="Times New Roman" w:hAnsi="Times New Roman" w:cs="Times New Roman"/>
          <w:noProof/>
        </w:rPr>
        <w:drawing>
          <wp:inline distT="114300" distB="114300" distL="114300" distR="114300" wp14:anchorId="7E3FFA1E" wp14:editId="776B4376">
            <wp:extent cx="5731200" cy="3759200"/>
            <wp:effectExtent l="0" t="0" r="0" b="0"/>
            <wp:docPr id="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2"/>
                    <a:srcRect/>
                    <a:stretch>
                      <a:fillRect/>
                    </a:stretch>
                  </pic:blipFill>
                  <pic:spPr>
                    <a:xfrm>
                      <a:off x="0" y="0"/>
                      <a:ext cx="5731200" cy="3759200"/>
                    </a:xfrm>
                    <a:prstGeom prst="rect">
                      <a:avLst/>
                    </a:prstGeom>
                    <a:ln/>
                  </pic:spPr>
                </pic:pic>
              </a:graphicData>
            </a:graphic>
          </wp:inline>
        </w:drawing>
      </w:r>
    </w:p>
    <w:p w14:paraId="1A35AE58" w14:textId="77777777" w:rsidR="00B26165" w:rsidRPr="00215623" w:rsidRDefault="00B26165">
      <w:pPr>
        <w:jc w:val="both"/>
        <w:rPr>
          <w:rFonts w:ascii="Times New Roman" w:hAnsi="Times New Roman" w:cs="Times New Roman"/>
        </w:rPr>
      </w:pPr>
    </w:p>
    <w:p w14:paraId="186E1481" w14:textId="7C288B88" w:rsidR="00B26165" w:rsidRPr="00215623" w:rsidRDefault="0099780A">
      <w:pPr>
        <w:jc w:val="both"/>
        <w:rPr>
          <w:rFonts w:ascii="Times New Roman" w:hAnsi="Times New Roman" w:cs="Times New Roman"/>
        </w:rPr>
      </w:pPr>
      <w:r w:rsidRPr="00215623">
        <w:rPr>
          <w:rFonts w:ascii="Times New Roman" w:hAnsi="Times New Roman" w:cs="Times New Roman"/>
          <w:b/>
        </w:rPr>
        <w:t>Supplementary Figure 1</w:t>
      </w:r>
      <w:r w:rsidR="00C12489">
        <w:rPr>
          <w:rFonts w:ascii="Times New Roman" w:hAnsi="Times New Roman" w:cs="Times New Roman"/>
          <w:b/>
        </w:rPr>
        <w:t>8</w:t>
      </w:r>
      <w:r w:rsidRPr="00215623">
        <w:rPr>
          <w:rFonts w:ascii="Times New Roman" w:hAnsi="Times New Roman" w:cs="Times New Roman"/>
          <w:b/>
        </w:rPr>
        <w:t>.</w:t>
      </w:r>
      <w:r w:rsidRPr="00215623">
        <w:rPr>
          <w:rFonts w:ascii="Times New Roman" w:hAnsi="Times New Roman" w:cs="Times New Roman"/>
        </w:rPr>
        <w:t xml:space="preserve"> Criteria used to select the biotic indicator to be used in the analyses based on the model performance. From the initial list of indicators, those with both an R2 lower than 0.5 and a Spearman's rho2 lower than 0.68 were excluded. The indicators excluded consist mostly of taxonomic groups of animals (i.e., Arthropoda, Tardigrada, </w:t>
      </w:r>
      <w:proofErr w:type="spellStart"/>
      <w:r w:rsidRPr="00215623">
        <w:rPr>
          <w:rFonts w:ascii="Times New Roman" w:hAnsi="Times New Roman" w:cs="Times New Roman"/>
        </w:rPr>
        <w:t>Rotifera</w:t>
      </w:r>
      <w:proofErr w:type="spellEnd"/>
      <w:r w:rsidRPr="00215623">
        <w:rPr>
          <w:rFonts w:ascii="Times New Roman" w:hAnsi="Times New Roman" w:cs="Times New Roman"/>
        </w:rPr>
        <w:t xml:space="preserve">, Annelida), predator nematodes and zooparasite protists. </w:t>
      </w:r>
      <w:r w:rsidR="001351A3">
        <w:rPr>
          <w:rFonts w:ascii="Times New Roman" w:hAnsi="Times New Roman" w:cs="Times New Roman"/>
        </w:rPr>
        <w:t xml:space="preserve">Code names: Enz, Enzymatic activity potential; </w:t>
      </w:r>
      <w:proofErr w:type="spellStart"/>
      <w:r w:rsidR="001351A3">
        <w:rPr>
          <w:rFonts w:ascii="Times New Roman" w:hAnsi="Times New Roman" w:cs="Times New Roman"/>
        </w:rPr>
        <w:t>AcPh</w:t>
      </w:r>
      <w:proofErr w:type="spellEnd"/>
      <w:r w:rsidR="001351A3">
        <w:rPr>
          <w:rFonts w:ascii="Times New Roman" w:hAnsi="Times New Roman" w:cs="Times New Roman"/>
        </w:rPr>
        <w:t xml:space="preserve">, </w:t>
      </w:r>
      <w:r w:rsidR="001351A3" w:rsidRPr="00E63673">
        <w:rPr>
          <w:rFonts w:ascii="Times New Roman" w:hAnsi="Times New Roman" w:cs="Times New Roman"/>
        </w:rPr>
        <w:t>Acid phosphatase</w:t>
      </w:r>
      <w:r w:rsidR="001351A3">
        <w:rPr>
          <w:rFonts w:ascii="Times New Roman" w:hAnsi="Times New Roman" w:cs="Times New Roman"/>
        </w:rPr>
        <w:t xml:space="preserve">; </w:t>
      </w:r>
      <w:proofErr w:type="spellStart"/>
      <w:r w:rsidR="001351A3">
        <w:rPr>
          <w:rFonts w:ascii="Times New Roman" w:hAnsi="Times New Roman" w:cs="Times New Roman"/>
        </w:rPr>
        <w:t>Bgluco</w:t>
      </w:r>
      <w:proofErr w:type="spellEnd"/>
      <w:r w:rsidR="001351A3">
        <w:rPr>
          <w:rFonts w:ascii="Times New Roman" w:hAnsi="Times New Roman" w:cs="Times New Roman"/>
        </w:rPr>
        <w:t xml:space="preserve">: </w:t>
      </w:r>
      <w:r w:rsidR="001351A3" w:rsidRPr="00E63673">
        <w:rPr>
          <w:rFonts w:ascii="Times New Roman" w:hAnsi="Times New Roman" w:cs="Times New Roman"/>
        </w:rPr>
        <w:t>Beta-glucosidase</w:t>
      </w:r>
      <w:r w:rsidR="001351A3">
        <w:rPr>
          <w:rFonts w:ascii="Times New Roman" w:hAnsi="Times New Roman" w:cs="Times New Roman"/>
        </w:rPr>
        <w:t xml:space="preserve">; </w:t>
      </w:r>
      <w:proofErr w:type="spellStart"/>
      <w:r w:rsidR="001351A3">
        <w:rPr>
          <w:rFonts w:ascii="Times New Roman" w:hAnsi="Times New Roman" w:cs="Times New Roman"/>
        </w:rPr>
        <w:t>Nactly</w:t>
      </w:r>
      <w:proofErr w:type="spellEnd"/>
      <w:r w:rsidR="001351A3">
        <w:rPr>
          <w:rFonts w:ascii="Times New Roman" w:hAnsi="Times New Roman" w:cs="Times New Roman"/>
        </w:rPr>
        <w:t xml:space="preserve">, </w:t>
      </w:r>
      <w:r w:rsidR="001351A3" w:rsidRPr="00E63673">
        <w:rPr>
          <w:rFonts w:ascii="Times New Roman" w:hAnsi="Times New Roman" w:cs="Times New Roman"/>
        </w:rPr>
        <w:t>N-acetyl-</w:t>
      </w:r>
      <w:proofErr w:type="spellStart"/>
      <w:r w:rsidR="001351A3" w:rsidRPr="00E63673">
        <w:rPr>
          <w:rFonts w:ascii="Times New Roman" w:hAnsi="Times New Roman" w:cs="Times New Roman"/>
        </w:rPr>
        <w:t>glucosaminidase</w:t>
      </w:r>
      <w:proofErr w:type="spellEnd"/>
      <w:r w:rsidR="001351A3">
        <w:rPr>
          <w:rFonts w:ascii="Times New Roman" w:hAnsi="Times New Roman" w:cs="Times New Roman"/>
        </w:rPr>
        <w:t xml:space="preserve">; cell, </w:t>
      </w:r>
      <w:r w:rsidR="001351A3" w:rsidRPr="00E63673">
        <w:rPr>
          <w:rFonts w:ascii="Times New Roman" w:hAnsi="Times New Roman" w:cs="Times New Roman"/>
        </w:rPr>
        <w:t>Cellulase</w:t>
      </w:r>
      <w:r w:rsidR="001351A3">
        <w:rPr>
          <w:rFonts w:ascii="Times New Roman" w:hAnsi="Times New Roman" w:cs="Times New Roman"/>
        </w:rPr>
        <w:t xml:space="preserve">; </w:t>
      </w:r>
      <w:proofErr w:type="spellStart"/>
      <w:r w:rsidR="001351A3">
        <w:rPr>
          <w:rFonts w:ascii="Times New Roman" w:hAnsi="Times New Roman" w:cs="Times New Roman"/>
        </w:rPr>
        <w:t>xylo</w:t>
      </w:r>
      <w:proofErr w:type="spellEnd"/>
      <w:r w:rsidR="001351A3">
        <w:rPr>
          <w:rFonts w:ascii="Times New Roman" w:hAnsi="Times New Roman" w:cs="Times New Roman"/>
        </w:rPr>
        <w:t xml:space="preserve">, </w:t>
      </w:r>
      <w:proofErr w:type="spellStart"/>
      <w:r w:rsidR="001351A3" w:rsidRPr="00E63673">
        <w:rPr>
          <w:rFonts w:ascii="Times New Roman" w:hAnsi="Times New Roman" w:cs="Times New Roman"/>
        </w:rPr>
        <w:t>Xylosidase</w:t>
      </w:r>
      <w:proofErr w:type="spellEnd"/>
      <w:r w:rsidR="001351A3">
        <w:rPr>
          <w:rFonts w:ascii="Times New Roman" w:hAnsi="Times New Roman" w:cs="Times New Roman"/>
        </w:rPr>
        <w:t xml:space="preserve">; </w:t>
      </w:r>
      <w:proofErr w:type="spellStart"/>
      <w:r w:rsidR="001351A3">
        <w:rPr>
          <w:rFonts w:ascii="Times New Roman" w:hAnsi="Times New Roman" w:cs="Times New Roman"/>
        </w:rPr>
        <w:t>Cmic</w:t>
      </w:r>
      <w:proofErr w:type="spellEnd"/>
      <w:r w:rsidR="001351A3">
        <w:rPr>
          <w:rFonts w:ascii="Times New Roman" w:hAnsi="Times New Roman" w:cs="Times New Roman"/>
        </w:rPr>
        <w:t xml:space="preserve">, </w:t>
      </w:r>
      <w:r w:rsidR="001351A3" w:rsidRPr="00E63673">
        <w:rPr>
          <w:rFonts w:ascii="Times New Roman" w:hAnsi="Times New Roman" w:cs="Times New Roman"/>
        </w:rPr>
        <w:t>Microbial biomass</w:t>
      </w:r>
      <w:r w:rsidR="001351A3">
        <w:rPr>
          <w:rFonts w:ascii="Times New Roman" w:hAnsi="Times New Roman" w:cs="Times New Roman"/>
        </w:rPr>
        <w:t xml:space="preserve">; </w:t>
      </w:r>
      <w:proofErr w:type="spellStart"/>
      <w:r w:rsidR="001351A3">
        <w:rPr>
          <w:rFonts w:ascii="Times New Roman" w:hAnsi="Times New Roman" w:cs="Times New Roman"/>
        </w:rPr>
        <w:t>Bas.resp</w:t>
      </w:r>
      <w:proofErr w:type="spellEnd"/>
      <w:r w:rsidR="001351A3">
        <w:rPr>
          <w:rFonts w:ascii="Times New Roman" w:hAnsi="Times New Roman" w:cs="Times New Roman"/>
        </w:rPr>
        <w:t xml:space="preserve">, Basal respiration; B, Bacteria; P, Protist; F, Fungi; N, Nematode; auto, autotrophic; paras, parasite; decom, decomposer; chemo, chemoheterotrophic; herb, plant pathogenic; mic, </w:t>
      </w:r>
      <w:proofErr w:type="spellStart"/>
      <w:r w:rsidR="001351A3">
        <w:rPr>
          <w:rFonts w:ascii="Times New Roman" w:hAnsi="Times New Roman" w:cs="Times New Roman"/>
        </w:rPr>
        <w:t>microbivorous</w:t>
      </w:r>
      <w:proofErr w:type="spellEnd"/>
      <w:r w:rsidR="001351A3">
        <w:rPr>
          <w:rFonts w:ascii="Times New Roman" w:hAnsi="Times New Roman" w:cs="Times New Roman"/>
        </w:rPr>
        <w:t xml:space="preserve">; phot, photoautotrophic; sap, saprotrophic, r-e, root endophyte; p-p, plant pathogenic; </w:t>
      </w:r>
      <w:proofErr w:type="spellStart"/>
      <w:r w:rsidR="001351A3">
        <w:rPr>
          <w:rFonts w:ascii="Times New Roman" w:hAnsi="Times New Roman" w:cs="Times New Roman"/>
        </w:rPr>
        <w:t>myc</w:t>
      </w:r>
      <w:proofErr w:type="spellEnd"/>
      <w:r w:rsidR="001351A3">
        <w:rPr>
          <w:rFonts w:ascii="Times New Roman" w:hAnsi="Times New Roman" w:cs="Times New Roman"/>
        </w:rPr>
        <w:t xml:space="preserve">, mycoparasite; </w:t>
      </w:r>
      <w:proofErr w:type="spellStart"/>
      <w:r w:rsidR="001351A3">
        <w:rPr>
          <w:rFonts w:ascii="Times New Roman" w:hAnsi="Times New Roman" w:cs="Times New Roman"/>
        </w:rPr>
        <w:t>ect</w:t>
      </w:r>
      <w:proofErr w:type="spellEnd"/>
      <w:r w:rsidR="001351A3">
        <w:rPr>
          <w:rFonts w:ascii="Times New Roman" w:hAnsi="Times New Roman" w:cs="Times New Roman"/>
        </w:rPr>
        <w:t>, e</w:t>
      </w:r>
      <w:r w:rsidR="001351A3" w:rsidRPr="001351A3">
        <w:rPr>
          <w:rFonts w:ascii="Times New Roman" w:hAnsi="Times New Roman" w:cs="Times New Roman"/>
        </w:rPr>
        <w:t>ctomycorrhizal</w:t>
      </w:r>
      <w:r w:rsidR="001351A3">
        <w:rPr>
          <w:rFonts w:ascii="Times New Roman" w:hAnsi="Times New Roman" w:cs="Times New Roman"/>
        </w:rPr>
        <w:t>; am, a</w:t>
      </w:r>
      <w:r w:rsidR="001351A3" w:rsidRPr="001351A3">
        <w:rPr>
          <w:rFonts w:ascii="Times New Roman" w:hAnsi="Times New Roman" w:cs="Times New Roman"/>
        </w:rPr>
        <w:t>rbuscular mycorrhizal</w:t>
      </w:r>
      <w:r w:rsidR="001351A3">
        <w:rPr>
          <w:rFonts w:ascii="Times New Roman" w:hAnsi="Times New Roman" w:cs="Times New Roman"/>
        </w:rPr>
        <w:t xml:space="preserve">; a-p, animal parasite; pred, predator; </w:t>
      </w:r>
      <w:proofErr w:type="spellStart"/>
      <w:r w:rsidR="001351A3">
        <w:rPr>
          <w:rFonts w:ascii="Times New Roman" w:hAnsi="Times New Roman" w:cs="Times New Roman"/>
        </w:rPr>
        <w:t>fung</w:t>
      </w:r>
      <w:proofErr w:type="spellEnd"/>
      <w:r w:rsidR="001351A3">
        <w:rPr>
          <w:rFonts w:ascii="Times New Roman" w:hAnsi="Times New Roman" w:cs="Times New Roman"/>
        </w:rPr>
        <w:t xml:space="preserve">, fungivore; </w:t>
      </w:r>
      <w:proofErr w:type="spellStart"/>
      <w:r w:rsidR="001351A3">
        <w:rPr>
          <w:rFonts w:ascii="Times New Roman" w:hAnsi="Times New Roman" w:cs="Times New Roman"/>
        </w:rPr>
        <w:t>bact</w:t>
      </w:r>
      <w:proofErr w:type="spellEnd"/>
      <w:r w:rsidR="001351A3">
        <w:rPr>
          <w:rFonts w:ascii="Times New Roman" w:hAnsi="Times New Roman" w:cs="Times New Roman"/>
        </w:rPr>
        <w:t xml:space="preserve">, bacterivore, </w:t>
      </w:r>
      <w:proofErr w:type="spellStart"/>
      <w:r w:rsidR="001351A3">
        <w:rPr>
          <w:rFonts w:ascii="Times New Roman" w:hAnsi="Times New Roman" w:cs="Times New Roman"/>
        </w:rPr>
        <w:t>M.nem</w:t>
      </w:r>
      <w:proofErr w:type="spellEnd"/>
      <w:r w:rsidR="001351A3">
        <w:rPr>
          <w:rFonts w:ascii="Times New Roman" w:hAnsi="Times New Roman" w:cs="Times New Roman"/>
        </w:rPr>
        <w:t>, Nematoda.</w:t>
      </w:r>
    </w:p>
    <w:p w14:paraId="5215449F" w14:textId="77777777" w:rsidR="00B26165" w:rsidRPr="00215623" w:rsidRDefault="00B26165">
      <w:pPr>
        <w:jc w:val="both"/>
        <w:rPr>
          <w:rFonts w:ascii="Times New Roman" w:hAnsi="Times New Roman" w:cs="Times New Roman"/>
        </w:rPr>
      </w:pPr>
    </w:p>
    <w:p w14:paraId="14F6649A" w14:textId="77777777" w:rsidR="00B26165" w:rsidRPr="00215623" w:rsidRDefault="005D3B1F">
      <w:pPr>
        <w:jc w:val="both"/>
        <w:rPr>
          <w:rFonts w:ascii="Times New Roman" w:hAnsi="Times New Roman" w:cs="Times New Roman"/>
        </w:rPr>
      </w:pPr>
      <w:r w:rsidRPr="00215623">
        <w:rPr>
          <w:rFonts w:ascii="Times New Roman" w:hAnsi="Times New Roman" w:cs="Times New Roman"/>
        </w:rPr>
        <w:br w:type="page"/>
      </w:r>
    </w:p>
    <w:p w14:paraId="0938D9C0" w14:textId="77777777" w:rsidR="00E917A8" w:rsidRDefault="00E917A8" w:rsidP="00E917A8">
      <w:pPr>
        <w:jc w:val="both"/>
        <w:rPr>
          <w:rFonts w:ascii="Times New Roman" w:hAnsi="Times New Roman" w:cs="Times New Roman"/>
          <w:b/>
        </w:rPr>
      </w:pPr>
    </w:p>
    <w:p w14:paraId="3E9D711D" w14:textId="2CD28991" w:rsidR="00E917A8" w:rsidRDefault="00E917A8" w:rsidP="00E917A8">
      <w:pPr>
        <w:jc w:val="both"/>
        <w:rPr>
          <w:rFonts w:ascii="Times New Roman" w:hAnsi="Times New Roman" w:cs="Times New Roman"/>
          <w:b/>
        </w:rPr>
      </w:pPr>
      <w:r w:rsidRPr="00544F25">
        <w:rPr>
          <w:noProof/>
        </w:rPr>
        <w:drawing>
          <wp:inline distT="114300" distB="114300" distL="114300" distR="114300" wp14:anchorId="23F44570" wp14:editId="6D189148">
            <wp:extent cx="4376501" cy="4252913"/>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t="10687"/>
                    <a:stretch>
                      <a:fillRect/>
                    </a:stretch>
                  </pic:blipFill>
                  <pic:spPr>
                    <a:xfrm>
                      <a:off x="0" y="0"/>
                      <a:ext cx="4376501" cy="4252913"/>
                    </a:xfrm>
                    <a:prstGeom prst="rect">
                      <a:avLst/>
                    </a:prstGeom>
                    <a:ln/>
                  </pic:spPr>
                </pic:pic>
              </a:graphicData>
            </a:graphic>
          </wp:inline>
        </w:drawing>
      </w:r>
    </w:p>
    <w:p w14:paraId="2CF6E872" w14:textId="77777777" w:rsidR="00E917A8" w:rsidRDefault="00E917A8" w:rsidP="00E917A8">
      <w:pPr>
        <w:jc w:val="both"/>
        <w:rPr>
          <w:rFonts w:ascii="Times New Roman" w:hAnsi="Times New Roman" w:cs="Times New Roman"/>
          <w:b/>
        </w:rPr>
      </w:pPr>
    </w:p>
    <w:p w14:paraId="12922CF3" w14:textId="77777777" w:rsidR="00E917A8" w:rsidRDefault="00E917A8" w:rsidP="00E917A8">
      <w:pPr>
        <w:jc w:val="both"/>
        <w:rPr>
          <w:rFonts w:ascii="Times New Roman" w:hAnsi="Times New Roman" w:cs="Times New Roman"/>
          <w:b/>
        </w:rPr>
      </w:pPr>
    </w:p>
    <w:p w14:paraId="4E391852" w14:textId="0B6643AE" w:rsidR="00E917A8" w:rsidRPr="00215623" w:rsidRDefault="00E917A8" w:rsidP="00E917A8">
      <w:pPr>
        <w:jc w:val="both"/>
        <w:rPr>
          <w:rFonts w:ascii="Times New Roman" w:hAnsi="Times New Roman" w:cs="Times New Roman"/>
        </w:rPr>
      </w:pPr>
      <w:r w:rsidRPr="00215623">
        <w:rPr>
          <w:rFonts w:ascii="Times New Roman" w:hAnsi="Times New Roman" w:cs="Times New Roman"/>
          <w:b/>
        </w:rPr>
        <w:t>Supplementary Figure 1</w:t>
      </w:r>
      <w:r w:rsidR="00C12489">
        <w:rPr>
          <w:rFonts w:ascii="Times New Roman" w:hAnsi="Times New Roman" w:cs="Times New Roman"/>
          <w:b/>
        </w:rPr>
        <w:t>9</w:t>
      </w:r>
      <w:r w:rsidRPr="00215623">
        <w:rPr>
          <w:rFonts w:ascii="Times New Roman" w:hAnsi="Times New Roman" w:cs="Times New Roman"/>
          <w:b/>
        </w:rPr>
        <w:t>.</w:t>
      </w:r>
      <w:r w:rsidRPr="00215623">
        <w:rPr>
          <w:rFonts w:ascii="Times New Roman" w:hAnsi="Times New Roman" w:cs="Times New Roman"/>
        </w:rPr>
        <w:t xml:space="preserve"> </w:t>
      </w:r>
      <w:r w:rsidRPr="00E917A8">
        <w:rPr>
          <w:rFonts w:ascii="Times New Roman" w:hAnsi="Times New Roman" w:cs="Times New Roman"/>
        </w:rPr>
        <w:t>PCA of the variables used as predictor in the models of this study (climatic, soil properties, land use, soil degradation processes). Points used for training the model are shown in red. The values used for the projections of the current stat</w:t>
      </w:r>
      <w:r>
        <w:rPr>
          <w:rFonts w:ascii="Times New Roman" w:hAnsi="Times New Roman" w:cs="Times New Roman"/>
        </w:rPr>
        <w:t>e</w:t>
      </w:r>
      <w:r w:rsidRPr="00E917A8">
        <w:rPr>
          <w:rFonts w:ascii="Times New Roman" w:hAnsi="Times New Roman" w:cs="Times New Roman"/>
        </w:rPr>
        <w:t xml:space="preserve"> and the undisturbed reference are presented in grey and black respectively. For simplification, only the variables that were modified for the undisturbed scenario (representing a soil degradation process) are shown.</w:t>
      </w:r>
    </w:p>
    <w:p w14:paraId="4B7E1D72" w14:textId="77777777" w:rsidR="00B26165" w:rsidRPr="00215623" w:rsidRDefault="00B26165">
      <w:pPr>
        <w:jc w:val="both"/>
        <w:rPr>
          <w:rFonts w:ascii="Times New Roman" w:hAnsi="Times New Roman" w:cs="Times New Roman"/>
        </w:rPr>
      </w:pPr>
    </w:p>
    <w:p w14:paraId="403C6C6A" w14:textId="65C61A0F" w:rsidR="00E917A8" w:rsidRDefault="00E917A8">
      <w:pPr>
        <w:rPr>
          <w:rFonts w:ascii="Times New Roman" w:hAnsi="Times New Roman" w:cs="Times New Roman"/>
        </w:rPr>
      </w:pPr>
      <w:r>
        <w:rPr>
          <w:rFonts w:ascii="Times New Roman" w:hAnsi="Times New Roman" w:cs="Times New Roman"/>
        </w:rPr>
        <w:br w:type="page"/>
      </w:r>
    </w:p>
    <w:p w14:paraId="7BE292C7" w14:textId="77777777" w:rsidR="00B26165" w:rsidRPr="00215623" w:rsidRDefault="00B26165">
      <w:pPr>
        <w:jc w:val="both"/>
        <w:rPr>
          <w:rFonts w:ascii="Times New Roman" w:hAnsi="Times New Roman" w:cs="Times New Roman"/>
        </w:rPr>
      </w:pPr>
    </w:p>
    <w:p w14:paraId="6917FBB7" w14:textId="77777777" w:rsidR="00B26165" w:rsidRPr="00215623" w:rsidRDefault="005D3B1F">
      <w:pPr>
        <w:jc w:val="both"/>
        <w:rPr>
          <w:rFonts w:ascii="Times New Roman" w:hAnsi="Times New Roman" w:cs="Times New Roman"/>
        </w:rPr>
      </w:pPr>
      <w:r w:rsidRPr="00215623">
        <w:rPr>
          <w:rFonts w:ascii="Times New Roman" w:hAnsi="Times New Roman" w:cs="Times New Roman"/>
          <w:noProof/>
        </w:rPr>
        <w:drawing>
          <wp:inline distT="114300" distB="114300" distL="114300" distR="114300" wp14:anchorId="6907FBBA" wp14:editId="72510421">
            <wp:extent cx="5731200" cy="407670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5731200" cy="4076700"/>
                    </a:xfrm>
                    <a:prstGeom prst="rect">
                      <a:avLst/>
                    </a:prstGeom>
                    <a:ln/>
                  </pic:spPr>
                </pic:pic>
              </a:graphicData>
            </a:graphic>
          </wp:inline>
        </w:drawing>
      </w:r>
    </w:p>
    <w:p w14:paraId="58209A2F" w14:textId="7F0CF7FF" w:rsidR="00B26165" w:rsidRPr="00215623" w:rsidRDefault="0099780A">
      <w:pPr>
        <w:jc w:val="both"/>
        <w:rPr>
          <w:rFonts w:ascii="Times New Roman" w:hAnsi="Times New Roman" w:cs="Times New Roman"/>
          <w:b/>
        </w:rPr>
      </w:pPr>
      <w:r w:rsidRPr="00215623">
        <w:rPr>
          <w:rFonts w:ascii="Times New Roman" w:hAnsi="Times New Roman" w:cs="Times New Roman"/>
          <w:b/>
        </w:rPr>
        <w:t xml:space="preserve">Supplementary Figure </w:t>
      </w:r>
      <w:r w:rsidR="00C12489">
        <w:rPr>
          <w:rFonts w:ascii="Times New Roman" w:hAnsi="Times New Roman" w:cs="Times New Roman"/>
          <w:b/>
        </w:rPr>
        <w:t>20</w:t>
      </w:r>
      <w:r w:rsidRPr="00215623">
        <w:rPr>
          <w:rFonts w:ascii="Times New Roman" w:hAnsi="Times New Roman" w:cs="Times New Roman"/>
          <w:b/>
        </w:rPr>
        <w:t>.</w:t>
      </w:r>
      <w:r w:rsidRPr="00215623">
        <w:rPr>
          <w:rFonts w:ascii="Times New Roman" w:hAnsi="Times New Roman" w:cs="Times New Roman"/>
        </w:rPr>
        <w:t xml:space="preserve"> Areas of low confidence values for the model in total (A), for biotic indicators related to </w:t>
      </w:r>
      <w:r w:rsidR="001A519A">
        <w:rPr>
          <w:rFonts w:ascii="Times New Roman" w:hAnsi="Times New Roman" w:cs="Times New Roman"/>
        </w:rPr>
        <w:t>soil bio</w:t>
      </w:r>
      <w:r w:rsidRPr="00215623">
        <w:rPr>
          <w:rFonts w:ascii="Times New Roman" w:hAnsi="Times New Roman" w:cs="Times New Roman"/>
        </w:rPr>
        <w:t xml:space="preserve">diversity (B) and for biotic indicators related to ecosystem </w:t>
      </w:r>
      <w:r w:rsidR="001A519A">
        <w:rPr>
          <w:rFonts w:ascii="Times New Roman" w:hAnsi="Times New Roman" w:cs="Times New Roman"/>
        </w:rPr>
        <w:t>functions</w:t>
      </w:r>
      <w:r w:rsidRPr="00215623">
        <w:rPr>
          <w:rFonts w:ascii="Times New Roman" w:hAnsi="Times New Roman" w:cs="Times New Roman"/>
        </w:rPr>
        <w:t xml:space="preserve"> (C). The uncertainty of the model was evaluated using the coefficient of variation (CV) in the predictions across the folds. Areas with low confidence values correspond to areas where the summed coefficient of variation value is above the 0.9 quantile across all the modelled area. </w:t>
      </w:r>
    </w:p>
    <w:p w14:paraId="75C7DCD4" w14:textId="77777777" w:rsidR="00B26165" w:rsidRPr="00215623" w:rsidRDefault="00B26165">
      <w:pPr>
        <w:jc w:val="both"/>
        <w:rPr>
          <w:rFonts w:ascii="Times New Roman" w:hAnsi="Times New Roman" w:cs="Times New Roman"/>
        </w:rPr>
      </w:pPr>
    </w:p>
    <w:p w14:paraId="6CCB22D6" w14:textId="77777777" w:rsidR="00312E95" w:rsidRDefault="00312E95">
      <w:pPr>
        <w:rPr>
          <w:rFonts w:ascii="Times New Roman" w:hAnsi="Times New Roman" w:cs="Times New Roman"/>
        </w:rPr>
      </w:pPr>
      <w:r>
        <w:rPr>
          <w:rFonts w:ascii="Times New Roman" w:hAnsi="Times New Roman" w:cs="Times New Roman"/>
        </w:rPr>
        <w:br w:type="page"/>
      </w:r>
    </w:p>
    <w:p w14:paraId="40F5A876" w14:textId="77777777" w:rsidR="000D5526" w:rsidRDefault="000D5526">
      <w:pPr>
        <w:jc w:val="both"/>
        <w:rPr>
          <w:rFonts w:ascii="Times New Roman" w:hAnsi="Times New Roman" w:cs="Times New Roman"/>
          <w:b/>
        </w:rPr>
        <w:sectPr w:rsidR="000D5526">
          <w:pgSz w:w="11909" w:h="16834"/>
          <w:pgMar w:top="1440" w:right="1440" w:bottom="1440" w:left="1440" w:header="720" w:footer="720" w:gutter="0"/>
          <w:pgNumType w:start="1"/>
          <w:cols w:space="720"/>
        </w:sectPr>
      </w:pPr>
    </w:p>
    <w:p w14:paraId="4353A70B" w14:textId="77777777" w:rsidR="00312E95" w:rsidRDefault="00312E95">
      <w:pPr>
        <w:jc w:val="both"/>
        <w:rPr>
          <w:rFonts w:ascii="Times New Roman" w:hAnsi="Times New Roman" w:cs="Times New Roman"/>
          <w:b/>
        </w:rPr>
      </w:pPr>
    </w:p>
    <w:p w14:paraId="4CC016DF" w14:textId="31F8FEC4" w:rsidR="00312E95" w:rsidRDefault="000A63E9">
      <w:pPr>
        <w:jc w:val="both"/>
        <w:rPr>
          <w:rFonts w:ascii="Times New Roman" w:hAnsi="Times New Roman" w:cs="Times New Roman"/>
          <w:b/>
        </w:rPr>
      </w:pPr>
      <w:r>
        <w:rPr>
          <w:rFonts w:ascii="Times New Roman" w:hAnsi="Times New Roman" w:cs="Times New Roman"/>
          <w:b/>
          <w:noProof/>
        </w:rPr>
        <w:drawing>
          <wp:inline distT="0" distB="0" distL="0" distR="0" wp14:anchorId="38526F15" wp14:editId="7A9D1EFE">
            <wp:extent cx="8498275" cy="4272197"/>
            <wp:effectExtent l="0" t="0" r="0" b="0"/>
            <wp:docPr id="11666806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80631" name="Picture 11666806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8621492" cy="4334140"/>
                    </a:xfrm>
                    <a:prstGeom prst="rect">
                      <a:avLst/>
                    </a:prstGeom>
                  </pic:spPr>
                </pic:pic>
              </a:graphicData>
            </a:graphic>
          </wp:inline>
        </w:drawing>
      </w:r>
    </w:p>
    <w:p w14:paraId="57486383" w14:textId="74FA6042" w:rsidR="00312E95" w:rsidRDefault="00312E95">
      <w:pPr>
        <w:jc w:val="both"/>
        <w:rPr>
          <w:rFonts w:ascii="Times New Roman" w:hAnsi="Times New Roman" w:cs="Times New Roman"/>
        </w:rPr>
      </w:pPr>
      <w:r w:rsidRPr="00215623">
        <w:rPr>
          <w:rFonts w:ascii="Times New Roman" w:hAnsi="Times New Roman" w:cs="Times New Roman"/>
          <w:b/>
        </w:rPr>
        <w:t xml:space="preserve">Supplementary Figure </w:t>
      </w:r>
      <w:r>
        <w:rPr>
          <w:rFonts w:ascii="Times New Roman" w:hAnsi="Times New Roman" w:cs="Times New Roman"/>
          <w:b/>
        </w:rPr>
        <w:t>2</w:t>
      </w:r>
      <w:r w:rsidR="00C12489">
        <w:rPr>
          <w:rFonts w:ascii="Times New Roman" w:hAnsi="Times New Roman" w:cs="Times New Roman"/>
          <w:b/>
        </w:rPr>
        <w:t>1</w:t>
      </w:r>
      <w:r w:rsidRPr="00215623">
        <w:rPr>
          <w:rFonts w:ascii="Times New Roman" w:hAnsi="Times New Roman" w:cs="Times New Roman"/>
          <w:b/>
        </w:rPr>
        <w:t>.</w:t>
      </w:r>
      <w:r w:rsidRPr="00215623">
        <w:rPr>
          <w:rFonts w:ascii="Times New Roman" w:hAnsi="Times New Roman" w:cs="Times New Roman"/>
        </w:rPr>
        <w:t xml:space="preserve"> </w:t>
      </w:r>
      <w:r w:rsidR="000D5526" w:rsidRPr="000D5526">
        <w:rPr>
          <w:rFonts w:ascii="Times New Roman" w:hAnsi="Times New Roman" w:cs="Times New Roman"/>
        </w:rPr>
        <w:t xml:space="preserve">Soil </w:t>
      </w:r>
      <w:r w:rsidR="00C12489">
        <w:rPr>
          <w:rFonts w:ascii="Times New Roman" w:hAnsi="Times New Roman" w:cs="Times New Roman"/>
        </w:rPr>
        <w:t>health assessment</w:t>
      </w:r>
      <w:r w:rsidR="000D5526" w:rsidRPr="000D5526">
        <w:rPr>
          <w:rFonts w:ascii="Times New Roman" w:hAnsi="Times New Roman" w:cs="Times New Roman"/>
        </w:rPr>
        <w:t xml:space="preserve"> based on biodiversity-related biotic indicators, shown both as a combined assessment and for each </w:t>
      </w:r>
      <w:r w:rsidR="000D5526">
        <w:rPr>
          <w:rFonts w:ascii="Times New Roman" w:hAnsi="Times New Roman" w:cs="Times New Roman"/>
        </w:rPr>
        <w:t xml:space="preserve">category of </w:t>
      </w:r>
      <w:r w:rsidR="000D5526" w:rsidRPr="000D5526">
        <w:rPr>
          <w:rFonts w:ascii="Times New Roman" w:hAnsi="Times New Roman" w:cs="Times New Roman"/>
        </w:rPr>
        <w:t>indicator separately.</w:t>
      </w:r>
    </w:p>
    <w:p w14:paraId="1F7A47BA" w14:textId="77777777" w:rsidR="00312E95" w:rsidRDefault="00312E95">
      <w:pPr>
        <w:jc w:val="both"/>
        <w:rPr>
          <w:rFonts w:ascii="Times New Roman" w:hAnsi="Times New Roman" w:cs="Times New Roman"/>
        </w:rPr>
      </w:pPr>
    </w:p>
    <w:p w14:paraId="797FF0B0" w14:textId="77777777" w:rsidR="00312E95" w:rsidRDefault="00312E95">
      <w:pPr>
        <w:jc w:val="both"/>
        <w:rPr>
          <w:rFonts w:ascii="Times New Roman" w:hAnsi="Times New Roman" w:cs="Times New Roman"/>
        </w:rPr>
      </w:pPr>
    </w:p>
    <w:p w14:paraId="367AD255" w14:textId="77777777" w:rsidR="00312E95" w:rsidRDefault="00312E95">
      <w:pPr>
        <w:rPr>
          <w:rFonts w:ascii="Times New Roman" w:hAnsi="Times New Roman" w:cs="Times New Roman"/>
        </w:rPr>
      </w:pPr>
      <w:r>
        <w:rPr>
          <w:rFonts w:ascii="Times New Roman" w:hAnsi="Times New Roman" w:cs="Times New Roman"/>
        </w:rPr>
        <w:br w:type="page"/>
      </w:r>
    </w:p>
    <w:p w14:paraId="5DB66341" w14:textId="77777777" w:rsidR="00312E95" w:rsidRDefault="00312E95">
      <w:pPr>
        <w:jc w:val="both"/>
        <w:rPr>
          <w:rFonts w:ascii="Times New Roman" w:hAnsi="Times New Roman" w:cs="Times New Roman"/>
          <w:b/>
        </w:rPr>
      </w:pPr>
    </w:p>
    <w:p w14:paraId="6877623D" w14:textId="25B6F980" w:rsidR="00312E95" w:rsidRDefault="000D5526">
      <w:pPr>
        <w:jc w:val="both"/>
        <w:rPr>
          <w:rFonts w:ascii="Times New Roman" w:hAnsi="Times New Roman" w:cs="Times New Roman"/>
          <w:b/>
        </w:rPr>
      </w:pPr>
      <w:r>
        <w:rPr>
          <w:rFonts w:ascii="Times New Roman" w:hAnsi="Times New Roman" w:cs="Times New Roman"/>
          <w:b/>
          <w:noProof/>
        </w:rPr>
        <w:drawing>
          <wp:inline distT="0" distB="0" distL="0" distR="0" wp14:anchorId="778E5F11" wp14:editId="655B4CC5">
            <wp:extent cx="8860790" cy="4430395"/>
            <wp:effectExtent l="0" t="0" r="3810" b="0"/>
            <wp:docPr id="1255189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89570" name="Picture 125518957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860790" cy="4430395"/>
                    </a:xfrm>
                    <a:prstGeom prst="rect">
                      <a:avLst/>
                    </a:prstGeom>
                  </pic:spPr>
                </pic:pic>
              </a:graphicData>
            </a:graphic>
          </wp:inline>
        </w:drawing>
      </w:r>
    </w:p>
    <w:p w14:paraId="0F6FB677" w14:textId="16EF8388" w:rsidR="00B26165" w:rsidRPr="00215623" w:rsidRDefault="00312E95">
      <w:pPr>
        <w:jc w:val="both"/>
        <w:rPr>
          <w:rFonts w:ascii="Times New Roman" w:hAnsi="Times New Roman" w:cs="Times New Roman"/>
        </w:rPr>
      </w:pPr>
      <w:r w:rsidRPr="00215623">
        <w:rPr>
          <w:rFonts w:ascii="Times New Roman" w:hAnsi="Times New Roman" w:cs="Times New Roman"/>
          <w:b/>
        </w:rPr>
        <w:t xml:space="preserve">Supplementary Figure </w:t>
      </w:r>
      <w:r>
        <w:rPr>
          <w:rFonts w:ascii="Times New Roman" w:hAnsi="Times New Roman" w:cs="Times New Roman"/>
          <w:b/>
        </w:rPr>
        <w:t>2</w:t>
      </w:r>
      <w:r w:rsidR="00C12489">
        <w:rPr>
          <w:rFonts w:ascii="Times New Roman" w:hAnsi="Times New Roman" w:cs="Times New Roman"/>
          <w:b/>
        </w:rPr>
        <w:t>2</w:t>
      </w:r>
      <w:r w:rsidRPr="00215623">
        <w:rPr>
          <w:rFonts w:ascii="Times New Roman" w:hAnsi="Times New Roman" w:cs="Times New Roman"/>
          <w:b/>
        </w:rPr>
        <w:t>.</w:t>
      </w:r>
      <w:r w:rsidRPr="00215623">
        <w:rPr>
          <w:rFonts w:ascii="Times New Roman" w:hAnsi="Times New Roman" w:cs="Times New Roman"/>
        </w:rPr>
        <w:t xml:space="preserve"> </w:t>
      </w:r>
      <w:r w:rsidR="000D5526" w:rsidRPr="000D5526">
        <w:rPr>
          <w:rFonts w:ascii="Times New Roman" w:hAnsi="Times New Roman" w:cs="Times New Roman"/>
        </w:rPr>
        <w:t xml:space="preserve">Soil </w:t>
      </w:r>
      <w:r w:rsidR="00C12489">
        <w:rPr>
          <w:rFonts w:ascii="Times New Roman" w:hAnsi="Times New Roman" w:cs="Times New Roman"/>
        </w:rPr>
        <w:t>health assessment</w:t>
      </w:r>
      <w:r w:rsidR="000D5526" w:rsidRPr="000D5526">
        <w:rPr>
          <w:rFonts w:ascii="Times New Roman" w:hAnsi="Times New Roman" w:cs="Times New Roman"/>
        </w:rPr>
        <w:t xml:space="preserve"> based on </w:t>
      </w:r>
      <w:r w:rsidR="000D5526">
        <w:rPr>
          <w:rFonts w:ascii="Times New Roman" w:hAnsi="Times New Roman" w:cs="Times New Roman"/>
        </w:rPr>
        <w:t>ecosystem functioning</w:t>
      </w:r>
      <w:r w:rsidR="000D5526" w:rsidRPr="000D5526">
        <w:rPr>
          <w:rFonts w:ascii="Times New Roman" w:hAnsi="Times New Roman" w:cs="Times New Roman"/>
        </w:rPr>
        <w:t>-related biotic indicators, shown both as a combined assessment and for each</w:t>
      </w:r>
      <w:r w:rsidR="000D5526">
        <w:rPr>
          <w:rFonts w:ascii="Times New Roman" w:hAnsi="Times New Roman" w:cs="Times New Roman"/>
        </w:rPr>
        <w:t xml:space="preserve"> category of</w:t>
      </w:r>
      <w:r w:rsidR="000D5526" w:rsidRPr="000D5526">
        <w:rPr>
          <w:rFonts w:ascii="Times New Roman" w:hAnsi="Times New Roman" w:cs="Times New Roman"/>
        </w:rPr>
        <w:t xml:space="preserve"> indicator separately.</w:t>
      </w:r>
      <w:r w:rsidRPr="00215623">
        <w:rPr>
          <w:rFonts w:ascii="Times New Roman" w:hAnsi="Times New Roman" w:cs="Times New Roman"/>
        </w:rPr>
        <w:t xml:space="preserve"> </w:t>
      </w:r>
      <w:r w:rsidR="005D3B1F" w:rsidRPr="00215623">
        <w:rPr>
          <w:rFonts w:ascii="Times New Roman" w:hAnsi="Times New Roman" w:cs="Times New Roman"/>
        </w:rPr>
        <w:br w:type="page"/>
      </w:r>
    </w:p>
    <w:p w14:paraId="53CAFF45" w14:textId="77777777" w:rsidR="000D5526" w:rsidRDefault="000D5526">
      <w:pPr>
        <w:jc w:val="both"/>
        <w:rPr>
          <w:rFonts w:ascii="Times New Roman" w:hAnsi="Times New Roman" w:cs="Times New Roman"/>
          <w:b/>
        </w:rPr>
        <w:sectPr w:rsidR="000D5526" w:rsidSect="000D5526">
          <w:pgSz w:w="16834" w:h="11909" w:orient="landscape"/>
          <w:pgMar w:top="1440" w:right="1440" w:bottom="1440" w:left="1440" w:header="720" w:footer="720" w:gutter="0"/>
          <w:pgNumType w:start="1"/>
          <w:cols w:space="720"/>
          <w:docGrid w:linePitch="299"/>
        </w:sectPr>
      </w:pPr>
    </w:p>
    <w:p w14:paraId="711B0861" w14:textId="2DAFD794" w:rsidR="0099780A" w:rsidRDefault="0099780A">
      <w:pPr>
        <w:jc w:val="both"/>
        <w:rPr>
          <w:rFonts w:ascii="Times New Roman" w:hAnsi="Times New Roman" w:cs="Times New Roman"/>
        </w:rPr>
      </w:pPr>
      <w:r w:rsidRPr="00215623">
        <w:rPr>
          <w:rFonts w:ascii="Times New Roman" w:hAnsi="Times New Roman" w:cs="Times New Roman"/>
          <w:b/>
        </w:rPr>
        <w:lastRenderedPageBreak/>
        <w:t>Supplementary Table 1</w:t>
      </w:r>
      <w:r w:rsidRPr="00215623">
        <w:rPr>
          <w:rFonts w:ascii="Times New Roman" w:hAnsi="Times New Roman" w:cs="Times New Roman"/>
        </w:rPr>
        <w:t>. Processes of soil degradation that represent a threat to soil biodiversity and function</w:t>
      </w:r>
      <w:r w:rsidR="007124D2" w:rsidRPr="00215623">
        <w:rPr>
          <w:rFonts w:ascii="Times New Roman" w:hAnsi="Times New Roman" w:cs="Times New Roman"/>
        </w:rPr>
        <w:t>s</w:t>
      </w:r>
      <w:r w:rsidRPr="00215623">
        <w:rPr>
          <w:rFonts w:ascii="Times New Roman" w:hAnsi="Times New Roman" w:cs="Times New Roman"/>
        </w:rPr>
        <w:t xml:space="preserve">, the thresholds use to define exceedance of recommended values, and the value use to create the simulated undisturbed reference scenario assuming complete absence of </w:t>
      </w:r>
      <w:r w:rsidR="00540FFB">
        <w:rPr>
          <w:rFonts w:ascii="Times New Roman" w:hAnsi="Times New Roman" w:cs="Times New Roman"/>
        </w:rPr>
        <w:t>degradation processes</w:t>
      </w:r>
      <w:r w:rsidRPr="00215623">
        <w:rPr>
          <w:rFonts w:ascii="Times New Roman" w:hAnsi="Times New Roman" w:cs="Times New Roman"/>
        </w:rPr>
        <w:t>.</w:t>
      </w:r>
      <w:r w:rsidR="007124D2" w:rsidRPr="00215623">
        <w:rPr>
          <w:rFonts w:ascii="Times New Roman" w:hAnsi="Times New Roman" w:cs="Times New Roman"/>
        </w:rPr>
        <w:t xml:space="preserve"> </w:t>
      </w:r>
      <w:r w:rsidR="00AC6067">
        <w:rPr>
          <w:rFonts w:ascii="Times New Roman" w:hAnsi="Times New Roman" w:cs="Times New Roman"/>
        </w:rPr>
        <w:t xml:space="preserve">The source of the data used is listed in the methods section of the main text. </w:t>
      </w:r>
      <w:r w:rsidR="007124D2" w:rsidRPr="00215623">
        <w:rPr>
          <w:rFonts w:ascii="Times New Roman" w:hAnsi="Times New Roman" w:cs="Times New Roman"/>
        </w:rPr>
        <w:t xml:space="preserve">NA indicates that the parameter was not used for that specific analysis. </w:t>
      </w:r>
    </w:p>
    <w:p w14:paraId="18A7D13D" w14:textId="77777777" w:rsidR="00223707" w:rsidRPr="00215623" w:rsidRDefault="00223707">
      <w:pPr>
        <w:jc w:val="both"/>
        <w:rPr>
          <w:rFonts w:ascii="Times New Roman" w:hAnsi="Times New Roman" w:cs="Times New Roman"/>
        </w:rPr>
      </w:pPr>
    </w:p>
    <w:tbl>
      <w:tblPr>
        <w:tblStyle w:val="a"/>
        <w:tblpPr w:leftFromText="180" w:rightFromText="180" w:topFromText="180" w:bottomFromText="180" w:vertAnchor="text"/>
        <w:tblW w:w="8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80"/>
        <w:gridCol w:w="2070"/>
        <w:gridCol w:w="2070"/>
        <w:gridCol w:w="2340"/>
      </w:tblGrid>
      <w:tr w:rsidR="00540FFB" w:rsidRPr="00215623" w14:paraId="7E241973" w14:textId="77777777" w:rsidTr="00540FFB">
        <w:tc>
          <w:tcPr>
            <w:tcW w:w="1880" w:type="dxa"/>
          </w:tcPr>
          <w:p w14:paraId="60677A35" w14:textId="77777777" w:rsidR="00540FFB" w:rsidRPr="00215623" w:rsidRDefault="00540FFB" w:rsidP="000E0BDC">
            <w:pPr>
              <w:widowControl w:val="0"/>
              <w:spacing w:line="240" w:lineRule="auto"/>
              <w:jc w:val="both"/>
              <w:rPr>
                <w:rFonts w:ascii="Times New Roman" w:hAnsi="Times New Roman" w:cs="Times New Roman"/>
                <w:b/>
                <w:sz w:val="21"/>
                <w:szCs w:val="21"/>
              </w:rPr>
            </w:pPr>
            <w:r w:rsidRPr="00215623">
              <w:rPr>
                <w:rFonts w:ascii="Times New Roman" w:hAnsi="Times New Roman" w:cs="Times New Roman"/>
                <w:b/>
                <w:sz w:val="21"/>
                <w:szCs w:val="21"/>
              </w:rPr>
              <w:t>Soil degradation</w:t>
            </w:r>
          </w:p>
        </w:tc>
        <w:tc>
          <w:tcPr>
            <w:tcW w:w="2070" w:type="dxa"/>
          </w:tcPr>
          <w:p w14:paraId="7CC824A8" w14:textId="77777777" w:rsidR="00540FFB" w:rsidRPr="00215623" w:rsidRDefault="00540FFB" w:rsidP="000E0BDC">
            <w:pPr>
              <w:widowControl w:val="0"/>
              <w:spacing w:line="240" w:lineRule="auto"/>
              <w:jc w:val="both"/>
              <w:rPr>
                <w:rFonts w:ascii="Times New Roman" w:hAnsi="Times New Roman" w:cs="Times New Roman"/>
                <w:b/>
                <w:sz w:val="21"/>
                <w:szCs w:val="21"/>
              </w:rPr>
            </w:pPr>
            <w:r w:rsidRPr="00215623">
              <w:rPr>
                <w:rFonts w:ascii="Times New Roman" w:hAnsi="Times New Roman" w:cs="Times New Roman"/>
                <w:b/>
                <w:sz w:val="21"/>
                <w:szCs w:val="21"/>
              </w:rPr>
              <w:t>Indicator</w:t>
            </w:r>
          </w:p>
        </w:tc>
        <w:tc>
          <w:tcPr>
            <w:tcW w:w="2070" w:type="dxa"/>
          </w:tcPr>
          <w:p w14:paraId="25334655" w14:textId="77777777" w:rsidR="00540FFB" w:rsidRPr="00215623" w:rsidRDefault="00540FFB" w:rsidP="000E0BDC">
            <w:pPr>
              <w:widowControl w:val="0"/>
              <w:spacing w:line="240" w:lineRule="auto"/>
              <w:jc w:val="both"/>
              <w:rPr>
                <w:rFonts w:ascii="Times New Roman" w:hAnsi="Times New Roman" w:cs="Times New Roman"/>
                <w:b/>
                <w:sz w:val="21"/>
                <w:szCs w:val="21"/>
              </w:rPr>
            </w:pPr>
            <w:r w:rsidRPr="00215623">
              <w:rPr>
                <w:rFonts w:ascii="Times New Roman" w:hAnsi="Times New Roman" w:cs="Times New Roman"/>
                <w:b/>
                <w:sz w:val="21"/>
                <w:szCs w:val="21"/>
              </w:rPr>
              <w:t>Threshold definition</w:t>
            </w:r>
          </w:p>
        </w:tc>
        <w:tc>
          <w:tcPr>
            <w:tcW w:w="2340" w:type="dxa"/>
          </w:tcPr>
          <w:p w14:paraId="3B1DE3C0" w14:textId="7A261373" w:rsidR="00540FFB" w:rsidRPr="00215623" w:rsidRDefault="00540FFB" w:rsidP="000E0BDC">
            <w:pPr>
              <w:widowControl w:val="0"/>
              <w:spacing w:line="240" w:lineRule="auto"/>
              <w:jc w:val="both"/>
              <w:rPr>
                <w:rFonts w:ascii="Times New Roman" w:hAnsi="Times New Roman" w:cs="Times New Roman"/>
                <w:b/>
                <w:sz w:val="21"/>
                <w:szCs w:val="21"/>
              </w:rPr>
            </w:pPr>
            <w:r w:rsidRPr="00215623">
              <w:rPr>
                <w:rFonts w:ascii="Times New Roman" w:hAnsi="Times New Roman" w:cs="Times New Roman"/>
                <w:b/>
                <w:sz w:val="21"/>
                <w:szCs w:val="21"/>
              </w:rPr>
              <w:t>Undisturbed reference</w:t>
            </w:r>
          </w:p>
        </w:tc>
      </w:tr>
      <w:tr w:rsidR="00540FFB" w:rsidRPr="00215623" w14:paraId="7C340518" w14:textId="77777777" w:rsidTr="00540FFB">
        <w:trPr>
          <w:trHeight w:val="420"/>
        </w:trPr>
        <w:tc>
          <w:tcPr>
            <w:tcW w:w="1880" w:type="dxa"/>
          </w:tcPr>
          <w:p w14:paraId="49F139FA"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Soil erosion</w:t>
            </w:r>
          </w:p>
        </w:tc>
        <w:tc>
          <w:tcPr>
            <w:tcW w:w="2070" w:type="dxa"/>
          </w:tcPr>
          <w:p w14:paraId="464A068F"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Multiple erosion processes (wind, water, tillage, harvesting)</w:t>
            </w:r>
          </w:p>
        </w:tc>
        <w:tc>
          <w:tcPr>
            <w:tcW w:w="2070" w:type="dxa"/>
          </w:tcPr>
          <w:p w14:paraId="20EA7484"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&gt; 2 tonnes ha</w:t>
            </w:r>
            <w:r w:rsidRPr="00215623">
              <w:rPr>
                <w:rFonts w:ascii="Times New Roman" w:hAnsi="Times New Roman" w:cs="Times New Roman"/>
                <w:sz w:val="21"/>
                <w:szCs w:val="21"/>
                <w:vertAlign w:val="superscript"/>
              </w:rPr>
              <w:t>-1</w:t>
            </w:r>
            <w:r w:rsidRPr="00215623">
              <w:rPr>
                <w:rFonts w:ascii="Times New Roman" w:hAnsi="Times New Roman" w:cs="Times New Roman"/>
                <w:sz w:val="21"/>
                <w:szCs w:val="21"/>
              </w:rPr>
              <w:t xml:space="preserve"> year</w:t>
            </w:r>
            <w:r w:rsidRPr="00215623">
              <w:rPr>
                <w:rFonts w:ascii="Times New Roman" w:hAnsi="Times New Roman" w:cs="Times New Roman"/>
                <w:sz w:val="21"/>
                <w:szCs w:val="21"/>
                <w:vertAlign w:val="superscript"/>
              </w:rPr>
              <w:t>-1</w:t>
            </w:r>
          </w:p>
        </w:tc>
        <w:tc>
          <w:tcPr>
            <w:tcW w:w="2340" w:type="dxa"/>
          </w:tcPr>
          <w:p w14:paraId="5D84BA40"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0</w:t>
            </w:r>
          </w:p>
        </w:tc>
      </w:tr>
      <w:tr w:rsidR="00540FFB" w:rsidRPr="00215623" w14:paraId="796B846D" w14:textId="77777777" w:rsidTr="00540FFB">
        <w:trPr>
          <w:trHeight w:val="420"/>
        </w:trPr>
        <w:tc>
          <w:tcPr>
            <w:tcW w:w="1880" w:type="dxa"/>
            <w:vMerge w:val="restart"/>
          </w:tcPr>
          <w:p w14:paraId="72B47156"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Pollution</w:t>
            </w:r>
          </w:p>
        </w:tc>
        <w:tc>
          <w:tcPr>
            <w:tcW w:w="2070" w:type="dxa"/>
          </w:tcPr>
          <w:p w14:paraId="0F6CE79B"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Copper excess</w:t>
            </w:r>
          </w:p>
        </w:tc>
        <w:tc>
          <w:tcPr>
            <w:tcW w:w="2070" w:type="dxa"/>
          </w:tcPr>
          <w:p w14:paraId="5FFDE66B"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[Cu] &gt; 50 mg kg-1</w:t>
            </w:r>
          </w:p>
        </w:tc>
        <w:tc>
          <w:tcPr>
            <w:tcW w:w="2340" w:type="dxa"/>
          </w:tcPr>
          <w:p w14:paraId="2A7D9128"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 xml:space="preserve">Min </w:t>
            </w:r>
          </w:p>
        </w:tc>
      </w:tr>
      <w:tr w:rsidR="00540FFB" w:rsidRPr="00215623" w14:paraId="74C8F8E6" w14:textId="77777777" w:rsidTr="00540FFB">
        <w:trPr>
          <w:trHeight w:val="420"/>
        </w:trPr>
        <w:tc>
          <w:tcPr>
            <w:tcW w:w="1880" w:type="dxa"/>
            <w:vMerge/>
          </w:tcPr>
          <w:p w14:paraId="2CC446F4" w14:textId="77777777" w:rsidR="00540FFB" w:rsidRPr="00215623" w:rsidRDefault="00540FFB" w:rsidP="000E0BDC">
            <w:pPr>
              <w:widowControl w:val="0"/>
              <w:spacing w:line="240" w:lineRule="auto"/>
              <w:jc w:val="both"/>
              <w:rPr>
                <w:rFonts w:ascii="Times New Roman" w:hAnsi="Times New Roman" w:cs="Times New Roman"/>
                <w:sz w:val="21"/>
                <w:szCs w:val="21"/>
              </w:rPr>
            </w:pPr>
          </w:p>
        </w:tc>
        <w:tc>
          <w:tcPr>
            <w:tcW w:w="2070" w:type="dxa"/>
          </w:tcPr>
          <w:p w14:paraId="00E2D423"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Mercury excess (Hg)</w:t>
            </w:r>
          </w:p>
        </w:tc>
        <w:tc>
          <w:tcPr>
            <w:tcW w:w="2070" w:type="dxa"/>
          </w:tcPr>
          <w:p w14:paraId="18F0FFDC"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 xml:space="preserve">[Hg] &gt; 200 </w:t>
            </w:r>
            <w:proofErr w:type="spellStart"/>
            <w:r w:rsidRPr="00215623">
              <w:rPr>
                <w:rFonts w:ascii="Times New Roman" w:hAnsi="Times New Roman" w:cs="Times New Roman"/>
                <w:sz w:val="21"/>
                <w:szCs w:val="21"/>
              </w:rPr>
              <w:t>μg</w:t>
            </w:r>
            <w:proofErr w:type="spellEnd"/>
            <w:r w:rsidRPr="00215623">
              <w:rPr>
                <w:rFonts w:ascii="Times New Roman" w:hAnsi="Times New Roman" w:cs="Times New Roman"/>
                <w:sz w:val="21"/>
                <w:szCs w:val="21"/>
              </w:rPr>
              <w:t xml:space="preserve"> kg-1</w:t>
            </w:r>
          </w:p>
        </w:tc>
        <w:tc>
          <w:tcPr>
            <w:tcW w:w="2340" w:type="dxa"/>
          </w:tcPr>
          <w:p w14:paraId="709456CA"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min</w:t>
            </w:r>
          </w:p>
        </w:tc>
      </w:tr>
      <w:tr w:rsidR="00540FFB" w:rsidRPr="00215623" w14:paraId="21013BB5" w14:textId="77777777" w:rsidTr="00540FFB">
        <w:trPr>
          <w:trHeight w:val="420"/>
        </w:trPr>
        <w:tc>
          <w:tcPr>
            <w:tcW w:w="1880" w:type="dxa"/>
            <w:vMerge/>
          </w:tcPr>
          <w:p w14:paraId="5D017874" w14:textId="77777777" w:rsidR="00540FFB" w:rsidRPr="00215623" w:rsidRDefault="00540FFB" w:rsidP="000E0BDC">
            <w:pPr>
              <w:widowControl w:val="0"/>
              <w:spacing w:line="240" w:lineRule="auto"/>
              <w:jc w:val="both"/>
              <w:rPr>
                <w:rFonts w:ascii="Times New Roman" w:hAnsi="Times New Roman" w:cs="Times New Roman"/>
                <w:sz w:val="21"/>
                <w:szCs w:val="21"/>
              </w:rPr>
            </w:pPr>
          </w:p>
        </w:tc>
        <w:tc>
          <w:tcPr>
            <w:tcW w:w="2070" w:type="dxa"/>
          </w:tcPr>
          <w:p w14:paraId="1C76DF5F" w14:textId="77777777"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Cadmium excess (Cd)</w:t>
            </w:r>
          </w:p>
        </w:tc>
        <w:tc>
          <w:tcPr>
            <w:tcW w:w="2070" w:type="dxa"/>
          </w:tcPr>
          <w:p w14:paraId="17640233" w14:textId="4ACDFFB1"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NA</w:t>
            </w:r>
          </w:p>
        </w:tc>
        <w:tc>
          <w:tcPr>
            <w:tcW w:w="2340" w:type="dxa"/>
          </w:tcPr>
          <w:p w14:paraId="72B52B53" w14:textId="77777777"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min</w:t>
            </w:r>
          </w:p>
        </w:tc>
      </w:tr>
      <w:tr w:rsidR="00540FFB" w:rsidRPr="00215623" w14:paraId="651C56B8" w14:textId="77777777" w:rsidTr="00540FFB">
        <w:trPr>
          <w:trHeight w:val="420"/>
        </w:trPr>
        <w:tc>
          <w:tcPr>
            <w:tcW w:w="1880" w:type="dxa"/>
            <w:vMerge/>
          </w:tcPr>
          <w:p w14:paraId="475C4228" w14:textId="77777777" w:rsidR="00540FFB" w:rsidRPr="00215623" w:rsidRDefault="00540FFB" w:rsidP="000E0BDC">
            <w:pPr>
              <w:widowControl w:val="0"/>
              <w:spacing w:line="240" w:lineRule="auto"/>
              <w:jc w:val="both"/>
              <w:rPr>
                <w:rFonts w:ascii="Times New Roman" w:hAnsi="Times New Roman" w:cs="Times New Roman"/>
                <w:sz w:val="21"/>
                <w:szCs w:val="21"/>
              </w:rPr>
            </w:pPr>
          </w:p>
        </w:tc>
        <w:tc>
          <w:tcPr>
            <w:tcW w:w="2070" w:type="dxa"/>
          </w:tcPr>
          <w:p w14:paraId="3962C33C" w14:textId="77777777"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Zinc excess (Zn)</w:t>
            </w:r>
          </w:p>
        </w:tc>
        <w:tc>
          <w:tcPr>
            <w:tcW w:w="2070" w:type="dxa"/>
          </w:tcPr>
          <w:p w14:paraId="1CE8B24F" w14:textId="2B5E3D6B"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NA</w:t>
            </w:r>
          </w:p>
        </w:tc>
        <w:tc>
          <w:tcPr>
            <w:tcW w:w="2340" w:type="dxa"/>
          </w:tcPr>
          <w:p w14:paraId="260D4E8D" w14:textId="77777777" w:rsidR="00540FFB" w:rsidRPr="00215623" w:rsidRDefault="00540FFB" w:rsidP="000E0BDC">
            <w:pPr>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min</w:t>
            </w:r>
          </w:p>
        </w:tc>
      </w:tr>
      <w:tr w:rsidR="00540FFB" w:rsidRPr="00215623" w14:paraId="16BF8590" w14:textId="77777777" w:rsidTr="00540FFB">
        <w:trPr>
          <w:trHeight w:val="420"/>
        </w:trPr>
        <w:tc>
          <w:tcPr>
            <w:tcW w:w="1880" w:type="dxa"/>
            <w:vMerge w:val="restart"/>
          </w:tcPr>
          <w:p w14:paraId="0B37AFDB"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Soil nutrients</w:t>
            </w:r>
          </w:p>
        </w:tc>
        <w:tc>
          <w:tcPr>
            <w:tcW w:w="2070" w:type="dxa"/>
          </w:tcPr>
          <w:p w14:paraId="72622452"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Phosphorus deficiency (in agricultural areas)</w:t>
            </w:r>
          </w:p>
        </w:tc>
        <w:tc>
          <w:tcPr>
            <w:tcW w:w="2070" w:type="dxa"/>
          </w:tcPr>
          <w:p w14:paraId="3A184DBC"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 &lt; 20 mg kg-1</w:t>
            </w:r>
          </w:p>
        </w:tc>
        <w:tc>
          <w:tcPr>
            <w:tcW w:w="2340" w:type="dxa"/>
          </w:tcPr>
          <w:p w14:paraId="516AE702"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min set to 20 (in annual and permanent crops)</w:t>
            </w:r>
          </w:p>
        </w:tc>
      </w:tr>
      <w:tr w:rsidR="00540FFB" w:rsidRPr="00215623" w14:paraId="34ECB689" w14:textId="77777777" w:rsidTr="00540FFB">
        <w:trPr>
          <w:trHeight w:val="420"/>
        </w:trPr>
        <w:tc>
          <w:tcPr>
            <w:tcW w:w="1880" w:type="dxa"/>
            <w:vMerge/>
          </w:tcPr>
          <w:p w14:paraId="4C73ADFE" w14:textId="77777777" w:rsidR="00540FFB" w:rsidRPr="00215623" w:rsidRDefault="00540FFB" w:rsidP="000E0BDC">
            <w:pPr>
              <w:widowControl w:val="0"/>
              <w:spacing w:line="240" w:lineRule="auto"/>
              <w:jc w:val="both"/>
              <w:rPr>
                <w:rFonts w:ascii="Times New Roman" w:hAnsi="Times New Roman" w:cs="Times New Roman"/>
                <w:sz w:val="21"/>
                <w:szCs w:val="21"/>
              </w:rPr>
            </w:pPr>
          </w:p>
        </w:tc>
        <w:tc>
          <w:tcPr>
            <w:tcW w:w="2070" w:type="dxa"/>
          </w:tcPr>
          <w:p w14:paraId="0CE6CA75"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Phosphorus excess</w:t>
            </w:r>
          </w:p>
        </w:tc>
        <w:tc>
          <w:tcPr>
            <w:tcW w:w="2070" w:type="dxa"/>
          </w:tcPr>
          <w:p w14:paraId="0CF1B489"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 excess &gt; 50 mg kg-1</w:t>
            </w:r>
          </w:p>
        </w:tc>
        <w:tc>
          <w:tcPr>
            <w:tcW w:w="2340" w:type="dxa"/>
          </w:tcPr>
          <w:p w14:paraId="2FA7B0EE"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max set to 50</w:t>
            </w:r>
          </w:p>
        </w:tc>
      </w:tr>
      <w:tr w:rsidR="00540FFB" w:rsidRPr="00215623" w14:paraId="4BAA3B9C" w14:textId="77777777" w:rsidTr="00540FFB">
        <w:trPr>
          <w:trHeight w:val="420"/>
        </w:trPr>
        <w:tc>
          <w:tcPr>
            <w:tcW w:w="1880" w:type="dxa"/>
            <w:vMerge/>
          </w:tcPr>
          <w:p w14:paraId="78237FAE" w14:textId="77777777" w:rsidR="00540FFB" w:rsidRPr="00215623" w:rsidRDefault="00540FFB" w:rsidP="000E0BDC">
            <w:pPr>
              <w:widowControl w:val="0"/>
              <w:spacing w:line="240" w:lineRule="auto"/>
              <w:jc w:val="both"/>
              <w:rPr>
                <w:rFonts w:ascii="Times New Roman" w:hAnsi="Times New Roman" w:cs="Times New Roman"/>
                <w:sz w:val="21"/>
                <w:szCs w:val="21"/>
              </w:rPr>
            </w:pPr>
          </w:p>
        </w:tc>
        <w:tc>
          <w:tcPr>
            <w:tcW w:w="2070" w:type="dxa"/>
          </w:tcPr>
          <w:p w14:paraId="04E63538"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Nitrogen surplus</w:t>
            </w:r>
          </w:p>
        </w:tc>
        <w:tc>
          <w:tcPr>
            <w:tcW w:w="2070" w:type="dxa"/>
          </w:tcPr>
          <w:p w14:paraId="0E945454"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Agricultural areas where N surplus &gt; 50 kg ha-1</w:t>
            </w:r>
          </w:p>
        </w:tc>
        <w:tc>
          <w:tcPr>
            <w:tcW w:w="2340" w:type="dxa"/>
          </w:tcPr>
          <w:p w14:paraId="6B73C9B8"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NA</w:t>
            </w:r>
          </w:p>
        </w:tc>
      </w:tr>
      <w:tr w:rsidR="00540FFB" w:rsidRPr="00215623" w14:paraId="256136D9" w14:textId="77777777" w:rsidTr="00540FFB">
        <w:tc>
          <w:tcPr>
            <w:tcW w:w="1880" w:type="dxa"/>
          </w:tcPr>
          <w:p w14:paraId="5CBDB5DF"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Soil compaction</w:t>
            </w:r>
          </w:p>
        </w:tc>
        <w:tc>
          <w:tcPr>
            <w:tcW w:w="2070" w:type="dxa"/>
          </w:tcPr>
          <w:p w14:paraId="74F722EC"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Compaction susceptibility</w:t>
            </w:r>
          </w:p>
        </w:tc>
        <w:tc>
          <w:tcPr>
            <w:tcW w:w="2070" w:type="dxa"/>
          </w:tcPr>
          <w:p w14:paraId="48039BB0"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eastAsia="Arial Unicode MS" w:hAnsi="Times New Roman" w:cs="Times New Roman"/>
                <w:sz w:val="21"/>
                <w:szCs w:val="21"/>
              </w:rPr>
              <w:t>≥ High susceptibility to compaction</w:t>
            </w:r>
          </w:p>
        </w:tc>
        <w:tc>
          <w:tcPr>
            <w:tcW w:w="2340" w:type="dxa"/>
          </w:tcPr>
          <w:p w14:paraId="4D78949D"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all set to 1</w:t>
            </w:r>
          </w:p>
        </w:tc>
      </w:tr>
      <w:tr w:rsidR="00540FFB" w:rsidRPr="00215623" w14:paraId="09C585A3" w14:textId="77777777" w:rsidTr="00540FFB">
        <w:tc>
          <w:tcPr>
            <w:tcW w:w="1880" w:type="dxa"/>
          </w:tcPr>
          <w:p w14:paraId="1D81DF87"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Soil sealing</w:t>
            </w:r>
          </w:p>
        </w:tc>
        <w:tc>
          <w:tcPr>
            <w:tcW w:w="2070" w:type="dxa"/>
          </w:tcPr>
          <w:p w14:paraId="1A68F677"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Sealing area</w:t>
            </w:r>
          </w:p>
        </w:tc>
        <w:tc>
          <w:tcPr>
            <w:tcW w:w="2070" w:type="dxa"/>
          </w:tcPr>
          <w:p w14:paraId="47C40474" w14:textId="677D58DF"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NA</w:t>
            </w:r>
          </w:p>
        </w:tc>
        <w:tc>
          <w:tcPr>
            <w:tcW w:w="2340" w:type="dxa"/>
          </w:tcPr>
          <w:p w14:paraId="45EBAC15"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0</w:t>
            </w:r>
          </w:p>
        </w:tc>
      </w:tr>
      <w:tr w:rsidR="00540FFB" w:rsidRPr="00215623" w14:paraId="642B6189" w14:textId="77777777" w:rsidTr="00540FFB">
        <w:tc>
          <w:tcPr>
            <w:tcW w:w="1880" w:type="dxa"/>
          </w:tcPr>
          <w:p w14:paraId="79A47908"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SOC deficiency</w:t>
            </w:r>
          </w:p>
        </w:tc>
        <w:tc>
          <w:tcPr>
            <w:tcW w:w="2070" w:type="dxa"/>
          </w:tcPr>
          <w:p w14:paraId="35C4184D"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Soil organic carbon deficit</w:t>
            </w:r>
          </w:p>
        </w:tc>
        <w:tc>
          <w:tcPr>
            <w:tcW w:w="2070" w:type="dxa"/>
          </w:tcPr>
          <w:p w14:paraId="3EE50722"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Intermediate risk: SOC/Clay ratio 10</w:t>
            </w:r>
          </w:p>
          <w:p w14:paraId="734F6FED"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Critical risk: SOC/Clay ratio 13</w:t>
            </w:r>
          </w:p>
        </w:tc>
        <w:tc>
          <w:tcPr>
            <w:tcW w:w="2340" w:type="dxa"/>
          </w:tcPr>
          <w:p w14:paraId="4985C95D"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NA</w:t>
            </w:r>
          </w:p>
        </w:tc>
      </w:tr>
      <w:tr w:rsidR="00540FFB" w:rsidRPr="00215623" w14:paraId="4B7C4444" w14:textId="77777777" w:rsidTr="00540FFB">
        <w:tc>
          <w:tcPr>
            <w:tcW w:w="1880" w:type="dxa"/>
          </w:tcPr>
          <w:p w14:paraId="6F49BC47"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Acidification</w:t>
            </w:r>
          </w:p>
        </w:tc>
        <w:tc>
          <w:tcPr>
            <w:tcW w:w="2070" w:type="dxa"/>
          </w:tcPr>
          <w:p w14:paraId="7AC8E521"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Critical pH levels in view of crop production</w:t>
            </w:r>
          </w:p>
        </w:tc>
        <w:tc>
          <w:tcPr>
            <w:tcW w:w="2070" w:type="dxa"/>
          </w:tcPr>
          <w:p w14:paraId="080B0E11"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EEA per country</w:t>
            </w:r>
          </w:p>
        </w:tc>
        <w:tc>
          <w:tcPr>
            <w:tcW w:w="2340" w:type="dxa"/>
          </w:tcPr>
          <w:p w14:paraId="2B274505" w14:textId="77777777" w:rsidR="00540FFB" w:rsidRPr="00215623" w:rsidRDefault="00540FFB" w:rsidP="000E0BDC">
            <w:pPr>
              <w:widowControl w:val="0"/>
              <w:spacing w:line="240" w:lineRule="auto"/>
              <w:jc w:val="both"/>
              <w:rPr>
                <w:rFonts w:ascii="Times New Roman" w:hAnsi="Times New Roman" w:cs="Times New Roman"/>
                <w:sz w:val="21"/>
                <w:szCs w:val="21"/>
              </w:rPr>
            </w:pPr>
            <w:r w:rsidRPr="00215623">
              <w:rPr>
                <w:rFonts w:ascii="Times New Roman" w:hAnsi="Times New Roman" w:cs="Times New Roman"/>
                <w:sz w:val="21"/>
                <w:szCs w:val="21"/>
              </w:rPr>
              <w:t>pH set to 5 in crop areas having critical acidification</w:t>
            </w:r>
          </w:p>
        </w:tc>
      </w:tr>
    </w:tbl>
    <w:p w14:paraId="0118B974" w14:textId="77777777" w:rsidR="00B26165" w:rsidRPr="00215623" w:rsidRDefault="005D3B1F">
      <w:pPr>
        <w:jc w:val="both"/>
        <w:rPr>
          <w:rFonts w:ascii="Times New Roman" w:hAnsi="Times New Roman" w:cs="Times New Roman"/>
        </w:rPr>
      </w:pPr>
      <w:r w:rsidRPr="00215623">
        <w:rPr>
          <w:rFonts w:ascii="Times New Roman" w:hAnsi="Times New Roman" w:cs="Times New Roman"/>
        </w:rPr>
        <w:br w:type="page"/>
      </w:r>
    </w:p>
    <w:p w14:paraId="3573963E" w14:textId="26F170C4" w:rsidR="00B26165" w:rsidRPr="00215623" w:rsidRDefault="007124D2">
      <w:pPr>
        <w:jc w:val="both"/>
        <w:rPr>
          <w:rFonts w:ascii="Times New Roman" w:hAnsi="Times New Roman" w:cs="Times New Roman"/>
        </w:rPr>
      </w:pPr>
      <w:r w:rsidRPr="00215623">
        <w:rPr>
          <w:rFonts w:ascii="Times New Roman" w:hAnsi="Times New Roman" w:cs="Times New Roman"/>
          <w:b/>
        </w:rPr>
        <w:lastRenderedPageBreak/>
        <w:t>Supplementary Table 2</w:t>
      </w:r>
      <w:r w:rsidRPr="00215623">
        <w:rPr>
          <w:rFonts w:ascii="Times New Roman" w:hAnsi="Times New Roman" w:cs="Times New Roman"/>
        </w:rPr>
        <w:t xml:space="preserve">. </w:t>
      </w:r>
      <w:r w:rsidR="00DC39A6" w:rsidRPr="00215623">
        <w:rPr>
          <w:rFonts w:ascii="Times New Roman" w:hAnsi="Times New Roman" w:cs="Times New Roman"/>
        </w:rPr>
        <w:t>Environmental predictors used to predict the spatial distribution of indicators of soil biodiversity and functions</w:t>
      </w:r>
      <w:r w:rsidR="009E4598" w:rsidRPr="00215623">
        <w:rPr>
          <w:rFonts w:ascii="Times New Roman" w:hAnsi="Times New Roman" w:cs="Times New Roman"/>
        </w:rPr>
        <w:t>.</w:t>
      </w:r>
    </w:p>
    <w:p w14:paraId="2E57A656" w14:textId="77777777" w:rsidR="00B26165" w:rsidRPr="00215623" w:rsidRDefault="00B26165">
      <w:pPr>
        <w:jc w:val="both"/>
        <w:rPr>
          <w:rFonts w:ascii="Times New Roman" w:hAnsi="Times New Roman" w:cs="Times New Roman"/>
          <w:b/>
        </w:rPr>
      </w:pP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65"/>
        <w:gridCol w:w="987"/>
        <w:gridCol w:w="1260"/>
        <w:gridCol w:w="3240"/>
        <w:gridCol w:w="720"/>
        <w:gridCol w:w="2160"/>
      </w:tblGrid>
      <w:tr w:rsidR="00946096" w:rsidRPr="00215623" w14:paraId="0F79EB9F" w14:textId="77777777" w:rsidTr="009E4598">
        <w:trPr>
          <w:trHeight w:val="315"/>
        </w:trPr>
        <w:tc>
          <w:tcPr>
            <w:tcW w:w="1165" w:type="dxa"/>
            <w:tcMar>
              <w:top w:w="30" w:type="dxa"/>
              <w:left w:w="45" w:type="dxa"/>
              <w:bottom w:w="30" w:type="dxa"/>
              <w:right w:w="45" w:type="dxa"/>
            </w:tcMar>
            <w:vAlign w:val="center"/>
            <w:hideMark/>
          </w:tcPr>
          <w:p w14:paraId="72680DC0"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Category</w:t>
            </w:r>
          </w:p>
        </w:tc>
        <w:tc>
          <w:tcPr>
            <w:tcW w:w="987" w:type="dxa"/>
            <w:tcMar>
              <w:top w:w="30" w:type="dxa"/>
              <w:left w:w="45" w:type="dxa"/>
              <w:bottom w:w="30" w:type="dxa"/>
              <w:right w:w="45" w:type="dxa"/>
            </w:tcMar>
            <w:vAlign w:val="center"/>
            <w:hideMark/>
          </w:tcPr>
          <w:p w14:paraId="1CE480FB" w14:textId="6D5F85E4"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Abbreviation</w:t>
            </w:r>
          </w:p>
        </w:tc>
        <w:tc>
          <w:tcPr>
            <w:tcW w:w="1260" w:type="dxa"/>
            <w:tcMar>
              <w:top w:w="30" w:type="dxa"/>
              <w:left w:w="45" w:type="dxa"/>
              <w:bottom w:w="30" w:type="dxa"/>
              <w:right w:w="45" w:type="dxa"/>
            </w:tcMar>
            <w:vAlign w:val="center"/>
            <w:hideMark/>
          </w:tcPr>
          <w:p w14:paraId="0534DBC1"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Variable</w:t>
            </w:r>
          </w:p>
        </w:tc>
        <w:tc>
          <w:tcPr>
            <w:tcW w:w="3240" w:type="dxa"/>
            <w:tcMar>
              <w:top w:w="30" w:type="dxa"/>
              <w:left w:w="45" w:type="dxa"/>
              <w:bottom w:w="30" w:type="dxa"/>
              <w:right w:w="45" w:type="dxa"/>
            </w:tcMar>
            <w:vAlign w:val="center"/>
            <w:hideMark/>
          </w:tcPr>
          <w:p w14:paraId="57DF21ED"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Description</w:t>
            </w:r>
          </w:p>
        </w:tc>
        <w:tc>
          <w:tcPr>
            <w:tcW w:w="720" w:type="dxa"/>
            <w:tcMar>
              <w:top w:w="30" w:type="dxa"/>
              <w:left w:w="45" w:type="dxa"/>
              <w:bottom w:w="30" w:type="dxa"/>
              <w:right w:w="45" w:type="dxa"/>
            </w:tcMar>
            <w:vAlign w:val="center"/>
            <w:hideMark/>
          </w:tcPr>
          <w:p w14:paraId="26255E63"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Unit</w:t>
            </w:r>
          </w:p>
        </w:tc>
        <w:tc>
          <w:tcPr>
            <w:tcW w:w="2160" w:type="dxa"/>
            <w:tcMar>
              <w:top w:w="30" w:type="dxa"/>
              <w:left w:w="45" w:type="dxa"/>
              <w:bottom w:w="30" w:type="dxa"/>
              <w:right w:w="45" w:type="dxa"/>
            </w:tcMar>
            <w:vAlign w:val="center"/>
            <w:hideMark/>
          </w:tcPr>
          <w:p w14:paraId="02A2B4EA"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Source</w:t>
            </w:r>
          </w:p>
        </w:tc>
      </w:tr>
      <w:tr w:rsidR="00946096" w:rsidRPr="00215623" w14:paraId="017123E6" w14:textId="77777777" w:rsidTr="009E4598">
        <w:trPr>
          <w:trHeight w:val="315"/>
        </w:trPr>
        <w:tc>
          <w:tcPr>
            <w:tcW w:w="1165" w:type="dxa"/>
            <w:vMerge w:val="restart"/>
            <w:tcMar>
              <w:top w:w="30" w:type="dxa"/>
              <w:left w:w="45" w:type="dxa"/>
              <w:bottom w:w="30" w:type="dxa"/>
              <w:right w:w="45" w:type="dxa"/>
            </w:tcMar>
            <w:vAlign w:val="center"/>
            <w:hideMark/>
          </w:tcPr>
          <w:p w14:paraId="5350E69C"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Climate</w:t>
            </w:r>
          </w:p>
        </w:tc>
        <w:tc>
          <w:tcPr>
            <w:tcW w:w="987" w:type="dxa"/>
            <w:tcMar>
              <w:top w:w="30" w:type="dxa"/>
              <w:left w:w="45" w:type="dxa"/>
              <w:bottom w:w="30" w:type="dxa"/>
              <w:right w:w="45" w:type="dxa"/>
            </w:tcMar>
            <w:vAlign w:val="center"/>
            <w:hideMark/>
          </w:tcPr>
          <w:p w14:paraId="61ABE32F"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TMeanY</w:t>
            </w:r>
            <w:proofErr w:type="spellEnd"/>
          </w:p>
        </w:tc>
        <w:tc>
          <w:tcPr>
            <w:tcW w:w="1260" w:type="dxa"/>
            <w:shd w:val="clear" w:color="auto" w:fill="FFFFFF"/>
            <w:tcMar>
              <w:top w:w="30" w:type="dxa"/>
              <w:left w:w="45" w:type="dxa"/>
              <w:bottom w:w="30" w:type="dxa"/>
              <w:right w:w="45" w:type="dxa"/>
            </w:tcMar>
            <w:vAlign w:val="center"/>
            <w:hideMark/>
          </w:tcPr>
          <w:p w14:paraId="1A376D39"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Mean annual temperature (BIO1)</w:t>
            </w:r>
          </w:p>
        </w:tc>
        <w:tc>
          <w:tcPr>
            <w:tcW w:w="3240" w:type="dxa"/>
            <w:shd w:val="clear" w:color="auto" w:fill="FFFFFF"/>
            <w:tcMar>
              <w:top w:w="30" w:type="dxa"/>
              <w:left w:w="45" w:type="dxa"/>
              <w:bottom w:w="30" w:type="dxa"/>
              <w:right w:w="45" w:type="dxa"/>
            </w:tcMar>
            <w:vAlign w:val="center"/>
            <w:hideMark/>
          </w:tcPr>
          <w:p w14:paraId="5B65F3CE"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mean annual daily mean air temperatures averaged over 1 year</w:t>
            </w:r>
          </w:p>
        </w:tc>
        <w:tc>
          <w:tcPr>
            <w:tcW w:w="720" w:type="dxa"/>
            <w:shd w:val="clear" w:color="auto" w:fill="FFFFFF"/>
            <w:tcMar>
              <w:top w:w="30" w:type="dxa"/>
              <w:left w:w="45" w:type="dxa"/>
              <w:bottom w:w="30" w:type="dxa"/>
              <w:right w:w="45" w:type="dxa"/>
            </w:tcMar>
            <w:vAlign w:val="center"/>
            <w:hideMark/>
          </w:tcPr>
          <w:p w14:paraId="71470657"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°C</w:t>
            </w:r>
          </w:p>
        </w:tc>
        <w:tc>
          <w:tcPr>
            <w:tcW w:w="2160" w:type="dxa"/>
            <w:vMerge w:val="restart"/>
            <w:tcMar>
              <w:top w:w="30" w:type="dxa"/>
              <w:left w:w="45" w:type="dxa"/>
              <w:bottom w:w="30" w:type="dxa"/>
              <w:right w:w="45" w:type="dxa"/>
            </w:tcMar>
            <w:vAlign w:val="center"/>
            <w:hideMark/>
          </w:tcPr>
          <w:p w14:paraId="4CCB3602"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1991-2020, EUR11-CORDEX</w:t>
            </w:r>
          </w:p>
        </w:tc>
      </w:tr>
      <w:tr w:rsidR="00946096" w:rsidRPr="00215623" w14:paraId="50B4C98C" w14:textId="77777777" w:rsidTr="009E4598">
        <w:trPr>
          <w:trHeight w:val="315"/>
        </w:trPr>
        <w:tc>
          <w:tcPr>
            <w:tcW w:w="1165" w:type="dxa"/>
            <w:vMerge/>
            <w:vAlign w:val="center"/>
            <w:hideMark/>
          </w:tcPr>
          <w:p w14:paraId="6C7AEFAA"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4349470B"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TSeason</w:t>
            </w:r>
            <w:proofErr w:type="spellEnd"/>
          </w:p>
        </w:tc>
        <w:tc>
          <w:tcPr>
            <w:tcW w:w="1260" w:type="dxa"/>
            <w:shd w:val="clear" w:color="auto" w:fill="FFFFFF"/>
            <w:tcMar>
              <w:top w:w="30" w:type="dxa"/>
              <w:left w:w="45" w:type="dxa"/>
              <w:bottom w:w="30" w:type="dxa"/>
              <w:right w:w="45" w:type="dxa"/>
            </w:tcMar>
            <w:vAlign w:val="center"/>
            <w:hideMark/>
          </w:tcPr>
          <w:p w14:paraId="6D3740CB"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Temperature Seasonality (BIO4)</w:t>
            </w:r>
          </w:p>
        </w:tc>
        <w:tc>
          <w:tcPr>
            <w:tcW w:w="3240" w:type="dxa"/>
            <w:shd w:val="clear" w:color="auto" w:fill="FFFFFF"/>
            <w:tcMar>
              <w:top w:w="30" w:type="dxa"/>
              <w:left w:w="45" w:type="dxa"/>
              <w:bottom w:w="30" w:type="dxa"/>
              <w:right w:w="45" w:type="dxa"/>
            </w:tcMar>
            <w:vAlign w:val="center"/>
            <w:hideMark/>
          </w:tcPr>
          <w:p w14:paraId="7BBD96BE"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standard deviation of the monthly mean temperatures</w:t>
            </w:r>
          </w:p>
        </w:tc>
        <w:tc>
          <w:tcPr>
            <w:tcW w:w="720" w:type="dxa"/>
            <w:shd w:val="clear" w:color="auto" w:fill="FFFFFF"/>
            <w:tcMar>
              <w:top w:w="30" w:type="dxa"/>
              <w:left w:w="45" w:type="dxa"/>
              <w:bottom w:w="30" w:type="dxa"/>
              <w:right w:w="45" w:type="dxa"/>
            </w:tcMar>
            <w:vAlign w:val="center"/>
            <w:hideMark/>
          </w:tcPr>
          <w:p w14:paraId="334CDF8D"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°C</w:t>
            </w:r>
          </w:p>
        </w:tc>
        <w:tc>
          <w:tcPr>
            <w:tcW w:w="2160" w:type="dxa"/>
            <w:vMerge/>
            <w:vAlign w:val="center"/>
            <w:hideMark/>
          </w:tcPr>
          <w:p w14:paraId="2728E6B0"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5888357B" w14:textId="77777777" w:rsidTr="009E4598">
        <w:trPr>
          <w:trHeight w:val="315"/>
        </w:trPr>
        <w:tc>
          <w:tcPr>
            <w:tcW w:w="1165" w:type="dxa"/>
            <w:vMerge/>
            <w:vAlign w:val="center"/>
            <w:hideMark/>
          </w:tcPr>
          <w:p w14:paraId="42A4F2A6"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4CFDAEA2"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gdd5</w:t>
            </w:r>
          </w:p>
        </w:tc>
        <w:tc>
          <w:tcPr>
            <w:tcW w:w="1260" w:type="dxa"/>
            <w:shd w:val="clear" w:color="auto" w:fill="FFFFFF"/>
            <w:tcMar>
              <w:top w:w="30" w:type="dxa"/>
              <w:left w:w="45" w:type="dxa"/>
              <w:bottom w:w="30" w:type="dxa"/>
              <w:right w:w="45" w:type="dxa"/>
            </w:tcMar>
            <w:vAlign w:val="center"/>
            <w:hideMark/>
          </w:tcPr>
          <w:p w14:paraId="3B215F02"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Growing degree days heat sum above 5°C</w:t>
            </w:r>
          </w:p>
        </w:tc>
        <w:tc>
          <w:tcPr>
            <w:tcW w:w="3240" w:type="dxa"/>
            <w:shd w:val="clear" w:color="auto" w:fill="FFFFFF"/>
            <w:tcMar>
              <w:top w:w="30" w:type="dxa"/>
              <w:left w:w="45" w:type="dxa"/>
              <w:bottom w:w="30" w:type="dxa"/>
              <w:right w:w="45" w:type="dxa"/>
            </w:tcMar>
            <w:vAlign w:val="center"/>
            <w:hideMark/>
          </w:tcPr>
          <w:p w14:paraId="0A46A79F"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heat sum of all days above the 5°C temperature accumulated over 1 year.</w:t>
            </w:r>
          </w:p>
        </w:tc>
        <w:tc>
          <w:tcPr>
            <w:tcW w:w="720" w:type="dxa"/>
            <w:shd w:val="clear" w:color="auto" w:fill="FFFFFF"/>
            <w:tcMar>
              <w:top w:w="30" w:type="dxa"/>
              <w:left w:w="45" w:type="dxa"/>
              <w:bottom w:w="30" w:type="dxa"/>
              <w:right w:w="45" w:type="dxa"/>
            </w:tcMar>
            <w:vAlign w:val="center"/>
            <w:hideMark/>
          </w:tcPr>
          <w:p w14:paraId="539934B6"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°C</w:t>
            </w:r>
          </w:p>
        </w:tc>
        <w:tc>
          <w:tcPr>
            <w:tcW w:w="2160" w:type="dxa"/>
            <w:vMerge/>
            <w:vAlign w:val="center"/>
            <w:hideMark/>
          </w:tcPr>
          <w:p w14:paraId="3787FB91"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603F358F" w14:textId="77777777" w:rsidTr="009E4598">
        <w:trPr>
          <w:trHeight w:val="315"/>
        </w:trPr>
        <w:tc>
          <w:tcPr>
            <w:tcW w:w="1165" w:type="dxa"/>
            <w:vMerge/>
            <w:vAlign w:val="center"/>
            <w:hideMark/>
          </w:tcPr>
          <w:p w14:paraId="7C78A0BF"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3ABBC343"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npp</w:t>
            </w:r>
            <w:proofErr w:type="spellEnd"/>
          </w:p>
        </w:tc>
        <w:tc>
          <w:tcPr>
            <w:tcW w:w="1260" w:type="dxa"/>
            <w:tcMar>
              <w:top w:w="30" w:type="dxa"/>
              <w:left w:w="45" w:type="dxa"/>
              <w:bottom w:w="30" w:type="dxa"/>
              <w:right w:w="45" w:type="dxa"/>
            </w:tcMar>
            <w:vAlign w:val="center"/>
            <w:hideMark/>
          </w:tcPr>
          <w:p w14:paraId="503EAF31"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Net primary productivity</w:t>
            </w:r>
          </w:p>
        </w:tc>
        <w:tc>
          <w:tcPr>
            <w:tcW w:w="3240" w:type="dxa"/>
            <w:tcMar>
              <w:top w:w="30" w:type="dxa"/>
              <w:left w:w="45" w:type="dxa"/>
              <w:bottom w:w="30" w:type="dxa"/>
              <w:right w:w="45" w:type="dxa"/>
            </w:tcMar>
            <w:vAlign w:val="center"/>
            <w:hideMark/>
          </w:tcPr>
          <w:p w14:paraId="0FD3BA14"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Calculated based on the ‘Miami model’, Lieth, H., 1972. “Modelling the primary productivity of the earth. Nature and resources”, UNESCO, VIII, 2:5-10.</w:t>
            </w:r>
          </w:p>
        </w:tc>
        <w:tc>
          <w:tcPr>
            <w:tcW w:w="720" w:type="dxa"/>
            <w:tcMar>
              <w:top w:w="30" w:type="dxa"/>
              <w:left w:w="45" w:type="dxa"/>
              <w:bottom w:w="30" w:type="dxa"/>
              <w:right w:w="45" w:type="dxa"/>
            </w:tcMar>
            <w:vAlign w:val="center"/>
            <w:hideMark/>
          </w:tcPr>
          <w:p w14:paraId="48964B7C" w14:textId="473CB069"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vMerge/>
            <w:vAlign w:val="center"/>
            <w:hideMark/>
          </w:tcPr>
          <w:p w14:paraId="48DAB30E"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6602135D" w14:textId="77777777" w:rsidTr="009E4598">
        <w:trPr>
          <w:trHeight w:val="315"/>
        </w:trPr>
        <w:tc>
          <w:tcPr>
            <w:tcW w:w="1165" w:type="dxa"/>
            <w:vMerge/>
            <w:vAlign w:val="center"/>
            <w:hideMark/>
          </w:tcPr>
          <w:p w14:paraId="73F69706"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560CA67B"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PTotY</w:t>
            </w:r>
            <w:proofErr w:type="spellEnd"/>
          </w:p>
        </w:tc>
        <w:tc>
          <w:tcPr>
            <w:tcW w:w="1260" w:type="dxa"/>
            <w:tcMar>
              <w:top w:w="30" w:type="dxa"/>
              <w:left w:w="45" w:type="dxa"/>
              <w:bottom w:w="30" w:type="dxa"/>
              <w:right w:w="45" w:type="dxa"/>
            </w:tcMar>
            <w:vAlign w:val="center"/>
            <w:hideMark/>
          </w:tcPr>
          <w:p w14:paraId="3E5BACB4"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Annual Precipitation amount (BIO12)</w:t>
            </w:r>
          </w:p>
        </w:tc>
        <w:tc>
          <w:tcPr>
            <w:tcW w:w="3240" w:type="dxa"/>
            <w:tcMar>
              <w:top w:w="30" w:type="dxa"/>
              <w:left w:w="45" w:type="dxa"/>
              <w:bottom w:w="30" w:type="dxa"/>
              <w:right w:w="45" w:type="dxa"/>
            </w:tcMar>
            <w:vAlign w:val="center"/>
            <w:hideMark/>
          </w:tcPr>
          <w:p w14:paraId="5DFD3E12"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 xml:space="preserve">Accumulated precipitation </w:t>
            </w:r>
            <w:proofErr w:type="gramStart"/>
            <w:r w:rsidRPr="00215623">
              <w:rPr>
                <w:rFonts w:ascii="Times New Roman" w:eastAsia="Times New Roman" w:hAnsi="Times New Roman" w:cs="Times New Roman"/>
                <w:sz w:val="20"/>
                <w:szCs w:val="20"/>
              </w:rPr>
              <w:t>amount</w:t>
            </w:r>
            <w:proofErr w:type="gramEnd"/>
            <w:r w:rsidRPr="00215623">
              <w:rPr>
                <w:rFonts w:ascii="Times New Roman" w:eastAsia="Times New Roman" w:hAnsi="Times New Roman" w:cs="Times New Roman"/>
                <w:sz w:val="20"/>
                <w:szCs w:val="20"/>
              </w:rPr>
              <w:t xml:space="preserve"> over 1 year</w:t>
            </w:r>
          </w:p>
        </w:tc>
        <w:tc>
          <w:tcPr>
            <w:tcW w:w="720" w:type="dxa"/>
            <w:shd w:val="clear" w:color="auto" w:fill="FFFFFF"/>
            <w:tcMar>
              <w:top w:w="30" w:type="dxa"/>
              <w:left w:w="45" w:type="dxa"/>
              <w:bottom w:w="30" w:type="dxa"/>
              <w:right w:w="45" w:type="dxa"/>
            </w:tcMar>
            <w:vAlign w:val="center"/>
            <w:hideMark/>
          </w:tcPr>
          <w:p w14:paraId="574319B8"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kg m-2</w:t>
            </w:r>
          </w:p>
        </w:tc>
        <w:tc>
          <w:tcPr>
            <w:tcW w:w="2160" w:type="dxa"/>
            <w:vMerge/>
            <w:vAlign w:val="center"/>
            <w:hideMark/>
          </w:tcPr>
          <w:p w14:paraId="443E983C"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5FA73F77" w14:textId="77777777" w:rsidTr="009E4598">
        <w:trPr>
          <w:trHeight w:val="315"/>
        </w:trPr>
        <w:tc>
          <w:tcPr>
            <w:tcW w:w="1165" w:type="dxa"/>
            <w:vMerge/>
            <w:vAlign w:val="center"/>
            <w:hideMark/>
          </w:tcPr>
          <w:p w14:paraId="78ADC90C"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3E06D1A3"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PSeason</w:t>
            </w:r>
          </w:p>
        </w:tc>
        <w:tc>
          <w:tcPr>
            <w:tcW w:w="1260" w:type="dxa"/>
            <w:tcMar>
              <w:top w:w="30" w:type="dxa"/>
              <w:left w:w="45" w:type="dxa"/>
              <w:bottom w:w="30" w:type="dxa"/>
              <w:right w:w="45" w:type="dxa"/>
            </w:tcMar>
            <w:vAlign w:val="center"/>
            <w:hideMark/>
          </w:tcPr>
          <w:p w14:paraId="26A532DB"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Precipitation seasonality (BIO15)</w:t>
            </w:r>
          </w:p>
        </w:tc>
        <w:tc>
          <w:tcPr>
            <w:tcW w:w="3240" w:type="dxa"/>
            <w:tcMar>
              <w:top w:w="30" w:type="dxa"/>
              <w:left w:w="45" w:type="dxa"/>
              <w:bottom w:w="30" w:type="dxa"/>
              <w:right w:w="45" w:type="dxa"/>
            </w:tcMar>
            <w:vAlign w:val="center"/>
            <w:hideMark/>
          </w:tcPr>
          <w:p w14:paraId="2A9CD0D4"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The Coefficient of Variation is the standard deviation of the monthly precipitation estimates expressed as a percentage of the mean of those estimates (i.e. the annual mean)</w:t>
            </w:r>
          </w:p>
        </w:tc>
        <w:tc>
          <w:tcPr>
            <w:tcW w:w="720" w:type="dxa"/>
            <w:shd w:val="clear" w:color="auto" w:fill="FFFFFF"/>
            <w:tcMar>
              <w:top w:w="30" w:type="dxa"/>
              <w:left w:w="45" w:type="dxa"/>
              <w:bottom w:w="30" w:type="dxa"/>
              <w:right w:w="45" w:type="dxa"/>
            </w:tcMar>
            <w:vAlign w:val="center"/>
            <w:hideMark/>
          </w:tcPr>
          <w:p w14:paraId="5D04239D"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kg m-2</w:t>
            </w:r>
          </w:p>
        </w:tc>
        <w:tc>
          <w:tcPr>
            <w:tcW w:w="2160" w:type="dxa"/>
            <w:vMerge/>
            <w:vAlign w:val="center"/>
            <w:hideMark/>
          </w:tcPr>
          <w:p w14:paraId="02D72CA2"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6DE443AC" w14:textId="77777777" w:rsidTr="009E4598">
        <w:trPr>
          <w:trHeight w:val="315"/>
        </w:trPr>
        <w:tc>
          <w:tcPr>
            <w:tcW w:w="1165" w:type="dxa"/>
            <w:vMerge/>
            <w:vAlign w:val="center"/>
            <w:hideMark/>
          </w:tcPr>
          <w:p w14:paraId="2E3A9225"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18056E16"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scd</w:t>
            </w:r>
            <w:proofErr w:type="spellEnd"/>
          </w:p>
        </w:tc>
        <w:tc>
          <w:tcPr>
            <w:tcW w:w="1260" w:type="dxa"/>
            <w:tcMar>
              <w:top w:w="30" w:type="dxa"/>
              <w:left w:w="45" w:type="dxa"/>
              <w:bottom w:w="30" w:type="dxa"/>
              <w:right w:w="45" w:type="dxa"/>
            </w:tcMar>
            <w:vAlign w:val="center"/>
            <w:hideMark/>
          </w:tcPr>
          <w:p w14:paraId="235CF0E6"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Snow cover days</w:t>
            </w:r>
          </w:p>
        </w:tc>
        <w:tc>
          <w:tcPr>
            <w:tcW w:w="3240" w:type="dxa"/>
            <w:tcMar>
              <w:top w:w="30" w:type="dxa"/>
              <w:left w:w="45" w:type="dxa"/>
              <w:bottom w:w="30" w:type="dxa"/>
              <w:right w:w="45" w:type="dxa"/>
            </w:tcMar>
            <w:vAlign w:val="center"/>
            <w:hideMark/>
          </w:tcPr>
          <w:p w14:paraId="3F927628" w14:textId="74DF52EA"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 xml:space="preserve">Number of days with </w:t>
            </w:r>
            <w:r w:rsidR="00CD3151" w:rsidRPr="00215623">
              <w:rPr>
                <w:rFonts w:ascii="Times New Roman" w:eastAsia="Times New Roman" w:hAnsi="Times New Roman" w:cs="Times New Roman"/>
                <w:sz w:val="20"/>
                <w:szCs w:val="20"/>
              </w:rPr>
              <w:t>snow cover</w:t>
            </w:r>
            <w:r w:rsidRPr="00215623">
              <w:rPr>
                <w:rFonts w:ascii="Times New Roman" w:eastAsia="Times New Roman" w:hAnsi="Times New Roman" w:cs="Times New Roman"/>
                <w:sz w:val="20"/>
                <w:szCs w:val="20"/>
              </w:rPr>
              <w:t xml:space="preserve"> calculated using the snowpack model implementation in from TREELIM (https://doi.org/10.1007/s00035-014-0124-0)</w:t>
            </w:r>
          </w:p>
        </w:tc>
        <w:tc>
          <w:tcPr>
            <w:tcW w:w="720" w:type="dxa"/>
            <w:tcMar>
              <w:top w:w="30" w:type="dxa"/>
              <w:left w:w="45" w:type="dxa"/>
              <w:bottom w:w="30" w:type="dxa"/>
              <w:right w:w="45" w:type="dxa"/>
            </w:tcMar>
            <w:vAlign w:val="center"/>
            <w:hideMark/>
          </w:tcPr>
          <w:p w14:paraId="70CBA4C2"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days</w:t>
            </w:r>
          </w:p>
        </w:tc>
        <w:tc>
          <w:tcPr>
            <w:tcW w:w="2160" w:type="dxa"/>
            <w:vMerge/>
            <w:vAlign w:val="center"/>
            <w:hideMark/>
          </w:tcPr>
          <w:p w14:paraId="4F7CAA93"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37A97327" w14:textId="77777777" w:rsidTr="009E4598">
        <w:trPr>
          <w:trHeight w:val="315"/>
        </w:trPr>
        <w:tc>
          <w:tcPr>
            <w:tcW w:w="1165" w:type="dxa"/>
            <w:vMerge/>
            <w:vAlign w:val="center"/>
            <w:hideMark/>
          </w:tcPr>
          <w:p w14:paraId="6905216E"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04E07439"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swe</w:t>
            </w:r>
            <w:proofErr w:type="spellEnd"/>
          </w:p>
        </w:tc>
        <w:tc>
          <w:tcPr>
            <w:tcW w:w="1260" w:type="dxa"/>
            <w:tcMar>
              <w:top w:w="30" w:type="dxa"/>
              <w:left w:w="45" w:type="dxa"/>
              <w:bottom w:w="30" w:type="dxa"/>
              <w:right w:w="45" w:type="dxa"/>
            </w:tcMar>
            <w:vAlign w:val="center"/>
            <w:hideMark/>
          </w:tcPr>
          <w:p w14:paraId="31D75A77"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Snow water equivalent</w:t>
            </w:r>
          </w:p>
        </w:tc>
        <w:tc>
          <w:tcPr>
            <w:tcW w:w="3240" w:type="dxa"/>
            <w:tcMar>
              <w:top w:w="30" w:type="dxa"/>
              <w:left w:w="45" w:type="dxa"/>
              <w:bottom w:w="30" w:type="dxa"/>
              <w:right w:w="45" w:type="dxa"/>
            </w:tcMar>
            <w:vAlign w:val="center"/>
            <w:hideMark/>
          </w:tcPr>
          <w:p w14:paraId="2DB66411" w14:textId="532BE811"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 xml:space="preserve">Amount of </w:t>
            </w:r>
            <w:r w:rsidR="00CD3151" w:rsidRPr="00215623">
              <w:rPr>
                <w:rFonts w:ascii="Times New Roman" w:eastAsia="Times New Roman" w:hAnsi="Times New Roman" w:cs="Times New Roman"/>
                <w:sz w:val="20"/>
                <w:szCs w:val="20"/>
              </w:rPr>
              <w:t>liquid</w:t>
            </w:r>
            <w:r w:rsidRPr="00215623">
              <w:rPr>
                <w:rFonts w:ascii="Times New Roman" w:eastAsia="Times New Roman" w:hAnsi="Times New Roman" w:cs="Times New Roman"/>
                <w:sz w:val="20"/>
                <w:szCs w:val="20"/>
              </w:rPr>
              <w:t xml:space="preserve"> water if snow is melted</w:t>
            </w:r>
          </w:p>
        </w:tc>
        <w:tc>
          <w:tcPr>
            <w:tcW w:w="720" w:type="dxa"/>
            <w:shd w:val="clear" w:color="auto" w:fill="FFFFFF"/>
            <w:tcMar>
              <w:top w:w="30" w:type="dxa"/>
              <w:left w:w="45" w:type="dxa"/>
              <w:bottom w:w="30" w:type="dxa"/>
              <w:right w:w="45" w:type="dxa"/>
            </w:tcMar>
            <w:vAlign w:val="center"/>
            <w:hideMark/>
          </w:tcPr>
          <w:p w14:paraId="4929BC0A" w14:textId="77777777" w:rsidR="00946096" w:rsidRPr="00215623" w:rsidRDefault="00946096" w:rsidP="009E4598">
            <w:pPr>
              <w:spacing w:line="240" w:lineRule="auto"/>
              <w:jc w:val="center"/>
              <w:rPr>
                <w:rFonts w:ascii="Times New Roman" w:eastAsia="Times New Roman" w:hAnsi="Times New Roman" w:cs="Times New Roman"/>
                <w:color w:val="333333"/>
                <w:sz w:val="20"/>
                <w:szCs w:val="20"/>
              </w:rPr>
            </w:pPr>
            <w:r w:rsidRPr="00215623">
              <w:rPr>
                <w:rFonts w:ascii="Times New Roman" w:eastAsia="Times New Roman" w:hAnsi="Times New Roman" w:cs="Times New Roman"/>
                <w:color w:val="333333"/>
                <w:sz w:val="20"/>
                <w:szCs w:val="20"/>
              </w:rPr>
              <w:t>kg m-2</w:t>
            </w:r>
          </w:p>
        </w:tc>
        <w:tc>
          <w:tcPr>
            <w:tcW w:w="2160" w:type="dxa"/>
            <w:vMerge/>
            <w:vAlign w:val="center"/>
            <w:hideMark/>
          </w:tcPr>
          <w:p w14:paraId="611F99A2"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r>
      <w:tr w:rsidR="00946096" w:rsidRPr="00215623" w14:paraId="123D5868" w14:textId="77777777" w:rsidTr="009E4598">
        <w:trPr>
          <w:trHeight w:val="1005"/>
        </w:trPr>
        <w:tc>
          <w:tcPr>
            <w:tcW w:w="1165" w:type="dxa"/>
            <w:vMerge w:val="restart"/>
            <w:shd w:val="clear" w:color="auto" w:fill="FFFFFF"/>
            <w:tcMar>
              <w:top w:w="30" w:type="dxa"/>
              <w:left w:w="45" w:type="dxa"/>
              <w:bottom w:w="30" w:type="dxa"/>
              <w:right w:w="45" w:type="dxa"/>
            </w:tcMar>
            <w:vAlign w:val="center"/>
            <w:hideMark/>
          </w:tcPr>
          <w:p w14:paraId="7AB37EEC" w14:textId="7B07985F"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Topography</w:t>
            </w:r>
          </w:p>
        </w:tc>
        <w:tc>
          <w:tcPr>
            <w:tcW w:w="987" w:type="dxa"/>
            <w:shd w:val="clear" w:color="auto" w:fill="FFFFFF"/>
            <w:tcMar>
              <w:top w:w="30" w:type="dxa"/>
              <w:left w:w="45" w:type="dxa"/>
              <w:bottom w:w="30" w:type="dxa"/>
              <w:right w:w="45" w:type="dxa"/>
            </w:tcMar>
            <w:vAlign w:val="center"/>
            <w:hideMark/>
          </w:tcPr>
          <w:p w14:paraId="5319292E"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tri</w:t>
            </w:r>
          </w:p>
        </w:tc>
        <w:tc>
          <w:tcPr>
            <w:tcW w:w="1260" w:type="dxa"/>
            <w:shd w:val="clear" w:color="auto" w:fill="FFFFFF"/>
            <w:tcMar>
              <w:top w:w="30" w:type="dxa"/>
              <w:left w:w="45" w:type="dxa"/>
              <w:bottom w:w="30" w:type="dxa"/>
              <w:right w:w="45" w:type="dxa"/>
            </w:tcMar>
            <w:vAlign w:val="center"/>
            <w:hideMark/>
          </w:tcPr>
          <w:p w14:paraId="074DB6E3"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Terrain ruggedness index</w:t>
            </w:r>
          </w:p>
        </w:tc>
        <w:tc>
          <w:tcPr>
            <w:tcW w:w="3240" w:type="dxa"/>
            <w:shd w:val="clear" w:color="auto" w:fill="FFFFFF"/>
            <w:tcMar>
              <w:top w:w="30" w:type="dxa"/>
              <w:left w:w="45" w:type="dxa"/>
              <w:bottom w:w="30" w:type="dxa"/>
              <w:right w:w="45" w:type="dxa"/>
            </w:tcMar>
            <w:vAlign w:val="center"/>
            <w:hideMark/>
          </w:tcPr>
          <w:p w14:paraId="4B6DC887"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Elevation differences between adjacent cells in a Digital Elevation Model to describe the ruggedness of the terrain (Riley et al 1999)</w:t>
            </w:r>
          </w:p>
        </w:tc>
        <w:tc>
          <w:tcPr>
            <w:tcW w:w="720" w:type="dxa"/>
            <w:shd w:val="clear" w:color="auto" w:fill="FFFFFF"/>
            <w:tcMar>
              <w:top w:w="30" w:type="dxa"/>
              <w:left w:w="45" w:type="dxa"/>
              <w:bottom w:w="30" w:type="dxa"/>
              <w:right w:w="45" w:type="dxa"/>
            </w:tcMar>
            <w:vAlign w:val="center"/>
            <w:hideMark/>
          </w:tcPr>
          <w:p w14:paraId="4DB2C75F"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m</w:t>
            </w:r>
          </w:p>
        </w:tc>
        <w:tc>
          <w:tcPr>
            <w:tcW w:w="2160" w:type="dxa"/>
            <w:shd w:val="clear" w:color="auto" w:fill="FFFFFF"/>
            <w:tcMar>
              <w:top w:w="30" w:type="dxa"/>
              <w:left w:w="45" w:type="dxa"/>
              <w:bottom w:w="30" w:type="dxa"/>
              <w:right w:w="45" w:type="dxa"/>
            </w:tcMar>
            <w:vAlign w:val="center"/>
            <w:hideMark/>
          </w:tcPr>
          <w:p w14:paraId="5E9769AB"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EU-DEM</w:t>
            </w:r>
          </w:p>
        </w:tc>
      </w:tr>
      <w:tr w:rsidR="00946096" w:rsidRPr="00215623" w14:paraId="7CD63E81" w14:textId="77777777" w:rsidTr="009E4598">
        <w:trPr>
          <w:trHeight w:val="315"/>
        </w:trPr>
        <w:tc>
          <w:tcPr>
            <w:tcW w:w="1165" w:type="dxa"/>
            <w:vMerge/>
            <w:shd w:val="clear" w:color="auto" w:fill="FFFFFF"/>
            <w:tcMar>
              <w:top w:w="30" w:type="dxa"/>
              <w:left w:w="45" w:type="dxa"/>
              <w:bottom w:w="30" w:type="dxa"/>
              <w:right w:w="45" w:type="dxa"/>
            </w:tcMar>
            <w:vAlign w:val="center"/>
            <w:hideMark/>
          </w:tcPr>
          <w:p w14:paraId="567538DD" w14:textId="0835AE1A"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shd w:val="clear" w:color="auto" w:fill="FFFFFF"/>
            <w:tcMar>
              <w:top w:w="30" w:type="dxa"/>
              <w:left w:w="45" w:type="dxa"/>
              <w:bottom w:w="30" w:type="dxa"/>
              <w:right w:w="45" w:type="dxa"/>
            </w:tcMar>
            <w:vAlign w:val="center"/>
            <w:hideMark/>
          </w:tcPr>
          <w:p w14:paraId="6A136121"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slope</w:t>
            </w:r>
          </w:p>
        </w:tc>
        <w:tc>
          <w:tcPr>
            <w:tcW w:w="1260" w:type="dxa"/>
            <w:shd w:val="clear" w:color="auto" w:fill="FFFFFF"/>
            <w:tcMar>
              <w:top w:w="30" w:type="dxa"/>
              <w:left w:w="45" w:type="dxa"/>
              <w:bottom w:w="30" w:type="dxa"/>
              <w:right w:w="45" w:type="dxa"/>
            </w:tcMar>
            <w:vAlign w:val="center"/>
            <w:hideMark/>
          </w:tcPr>
          <w:p w14:paraId="04822FF2" w14:textId="2E27E0B9"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Slope</w:t>
            </w:r>
          </w:p>
        </w:tc>
        <w:tc>
          <w:tcPr>
            <w:tcW w:w="3240" w:type="dxa"/>
            <w:shd w:val="clear" w:color="auto" w:fill="FFFFFF"/>
            <w:tcMar>
              <w:top w:w="30" w:type="dxa"/>
              <w:left w:w="45" w:type="dxa"/>
              <w:bottom w:w="30" w:type="dxa"/>
              <w:right w:w="45" w:type="dxa"/>
            </w:tcMar>
            <w:vAlign w:val="center"/>
            <w:hideMark/>
          </w:tcPr>
          <w:p w14:paraId="1175FB2F" w14:textId="6B2B39DA"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 xml:space="preserve">Slope represents the rate of change of elevation for each digital elevation model (DEM) cell, computed as the </w:t>
            </w:r>
            <w:r w:rsidR="00CD3151" w:rsidRPr="00215623">
              <w:rPr>
                <w:rFonts w:ascii="Times New Roman" w:eastAsia="Times New Roman" w:hAnsi="Times New Roman" w:cs="Times New Roman"/>
                <w:sz w:val="20"/>
                <w:szCs w:val="20"/>
              </w:rPr>
              <w:t>first</w:t>
            </w:r>
            <w:r w:rsidRPr="00215623">
              <w:rPr>
                <w:rFonts w:ascii="Times New Roman" w:eastAsia="Times New Roman" w:hAnsi="Times New Roman" w:cs="Times New Roman"/>
                <w:sz w:val="20"/>
                <w:szCs w:val="20"/>
              </w:rPr>
              <w:t xml:space="preserve"> derivative of a DEM,</w:t>
            </w:r>
          </w:p>
        </w:tc>
        <w:tc>
          <w:tcPr>
            <w:tcW w:w="720" w:type="dxa"/>
            <w:shd w:val="clear" w:color="auto" w:fill="FFFFFF"/>
            <w:tcMar>
              <w:top w:w="30" w:type="dxa"/>
              <w:left w:w="45" w:type="dxa"/>
              <w:bottom w:w="30" w:type="dxa"/>
              <w:right w:w="45" w:type="dxa"/>
            </w:tcMar>
            <w:vAlign w:val="center"/>
            <w:hideMark/>
          </w:tcPr>
          <w:p w14:paraId="7631EA40" w14:textId="77777777"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2160" w:type="dxa"/>
            <w:shd w:val="clear" w:color="auto" w:fill="FFFFFF"/>
            <w:tcMar>
              <w:top w:w="30" w:type="dxa"/>
              <w:left w:w="45" w:type="dxa"/>
              <w:bottom w:w="30" w:type="dxa"/>
              <w:right w:w="45" w:type="dxa"/>
            </w:tcMar>
            <w:vAlign w:val="center"/>
            <w:hideMark/>
          </w:tcPr>
          <w:p w14:paraId="73F49195"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EU-DEM</w:t>
            </w:r>
          </w:p>
        </w:tc>
      </w:tr>
      <w:tr w:rsidR="00946096" w:rsidRPr="0077102E" w14:paraId="26CCBB92" w14:textId="77777777" w:rsidTr="009E4598">
        <w:trPr>
          <w:trHeight w:val="315"/>
        </w:trPr>
        <w:tc>
          <w:tcPr>
            <w:tcW w:w="1165" w:type="dxa"/>
            <w:vMerge/>
            <w:shd w:val="clear" w:color="auto" w:fill="FFFFFF"/>
            <w:tcMar>
              <w:top w:w="30" w:type="dxa"/>
              <w:left w:w="45" w:type="dxa"/>
              <w:bottom w:w="30" w:type="dxa"/>
              <w:right w:w="45" w:type="dxa"/>
            </w:tcMar>
            <w:vAlign w:val="center"/>
            <w:hideMark/>
          </w:tcPr>
          <w:p w14:paraId="4228D572" w14:textId="7F972534" w:rsidR="00946096" w:rsidRPr="00215623" w:rsidRDefault="00946096" w:rsidP="009E4598">
            <w:pPr>
              <w:spacing w:line="240" w:lineRule="auto"/>
              <w:jc w:val="center"/>
              <w:rPr>
                <w:rFonts w:ascii="Times New Roman" w:eastAsia="Times New Roman" w:hAnsi="Times New Roman" w:cs="Times New Roman"/>
                <w:sz w:val="20"/>
                <w:szCs w:val="20"/>
              </w:rPr>
            </w:pPr>
          </w:p>
        </w:tc>
        <w:tc>
          <w:tcPr>
            <w:tcW w:w="987" w:type="dxa"/>
            <w:shd w:val="clear" w:color="auto" w:fill="FFFFFF"/>
            <w:tcMar>
              <w:top w:w="30" w:type="dxa"/>
              <w:left w:w="45" w:type="dxa"/>
              <w:bottom w:w="30" w:type="dxa"/>
              <w:right w:w="45" w:type="dxa"/>
            </w:tcMar>
            <w:vAlign w:val="center"/>
            <w:hideMark/>
          </w:tcPr>
          <w:p w14:paraId="3391568C" w14:textId="77777777" w:rsidR="00946096" w:rsidRPr="00215623" w:rsidRDefault="00946096"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tpi_landform</w:t>
            </w:r>
            <w:proofErr w:type="spellEnd"/>
          </w:p>
        </w:tc>
        <w:tc>
          <w:tcPr>
            <w:tcW w:w="1260" w:type="dxa"/>
            <w:shd w:val="clear" w:color="auto" w:fill="FFFFFF"/>
            <w:tcMar>
              <w:top w:w="30" w:type="dxa"/>
              <w:left w:w="45" w:type="dxa"/>
              <w:bottom w:w="30" w:type="dxa"/>
              <w:right w:w="45" w:type="dxa"/>
            </w:tcMar>
            <w:vAlign w:val="center"/>
            <w:hideMark/>
          </w:tcPr>
          <w:p w14:paraId="69B2146B"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Landform class</w:t>
            </w:r>
          </w:p>
        </w:tc>
        <w:tc>
          <w:tcPr>
            <w:tcW w:w="3240" w:type="dxa"/>
            <w:shd w:val="clear" w:color="auto" w:fill="FFFFFF"/>
            <w:tcMar>
              <w:top w:w="30" w:type="dxa"/>
              <w:left w:w="45" w:type="dxa"/>
              <w:bottom w:w="30" w:type="dxa"/>
              <w:right w:w="45" w:type="dxa"/>
            </w:tcMar>
            <w:vAlign w:val="center"/>
            <w:hideMark/>
          </w:tcPr>
          <w:p w14:paraId="6FC64BB9"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Semi-automatic classification of landforms (geomorphologies) based on multi-scale topographic position index</w:t>
            </w:r>
          </w:p>
        </w:tc>
        <w:tc>
          <w:tcPr>
            <w:tcW w:w="720" w:type="dxa"/>
            <w:shd w:val="clear" w:color="auto" w:fill="FFFFFF"/>
            <w:tcMar>
              <w:top w:w="30" w:type="dxa"/>
              <w:left w:w="45" w:type="dxa"/>
              <w:bottom w:w="30" w:type="dxa"/>
              <w:right w:w="45" w:type="dxa"/>
            </w:tcMar>
            <w:vAlign w:val="center"/>
            <w:hideMark/>
          </w:tcPr>
          <w:p w14:paraId="2553E5E7" w14:textId="77777777" w:rsidR="00946096" w:rsidRPr="00215623" w:rsidRDefault="00946096"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10 categories</w:t>
            </w:r>
          </w:p>
        </w:tc>
        <w:tc>
          <w:tcPr>
            <w:tcW w:w="2160" w:type="dxa"/>
            <w:shd w:val="clear" w:color="auto" w:fill="FFFFFF"/>
            <w:tcMar>
              <w:top w:w="30" w:type="dxa"/>
              <w:left w:w="45" w:type="dxa"/>
              <w:bottom w:w="30" w:type="dxa"/>
              <w:right w:w="45" w:type="dxa"/>
            </w:tcMar>
            <w:vAlign w:val="center"/>
            <w:hideMark/>
          </w:tcPr>
          <w:p w14:paraId="7F19D5E2" w14:textId="77777777" w:rsidR="00096201" w:rsidRPr="008851CC" w:rsidRDefault="00946096" w:rsidP="009E4598">
            <w:pPr>
              <w:spacing w:line="240" w:lineRule="auto"/>
              <w:jc w:val="center"/>
              <w:rPr>
                <w:rFonts w:ascii="Times New Roman" w:eastAsia="Times New Roman" w:hAnsi="Times New Roman" w:cs="Times New Roman"/>
                <w:sz w:val="20"/>
                <w:szCs w:val="20"/>
                <w:lang w:val="fr-FR"/>
              </w:rPr>
            </w:pPr>
            <w:r w:rsidRPr="008851CC">
              <w:rPr>
                <w:rFonts w:ascii="Times New Roman" w:eastAsia="Times New Roman" w:hAnsi="Times New Roman" w:cs="Times New Roman"/>
                <w:sz w:val="20"/>
                <w:szCs w:val="20"/>
                <w:lang w:val="fr-FR"/>
              </w:rPr>
              <w:t>EU-DEM + SAGA-GIS</w:t>
            </w:r>
          </w:p>
          <w:p w14:paraId="1EA7A5C3" w14:textId="4AE4D380" w:rsidR="00946096" w:rsidRPr="008851CC" w:rsidRDefault="00946096" w:rsidP="009E4598">
            <w:pPr>
              <w:spacing w:line="240" w:lineRule="auto"/>
              <w:jc w:val="center"/>
              <w:rPr>
                <w:rFonts w:ascii="Times New Roman" w:eastAsia="Times New Roman" w:hAnsi="Times New Roman" w:cs="Times New Roman"/>
                <w:sz w:val="20"/>
                <w:szCs w:val="20"/>
                <w:lang w:val="fr-FR"/>
              </w:rPr>
            </w:pPr>
            <w:hyperlink r:id="rId27" w:tgtFrame="_blank" w:history="1">
              <w:r w:rsidRPr="008851CC">
                <w:rPr>
                  <w:rFonts w:ascii="Times New Roman" w:eastAsia="Times New Roman" w:hAnsi="Times New Roman" w:cs="Times New Roman"/>
                  <w:color w:val="0000FF"/>
                  <w:sz w:val="20"/>
                  <w:szCs w:val="20"/>
                  <w:u w:val="single"/>
                  <w:lang w:val="fr-FR"/>
                </w:rPr>
                <w:t>https://saga-gis.sourceforge.io/saga_tool_doc/6.3.0/ta_morphometry_19.html</w:t>
              </w:r>
            </w:hyperlink>
          </w:p>
        </w:tc>
      </w:tr>
      <w:tr w:rsidR="009E4598" w:rsidRPr="00215623" w14:paraId="55C1C029" w14:textId="77777777" w:rsidTr="009E4598">
        <w:trPr>
          <w:trHeight w:val="315"/>
        </w:trPr>
        <w:tc>
          <w:tcPr>
            <w:tcW w:w="1165" w:type="dxa"/>
            <w:vMerge w:val="restart"/>
            <w:tcMar>
              <w:top w:w="30" w:type="dxa"/>
              <w:left w:w="45" w:type="dxa"/>
              <w:bottom w:w="30" w:type="dxa"/>
              <w:right w:w="45" w:type="dxa"/>
            </w:tcMar>
            <w:vAlign w:val="center"/>
            <w:hideMark/>
          </w:tcPr>
          <w:p w14:paraId="17448F48" w14:textId="6768A65D"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Geographic</w:t>
            </w:r>
          </w:p>
        </w:tc>
        <w:tc>
          <w:tcPr>
            <w:tcW w:w="987" w:type="dxa"/>
            <w:tcMar>
              <w:top w:w="30" w:type="dxa"/>
              <w:left w:w="45" w:type="dxa"/>
              <w:bottom w:w="30" w:type="dxa"/>
              <w:right w:w="45" w:type="dxa"/>
            </w:tcMar>
            <w:vAlign w:val="center"/>
          </w:tcPr>
          <w:p w14:paraId="3C397C52" w14:textId="2F0D453C"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dist2fw</w:t>
            </w:r>
          </w:p>
        </w:tc>
        <w:tc>
          <w:tcPr>
            <w:tcW w:w="1260" w:type="dxa"/>
            <w:tcMar>
              <w:top w:w="30" w:type="dxa"/>
              <w:left w:w="45" w:type="dxa"/>
              <w:bottom w:w="30" w:type="dxa"/>
              <w:right w:w="45" w:type="dxa"/>
            </w:tcMar>
            <w:vAlign w:val="center"/>
            <w:hideMark/>
          </w:tcPr>
          <w:p w14:paraId="0463345A" w14:textId="642E9C3E"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Distance to fresh water</w:t>
            </w:r>
          </w:p>
        </w:tc>
        <w:tc>
          <w:tcPr>
            <w:tcW w:w="3240" w:type="dxa"/>
            <w:tcMar>
              <w:top w:w="30" w:type="dxa"/>
              <w:left w:w="45" w:type="dxa"/>
              <w:bottom w:w="30" w:type="dxa"/>
              <w:right w:w="45" w:type="dxa"/>
            </w:tcMar>
            <w:vAlign w:val="center"/>
            <w:hideMark/>
          </w:tcPr>
          <w:p w14:paraId="6CDC1D03" w14:textId="1B5DBACB"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Distance to the closest fresh water source</w:t>
            </w:r>
          </w:p>
        </w:tc>
        <w:tc>
          <w:tcPr>
            <w:tcW w:w="720" w:type="dxa"/>
            <w:tcMar>
              <w:top w:w="30" w:type="dxa"/>
              <w:left w:w="45" w:type="dxa"/>
              <w:bottom w:w="30" w:type="dxa"/>
              <w:right w:w="45" w:type="dxa"/>
            </w:tcMar>
            <w:vAlign w:val="center"/>
            <w:hideMark/>
          </w:tcPr>
          <w:p w14:paraId="5351DE65" w14:textId="2CBFEBAC"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km</w:t>
            </w:r>
          </w:p>
        </w:tc>
        <w:tc>
          <w:tcPr>
            <w:tcW w:w="2160" w:type="dxa"/>
            <w:tcMar>
              <w:top w:w="30" w:type="dxa"/>
              <w:left w:w="45" w:type="dxa"/>
              <w:bottom w:w="30" w:type="dxa"/>
              <w:right w:w="45" w:type="dxa"/>
            </w:tcMar>
            <w:vAlign w:val="center"/>
            <w:hideMark/>
          </w:tcPr>
          <w:p w14:paraId="06CDAE86" w14:textId="57681A5C"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EU-Hydro</w:t>
            </w:r>
          </w:p>
        </w:tc>
      </w:tr>
      <w:tr w:rsidR="009E4598" w:rsidRPr="00215623" w14:paraId="1465FDCE" w14:textId="77777777" w:rsidTr="009E4598">
        <w:trPr>
          <w:trHeight w:val="315"/>
        </w:trPr>
        <w:tc>
          <w:tcPr>
            <w:tcW w:w="1165" w:type="dxa"/>
            <w:vMerge/>
            <w:tcMar>
              <w:top w:w="30" w:type="dxa"/>
              <w:left w:w="45" w:type="dxa"/>
              <w:bottom w:w="30" w:type="dxa"/>
              <w:right w:w="45" w:type="dxa"/>
            </w:tcMar>
            <w:vAlign w:val="center"/>
            <w:hideMark/>
          </w:tcPr>
          <w:p w14:paraId="04F5C8B4" w14:textId="220EBC31"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tcPr>
          <w:p w14:paraId="642152C4" w14:textId="2B25EA49"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dist2cst</w:t>
            </w:r>
          </w:p>
        </w:tc>
        <w:tc>
          <w:tcPr>
            <w:tcW w:w="1260" w:type="dxa"/>
            <w:tcMar>
              <w:top w:w="30" w:type="dxa"/>
              <w:left w:w="45" w:type="dxa"/>
              <w:bottom w:w="30" w:type="dxa"/>
              <w:right w:w="45" w:type="dxa"/>
            </w:tcMar>
            <w:vAlign w:val="center"/>
            <w:hideMark/>
          </w:tcPr>
          <w:p w14:paraId="6D711DF0" w14:textId="0D4C3F43"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Distance to coast</w:t>
            </w:r>
          </w:p>
        </w:tc>
        <w:tc>
          <w:tcPr>
            <w:tcW w:w="3240" w:type="dxa"/>
            <w:tcMar>
              <w:top w:w="30" w:type="dxa"/>
              <w:left w:w="45" w:type="dxa"/>
              <w:bottom w:w="30" w:type="dxa"/>
              <w:right w:w="45" w:type="dxa"/>
            </w:tcMar>
            <w:vAlign w:val="center"/>
            <w:hideMark/>
          </w:tcPr>
          <w:p w14:paraId="2796803E" w14:textId="01A9CC52"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Distance to the closest coast</w:t>
            </w:r>
          </w:p>
        </w:tc>
        <w:tc>
          <w:tcPr>
            <w:tcW w:w="720" w:type="dxa"/>
            <w:tcMar>
              <w:top w:w="30" w:type="dxa"/>
              <w:left w:w="45" w:type="dxa"/>
              <w:bottom w:w="30" w:type="dxa"/>
              <w:right w:w="45" w:type="dxa"/>
            </w:tcMar>
            <w:vAlign w:val="center"/>
            <w:hideMark/>
          </w:tcPr>
          <w:p w14:paraId="53C28E55" w14:textId="4AEA4B04"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km</w:t>
            </w:r>
          </w:p>
        </w:tc>
        <w:tc>
          <w:tcPr>
            <w:tcW w:w="2160" w:type="dxa"/>
            <w:tcMar>
              <w:top w:w="30" w:type="dxa"/>
              <w:left w:w="45" w:type="dxa"/>
              <w:bottom w:w="30" w:type="dxa"/>
              <w:right w:w="45" w:type="dxa"/>
            </w:tcMar>
            <w:vAlign w:val="center"/>
            <w:hideMark/>
          </w:tcPr>
          <w:p w14:paraId="69DB3B7A" w14:textId="016F61AA" w:rsidR="009E4598" w:rsidRPr="00215623" w:rsidRDefault="004205EB"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EU-Hydro</w:t>
            </w:r>
          </w:p>
        </w:tc>
      </w:tr>
      <w:tr w:rsidR="009E4598" w:rsidRPr="00215623" w14:paraId="12BEC885" w14:textId="77777777" w:rsidTr="009E4598">
        <w:trPr>
          <w:trHeight w:val="315"/>
        </w:trPr>
        <w:tc>
          <w:tcPr>
            <w:tcW w:w="1165" w:type="dxa"/>
            <w:vMerge w:val="restart"/>
            <w:tcMar>
              <w:top w:w="30" w:type="dxa"/>
              <w:left w:w="45" w:type="dxa"/>
              <w:bottom w:w="30" w:type="dxa"/>
              <w:right w:w="45" w:type="dxa"/>
            </w:tcMar>
            <w:vAlign w:val="center"/>
            <w:hideMark/>
          </w:tcPr>
          <w:p w14:paraId="27C69324" w14:textId="10C3C46C"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physical</w:t>
            </w:r>
          </w:p>
        </w:tc>
        <w:tc>
          <w:tcPr>
            <w:tcW w:w="987" w:type="dxa"/>
            <w:tcMar>
              <w:top w:w="30" w:type="dxa"/>
              <w:left w:w="45" w:type="dxa"/>
              <w:bottom w:w="30" w:type="dxa"/>
              <w:right w:w="45" w:type="dxa"/>
            </w:tcMar>
            <w:vAlign w:val="center"/>
            <w:hideMark/>
          </w:tcPr>
          <w:p w14:paraId="0807949D"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sand</w:t>
            </w:r>
          </w:p>
        </w:tc>
        <w:tc>
          <w:tcPr>
            <w:tcW w:w="1260" w:type="dxa"/>
            <w:tcMar>
              <w:top w:w="30" w:type="dxa"/>
              <w:left w:w="45" w:type="dxa"/>
              <w:bottom w:w="30" w:type="dxa"/>
              <w:right w:w="45" w:type="dxa"/>
            </w:tcMar>
            <w:vAlign w:val="center"/>
            <w:hideMark/>
          </w:tcPr>
          <w:p w14:paraId="25DCF7EB" w14:textId="7DD2F798"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Sand content</w:t>
            </w:r>
          </w:p>
        </w:tc>
        <w:tc>
          <w:tcPr>
            <w:tcW w:w="3240" w:type="dxa"/>
            <w:tcMar>
              <w:top w:w="30" w:type="dxa"/>
              <w:left w:w="45" w:type="dxa"/>
              <w:bottom w:w="30" w:type="dxa"/>
              <w:right w:w="45" w:type="dxa"/>
            </w:tcMar>
            <w:vAlign w:val="center"/>
            <w:hideMark/>
          </w:tcPr>
          <w:p w14:paraId="291FC4A5" w14:textId="2557D172"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Sand content in topsoil</w:t>
            </w:r>
          </w:p>
        </w:tc>
        <w:tc>
          <w:tcPr>
            <w:tcW w:w="720" w:type="dxa"/>
            <w:tcMar>
              <w:top w:w="30" w:type="dxa"/>
              <w:left w:w="45" w:type="dxa"/>
              <w:bottom w:w="30" w:type="dxa"/>
              <w:right w:w="45" w:type="dxa"/>
            </w:tcMar>
            <w:vAlign w:val="center"/>
            <w:hideMark/>
          </w:tcPr>
          <w:p w14:paraId="42C7B25A" w14:textId="20229ED9"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0211FA52" w14:textId="3EAA232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5539D5C4" w14:textId="77777777" w:rsidTr="009E4598">
        <w:trPr>
          <w:trHeight w:val="315"/>
        </w:trPr>
        <w:tc>
          <w:tcPr>
            <w:tcW w:w="1165" w:type="dxa"/>
            <w:vMerge/>
            <w:tcMar>
              <w:top w:w="30" w:type="dxa"/>
              <w:left w:w="45" w:type="dxa"/>
              <w:bottom w:w="30" w:type="dxa"/>
              <w:right w:w="45" w:type="dxa"/>
            </w:tcMar>
            <w:vAlign w:val="center"/>
            <w:hideMark/>
          </w:tcPr>
          <w:p w14:paraId="3C1F5C71" w14:textId="6F7181E5"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1A2A263E"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clay</w:t>
            </w:r>
          </w:p>
        </w:tc>
        <w:tc>
          <w:tcPr>
            <w:tcW w:w="1260" w:type="dxa"/>
            <w:tcMar>
              <w:top w:w="30" w:type="dxa"/>
              <w:left w:w="45" w:type="dxa"/>
              <w:bottom w:w="30" w:type="dxa"/>
              <w:right w:w="45" w:type="dxa"/>
            </w:tcMar>
            <w:vAlign w:val="center"/>
            <w:hideMark/>
          </w:tcPr>
          <w:p w14:paraId="5E09E9D2" w14:textId="4C5E7A67"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Clay content</w:t>
            </w:r>
          </w:p>
        </w:tc>
        <w:tc>
          <w:tcPr>
            <w:tcW w:w="3240" w:type="dxa"/>
            <w:tcMar>
              <w:top w:w="30" w:type="dxa"/>
              <w:left w:w="45" w:type="dxa"/>
              <w:bottom w:w="30" w:type="dxa"/>
              <w:right w:w="45" w:type="dxa"/>
            </w:tcMar>
            <w:vAlign w:val="center"/>
            <w:hideMark/>
          </w:tcPr>
          <w:p w14:paraId="3D5BFA33" w14:textId="13F51372"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Clay content in topsoil</w:t>
            </w:r>
          </w:p>
        </w:tc>
        <w:tc>
          <w:tcPr>
            <w:tcW w:w="720" w:type="dxa"/>
            <w:tcMar>
              <w:top w:w="30" w:type="dxa"/>
              <w:left w:w="45" w:type="dxa"/>
              <w:bottom w:w="30" w:type="dxa"/>
              <w:right w:w="45" w:type="dxa"/>
            </w:tcMar>
            <w:vAlign w:val="center"/>
            <w:hideMark/>
          </w:tcPr>
          <w:p w14:paraId="0C9A595C" w14:textId="095F17D9"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1862E84E" w14:textId="57E31BB0"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6C3812E6" w14:textId="77777777" w:rsidTr="009E4598">
        <w:trPr>
          <w:trHeight w:val="315"/>
        </w:trPr>
        <w:tc>
          <w:tcPr>
            <w:tcW w:w="1165" w:type="dxa"/>
            <w:vMerge/>
            <w:tcMar>
              <w:top w:w="30" w:type="dxa"/>
              <w:left w:w="45" w:type="dxa"/>
              <w:bottom w:w="30" w:type="dxa"/>
              <w:right w:w="45" w:type="dxa"/>
            </w:tcMar>
            <w:vAlign w:val="center"/>
            <w:hideMark/>
          </w:tcPr>
          <w:p w14:paraId="26CAB1B9" w14:textId="022C4EE8"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4910C0CD"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coarse</w:t>
            </w:r>
          </w:p>
        </w:tc>
        <w:tc>
          <w:tcPr>
            <w:tcW w:w="1260" w:type="dxa"/>
            <w:tcMar>
              <w:top w:w="30" w:type="dxa"/>
              <w:left w:w="45" w:type="dxa"/>
              <w:bottom w:w="30" w:type="dxa"/>
              <w:right w:w="45" w:type="dxa"/>
            </w:tcMar>
            <w:vAlign w:val="center"/>
            <w:hideMark/>
          </w:tcPr>
          <w:p w14:paraId="22C153F6" w14:textId="403CAAA1"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Coarse fragments</w:t>
            </w:r>
          </w:p>
        </w:tc>
        <w:tc>
          <w:tcPr>
            <w:tcW w:w="3240" w:type="dxa"/>
            <w:tcMar>
              <w:top w:w="30" w:type="dxa"/>
              <w:left w:w="45" w:type="dxa"/>
              <w:bottom w:w="30" w:type="dxa"/>
              <w:right w:w="45" w:type="dxa"/>
            </w:tcMar>
            <w:vAlign w:val="center"/>
            <w:hideMark/>
          </w:tcPr>
          <w:p w14:paraId="6DBED5E3" w14:textId="3579A404"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Coarse fragments content in topsoil</w:t>
            </w:r>
          </w:p>
        </w:tc>
        <w:tc>
          <w:tcPr>
            <w:tcW w:w="720" w:type="dxa"/>
            <w:tcMar>
              <w:top w:w="30" w:type="dxa"/>
              <w:left w:w="45" w:type="dxa"/>
              <w:bottom w:w="30" w:type="dxa"/>
              <w:right w:w="45" w:type="dxa"/>
            </w:tcMar>
            <w:vAlign w:val="center"/>
            <w:hideMark/>
          </w:tcPr>
          <w:p w14:paraId="4D205748" w14:textId="6B34BB74"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6CC13BB2" w14:textId="3D253806"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5A46E228" w14:textId="77777777" w:rsidTr="009E4598">
        <w:trPr>
          <w:trHeight w:val="315"/>
        </w:trPr>
        <w:tc>
          <w:tcPr>
            <w:tcW w:w="1165" w:type="dxa"/>
            <w:vMerge/>
            <w:tcMar>
              <w:top w:w="30" w:type="dxa"/>
              <w:left w:w="45" w:type="dxa"/>
              <w:bottom w:w="30" w:type="dxa"/>
              <w:right w:w="45" w:type="dxa"/>
            </w:tcMar>
            <w:vAlign w:val="center"/>
          </w:tcPr>
          <w:p w14:paraId="3E39E5A9" w14:textId="64F5D5F9"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tcPr>
          <w:p w14:paraId="4E2C51A5" w14:textId="50563972"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silt</w:t>
            </w:r>
          </w:p>
        </w:tc>
        <w:tc>
          <w:tcPr>
            <w:tcW w:w="1260" w:type="dxa"/>
            <w:tcMar>
              <w:top w:w="30" w:type="dxa"/>
              <w:left w:w="45" w:type="dxa"/>
              <w:bottom w:w="30" w:type="dxa"/>
              <w:right w:w="45" w:type="dxa"/>
            </w:tcMar>
            <w:vAlign w:val="center"/>
            <w:hideMark/>
          </w:tcPr>
          <w:p w14:paraId="15450B33" w14:textId="003D82A8"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Silt content</w:t>
            </w:r>
          </w:p>
        </w:tc>
        <w:tc>
          <w:tcPr>
            <w:tcW w:w="3240" w:type="dxa"/>
            <w:tcMar>
              <w:top w:w="30" w:type="dxa"/>
              <w:left w:w="45" w:type="dxa"/>
              <w:bottom w:w="30" w:type="dxa"/>
              <w:right w:w="45" w:type="dxa"/>
            </w:tcMar>
            <w:vAlign w:val="center"/>
            <w:hideMark/>
          </w:tcPr>
          <w:p w14:paraId="14CB585B" w14:textId="62C79ED1"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Silt content in topsoil</w:t>
            </w:r>
          </w:p>
        </w:tc>
        <w:tc>
          <w:tcPr>
            <w:tcW w:w="720" w:type="dxa"/>
            <w:tcMar>
              <w:top w:w="30" w:type="dxa"/>
              <w:left w:w="45" w:type="dxa"/>
              <w:bottom w:w="30" w:type="dxa"/>
              <w:right w:w="45" w:type="dxa"/>
            </w:tcMar>
            <w:vAlign w:val="center"/>
            <w:hideMark/>
          </w:tcPr>
          <w:p w14:paraId="580950B5" w14:textId="61083C10"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786A0BB0" w14:textId="221AF5A3"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53808142" w14:textId="77777777" w:rsidTr="009E4598">
        <w:trPr>
          <w:trHeight w:val="315"/>
        </w:trPr>
        <w:tc>
          <w:tcPr>
            <w:tcW w:w="1165" w:type="dxa"/>
            <w:vMerge/>
            <w:tcMar>
              <w:top w:w="30" w:type="dxa"/>
              <w:left w:w="45" w:type="dxa"/>
              <w:bottom w:w="30" w:type="dxa"/>
              <w:right w:w="45" w:type="dxa"/>
            </w:tcMar>
            <w:vAlign w:val="center"/>
          </w:tcPr>
          <w:p w14:paraId="6C5EF13E" w14:textId="461EAAB1"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tcPr>
          <w:p w14:paraId="1159DA20" w14:textId="620778D9" w:rsidR="009E4598" w:rsidRPr="00215623" w:rsidRDefault="009E4598" w:rsidP="009E4598">
            <w:pPr>
              <w:spacing w:line="240" w:lineRule="auto"/>
              <w:jc w:val="center"/>
              <w:rPr>
                <w:rFonts w:ascii="Times New Roman" w:eastAsia="Times New Roman" w:hAnsi="Times New Roman" w:cs="Times New Roman"/>
                <w:sz w:val="20"/>
                <w:szCs w:val="20"/>
              </w:rPr>
            </w:pPr>
            <w:proofErr w:type="spellStart"/>
            <w:r w:rsidRPr="00215623">
              <w:rPr>
                <w:rFonts w:ascii="Times New Roman" w:eastAsia="Times New Roman" w:hAnsi="Times New Roman" w:cs="Times New Roman"/>
                <w:sz w:val="20"/>
                <w:szCs w:val="20"/>
              </w:rPr>
              <w:t>bulk_density</w:t>
            </w:r>
            <w:proofErr w:type="spellEnd"/>
          </w:p>
        </w:tc>
        <w:tc>
          <w:tcPr>
            <w:tcW w:w="1260" w:type="dxa"/>
            <w:tcMar>
              <w:top w:w="30" w:type="dxa"/>
              <w:left w:w="45" w:type="dxa"/>
              <w:bottom w:w="30" w:type="dxa"/>
              <w:right w:w="45" w:type="dxa"/>
            </w:tcMar>
            <w:vAlign w:val="center"/>
            <w:hideMark/>
          </w:tcPr>
          <w:p w14:paraId="3F11C82E" w14:textId="1C1729AF"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Bulk density</w:t>
            </w:r>
          </w:p>
        </w:tc>
        <w:tc>
          <w:tcPr>
            <w:tcW w:w="3240" w:type="dxa"/>
            <w:tcMar>
              <w:top w:w="30" w:type="dxa"/>
              <w:left w:w="45" w:type="dxa"/>
              <w:bottom w:w="30" w:type="dxa"/>
              <w:right w:w="45" w:type="dxa"/>
            </w:tcMar>
            <w:vAlign w:val="center"/>
            <w:hideMark/>
          </w:tcPr>
          <w:p w14:paraId="28395C49" w14:textId="23EF61F8"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Bulk density derived from soil texture datasets</w:t>
            </w:r>
          </w:p>
        </w:tc>
        <w:tc>
          <w:tcPr>
            <w:tcW w:w="720" w:type="dxa"/>
            <w:tcMar>
              <w:top w:w="30" w:type="dxa"/>
              <w:left w:w="45" w:type="dxa"/>
              <w:bottom w:w="30" w:type="dxa"/>
              <w:right w:w="45" w:type="dxa"/>
            </w:tcMar>
            <w:vAlign w:val="center"/>
            <w:hideMark/>
          </w:tcPr>
          <w:p w14:paraId="3B96329D" w14:textId="6EF71CF0"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0C207F90" w14:textId="7F4E26DB"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240C6EE8" w14:textId="77777777" w:rsidTr="009E4598">
        <w:trPr>
          <w:trHeight w:val="315"/>
        </w:trPr>
        <w:tc>
          <w:tcPr>
            <w:tcW w:w="1165" w:type="dxa"/>
            <w:tcMar>
              <w:top w:w="30" w:type="dxa"/>
              <w:left w:w="45" w:type="dxa"/>
              <w:bottom w:w="30" w:type="dxa"/>
              <w:right w:w="45" w:type="dxa"/>
            </w:tcMar>
            <w:vAlign w:val="center"/>
            <w:hideMark/>
          </w:tcPr>
          <w:p w14:paraId="03EBA35D" w14:textId="4FCEAE80"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Chemical</w:t>
            </w:r>
          </w:p>
        </w:tc>
        <w:tc>
          <w:tcPr>
            <w:tcW w:w="987" w:type="dxa"/>
            <w:tcMar>
              <w:top w:w="30" w:type="dxa"/>
              <w:left w:w="45" w:type="dxa"/>
              <w:bottom w:w="30" w:type="dxa"/>
              <w:right w:w="45" w:type="dxa"/>
            </w:tcMar>
            <w:vAlign w:val="center"/>
            <w:hideMark/>
          </w:tcPr>
          <w:p w14:paraId="01E6C6DC"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pH_H2O</w:t>
            </w:r>
          </w:p>
        </w:tc>
        <w:tc>
          <w:tcPr>
            <w:tcW w:w="1260" w:type="dxa"/>
            <w:tcMar>
              <w:top w:w="30" w:type="dxa"/>
              <w:left w:w="45" w:type="dxa"/>
              <w:bottom w:w="30" w:type="dxa"/>
              <w:right w:w="45" w:type="dxa"/>
            </w:tcMar>
            <w:vAlign w:val="center"/>
            <w:hideMark/>
          </w:tcPr>
          <w:p w14:paraId="0D678F83" w14:textId="71C090D2"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pH</w:t>
            </w:r>
          </w:p>
        </w:tc>
        <w:tc>
          <w:tcPr>
            <w:tcW w:w="3240" w:type="dxa"/>
            <w:tcMar>
              <w:top w:w="30" w:type="dxa"/>
              <w:left w:w="45" w:type="dxa"/>
              <w:bottom w:w="30" w:type="dxa"/>
              <w:right w:w="45" w:type="dxa"/>
            </w:tcMar>
            <w:vAlign w:val="center"/>
            <w:hideMark/>
          </w:tcPr>
          <w:p w14:paraId="58F940CC" w14:textId="1497FB55"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pH measured in H2O</w:t>
            </w:r>
          </w:p>
        </w:tc>
        <w:tc>
          <w:tcPr>
            <w:tcW w:w="720" w:type="dxa"/>
            <w:tcMar>
              <w:top w:w="30" w:type="dxa"/>
              <w:left w:w="45" w:type="dxa"/>
              <w:bottom w:w="30" w:type="dxa"/>
              <w:right w:w="45" w:type="dxa"/>
            </w:tcMar>
            <w:vAlign w:val="center"/>
            <w:hideMark/>
          </w:tcPr>
          <w:p w14:paraId="6D37C965" w14:textId="62D26979"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10360821" w14:textId="4D3F94F5"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048068A3" w14:textId="77777777" w:rsidTr="009E4598">
        <w:trPr>
          <w:trHeight w:val="315"/>
        </w:trPr>
        <w:tc>
          <w:tcPr>
            <w:tcW w:w="1165" w:type="dxa"/>
            <w:vMerge w:val="restart"/>
            <w:tcMar>
              <w:top w:w="30" w:type="dxa"/>
              <w:left w:w="45" w:type="dxa"/>
              <w:bottom w:w="30" w:type="dxa"/>
              <w:right w:w="45" w:type="dxa"/>
            </w:tcMar>
            <w:vAlign w:val="center"/>
            <w:hideMark/>
          </w:tcPr>
          <w:p w14:paraId="0C077EFE" w14:textId="3A1D3685"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Nutrients</w:t>
            </w:r>
          </w:p>
        </w:tc>
        <w:tc>
          <w:tcPr>
            <w:tcW w:w="987" w:type="dxa"/>
            <w:tcMar>
              <w:top w:w="30" w:type="dxa"/>
              <w:left w:w="45" w:type="dxa"/>
              <w:bottom w:w="30" w:type="dxa"/>
              <w:right w:w="45" w:type="dxa"/>
            </w:tcMar>
            <w:vAlign w:val="center"/>
            <w:hideMark/>
          </w:tcPr>
          <w:p w14:paraId="169F9F68"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OC</w:t>
            </w:r>
          </w:p>
        </w:tc>
        <w:tc>
          <w:tcPr>
            <w:tcW w:w="1260" w:type="dxa"/>
            <w:tcMar>
              <w:top w:w="30" w:type="dxa"/>
              <w:left w:w="45" w:type="dxa"/>
              <w:bottom w:w="30" w:type="dxa"/>
              <w:right w:w="45" w:type="dxa"/>
            </w:tcMar>
            <w:vAlign w:val="center"/>
            <w:hideMark/>
          </w:tcPr>
          <w:p w14:paraId="04B3170D" w14:textId="4288ECB4"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Organic Carbon</w:t>
            </w:r>
          </w:p>
        </w:tc>
        <w:tc>
          <w:tcPr>
            <w:tcW w:w="3240" w:type="dxa"/>
            <w:tcMar>
              <w:top w:w="30" w:type="dxa"/>
              <w:left w:w="45" w:type="dxa"/>
              <w:bottom w:w="30" w:type="dxa"/>
              <w:right w:w="45" w:type="dxa"/>
            </w:tcMar>
            <w:vAlign w:val="center"/>
            <w:hideMark/>
          </w:tcPr>
          <w:p w14:paraId="6587FF06" w14:textId="4792BB7A"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organic carbon content</w:t>
            </w:r>
          </w:p>
        </w:tc>
        <w:tc>
          <w:tcPr>
            <w:tcW w:w="720" w:type="dxa"/>
            <w:tcMar>
              <w:top w:w="30" w:type="dxa"/>
              <w:left w:w="45" w:type="dxa"/>
              <w:bottom w:w="30" w:type="dxa"/>
              <w:right w:w="45" w:type="dxa"/>
            </w:tcMar>
            <w:vAlign w:val="center"/>
            <w:hideMark/>
          </w:tcPr>
          <w:p w14:paraId="2D4F76F3" w14:textId="77777777"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2160" w:type="dxa"/>
            <w:tcMar>
              <w:top w:w="30" w:type="dxa"/>
              <w:left w:w="45" w:type="dxa"/>
              <w:bottom w:w="30" w:type="dxa"/>
              <w:right w:w="45" w:type="dxa"/>
            </w:tcMar>
            <w:vAlign w:val="center"/>
            <w:hideMark/>
          </w:tcPr>
          <w:p w14:paraId="5C932616" w14:textId="73900FD0"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4FD03077" w14:textId="77777777" w:rsidTr="009E4598">
        <w:trPr>
          <w:trHeight w:val="315"/>
        </w:trPr>
        <w:tc>
          <w:tcPr>
            <w:tcW w:w="1165" w:type="dxa"/>
            <w:vMerge/>
            <w:tcMar>
              <w:top w:w="30" w:type="dxa"/>
              <w:left w:w="45" w:type="dxa"/>
              <w:bottom w:w="30" w:type="dxa"/>
              <w:right w:w="45" w:type="dxa"/>
            </w:tcMar>
            <w:vAlign w:val="center"/>
            <w:hideMark/>
          </w:tcPr>
          <w:p w14:paraId="4D3AF0EF" w14:textId="7EDB3F2E"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6939D1BF"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CN</w:t>
            </w:r>
          </w:p>
        </w:tc>
        <w:tc>
          <w:tcPr>
            <w:tcW w:w="1260" w:type="dxa"/>
            <w:tcMar>
              <w:top w:w="30" w:type="dxa"/>
              <w:left w:w="45" w:type="dxa"/>
              <w:bottom w:w="30" w:type="dxa"/>
              <w:right w:w="45" w:type="dxa"/>
            </w:tcMar>
            <w:vAlign w:val="center"/>
            <w:hideMark/>
          </w:tcPr>
          <w:p w14:paraId="6A306CD1" w14:textId="09AE4181"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C:N ratio</w:t>
            </w:r>
          </w:p>
        </w:tc>
        <w:tc>
          <w:tcPr>
            <w:tcW w:w="3240" w:type="dxa"/>
            <w:tcMar>
              <w:top w:w="30" w:type="dxa"/>
              <w:left w:w="45" w:type="dxa"/>
              <w:bottom w:w="30" w:type="dxa"/>
              <w:right w:w="45" w:type="dxa"/>
            </w:tcMar>
            <w:vAlign w:val="center"/>
            <w:hideMark/>
          </w:tcPr>
          <w:p w14:paraId="5ECB855C" w14:textId="632F1953"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carbon to nitrogen ratio</w:t>
            </w:r>
          </w:p>
        </w:tc>
        <w:tc>
          <w:tcPr>
            <w:tcW w:w="720" w:type="dxa"/>
            <w:tcMar>
              <w:top w:w="30" w:type="dxa"/>
              <w:left w:w="45" w:type="dxa"/>
              <w:bottom w:w="30" w:type="dxa"/>
              <w:right w:w="45" w:type="dxa"/>
            </w:tcMar>
            <w:vAlign w:val="center"/>
            <w:hideMark/>
          </w:tcPr>
          <w:p w14:paraId="40C808CB" w14:textId="6AEEB63E"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hideMark/>
          </w:tcPr>
          <w:p w14:paraId="55061C93" w14:textId="78BB9EFD"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5D10BE35" w14:textId="77777777" w:rsidTr="009E4598">
        <w:trPr>
          <w:trHeight w:val="315"/>
        </w:trPr>
        <w:tc>
          <w:tcPr>
            <w:tcW w:w="1165" w:type="dxa"/>
            <w:vMerge/>
            <w:tcMar>
              <w:top w:w="30" w:type="dxa"/>
              <w:left w:w="45" w:type="dxa"/>
              <w:bottom w:w="30" w:type="dxa"/>
              <w:right w:w="45" w:type="dxa"/>
            </w:tcMar>
            <w:vAlign w:val="center"/>
            <w:hideMark/>
          </w:tcPr>
          <w:p w14:paraId="00E03182" w14:textId="770A4A9D"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33D7E766"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w:t>
            </w:r>
          </w:p>
        </w:tc>
        <w:tc>
          <w:tcPr>
            <w:tcW w:w="1260" w:type="dxa"/>
            <w:tcMar>
              <w:top w:w="30" w:type="dxa"/>
              <w:left w:w="45" w:type="dxa"/>
              <w:bottom w:w="30" w:type="dxa"/>
              <w:right w:w="45" w:type="dxa"/>
            </w:tcMar>
            <w:vAlign w:val="center"/>
            <w:hideMark/>
          </w:tcPr>
          <w:p w14:paraId="7CD4FD1C" w14:textId="7010AA68"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Phosphorus</w:t>
            </w:r>
          </w:p>
        </w:tc>
        <w:tc>
          <w:tcPr>
            <w:tcW w:w="3240" w:type="dxa"/>
            <w:tcMar>
              <w:top w:w="30" w:type="dxa"/>
              <w:left w:w="45" w:type="dxa"/>
              <w:bottom w:w="30" w:type="dxa"/>
              <w:right w:w="45" w:type="dxa"/>
            </w:tcMar>
            <w:vAlign w:val="center"/>
            <w:hideMark/>
          </w:tcPr>
          <w:p w14:paraId="11FF0456" w14:textId="09647C09"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p</w:t>
            </w:r>
            <w:r w:rsidR="009E4598" w:rsidRPr="00215623">
              <w:rPr>
                <w:rFonts w:ascii="Times New Roman" w:eastAsia="Times New Roman" w:hAnsi="Times New Roman" w:cs="Times New Roman"/>
                <w:sz w:val="20"/>
                <w:szCs w:val="20"/>
              </w:rPr>
              <w:t>hosphorus content</w:t>
            </w:r>
          </w:p>
        </w:tc>
        <w:tc>
          <w:tcPr>
            <w:tcW w:w="720" w:type="dxa"/>
            <w:tcMar>
              <w:top w:w="30" w:type="dxa"/>
              <w:left w:w="45" w:type="dxa"/>
              <w:bottom w:w="30" w:type="dxa"/>
              <w:right w:w="45" w:type="dxa"/>
            </w:tcMar>
            <w:vAlign w:val="center"/>
            <w:hideMark/>
          </w:tcPr>
          <w:p w14:paraId="7F561B59" w14:textId="670F010E"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mg_kg-1</w:t>
            </w:r>
          </w:p>
        </w:tc>
        <w:tc>
          <w:tcPr>
            <w:tcW w:w="2160" w:type="dxa"/>
            <w:tcMar>
              <w:top w:w="30" w:type="dxa"/>
              <w:left w:w="45" w:type="dxa"/>
              <w:bottom w:w="30" w:type="dxa"/>
              <w:right w:w="45" w:type="dxa"/>
            </w:tcMar>
            <w:vAlign w:val="center"/>
            <w:hideMark/>
          </w:tcPr>
          <w:p w14:paraId="256429CF" w14:textId="16E7F93D"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351E8C62" w14:textId="77777777" w:rsidTr="009E4598">
        <w:trPr>
          <w:trHeight w:val="315"/>
        </w:trPr>
        <w:tc>
          <w:tcPr>
            <w:tcW w:w="1165" w:type="dxa"/>
            <w:vMerge/>
            <w:tcMar>
              <w:top w:w="30" w:type="dxa"/>
              <w:left w:w="45" w:type="dxa"/>
              <w:bottom w:w="30" w:type="dxa"/>
              <w:right w:w="45" w:type="dxa"/>
            </w:tcMar>
            <w:vAlign w:val="center"/>
            <w:hideMark/>
          </w:tcPr>
          <w:p w14:paraId="665DDAD5" w14:textId="6FA4AFC9"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39A10694"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N</w:t>
            </w:r>
          </w:p>
        </w:tc>
        <w:tc>
          <w:tcPr>
            <w:tcW w:w="1260" w:type="dxa"/>
            <w:tcMar>
              <w:top w:w="30" w:type="dxa"/>
              <w:left w:w="45" w:type="dxa"/>
              <w:bottom w:w="30" w:type="dxa"/>
              <w:right w:w="45" w:type="dxa"/>
            </w:tcMar>
            <w:vAlign w:val="center"/>
            <w:hideMark/>
          </w:tcPr>
          <w:p w14:paraId="71863680" w14:textId="5EBA0E25"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Nitrogen</w:t>
            </w:r>
          </w:p>
        </w:tc>
        <w:tc>
          <w:tcPr>
            <w:tcW w:w="3240" w:type="dxa"/>
            <w:tcMar>
              <w:top w:w="30" w:type="dxa"/>
              <w:left w:w="45" w:type="dxa"/>
              <w:bottom w:w="30" w:type="dxa"/>
              <w:right w:w="45" w:type="dxa"/>
            </w:tcMar>
            <w:vAlign w:val="center"/>
            <w:hideMark/>
          </w:tcPr>
          <w:p w14:paraId="44E5CB6E" w14:textId="70C4A716"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Total soil nitrogen content</w:t>
            </w:r>
          </w:p>
        </w:tc>
        <w:tc>
          <w:tcPr>
            <w:tcW w:w="720" w:type="dxa"/>
            <w:tcMar>
              <w:top w:w="30" w:type="dxa"/>
              <w:left w:w="45" w:type="dxa"/>
              <w:bottom w:w="30" w:type="dxa"/>
              <w:right w:w="45" w:type="dxa"/>
            </w:tcMar>
            <w:vAlign w:val="center"/>
            <w:hideMark/>
          </w:tcPr>
          <w:p w14:paraId="3EBA0943" w14:textId="2B7CC231"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g_kg-1</w:t>
            </w:r>
          </w:p>
        </w:tc>
        <w:tc>
          <w:tcPr>
            <w:tcW w:w="2160" w:type="dxa"/>
            <w:tcMar>
              <w:top w:w="30" w:type="dxa"/>
              <w:left w:w="45" w:type="dxa"/>
              <w:bottom w:w="30" w:type="dxa"/>
              <w:right w:w="45" w:type="dxa"/>
            </w:tcMar>
            <w:vAlign w:val="center"/>
            <w:hideMark/>
          </w:tcPr>
          <w:p w14:paraId="02022211" w14:textId="5C514F1B"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4057DD4F" w14:textId="77777777" w:rsidTr="009E4598">
        <w:trPr>
          <w:trHeight w:val="315"/>
        </w:trPr>
        <w:tc>
          <w:tcPr>
            <w:tcW w:w="1165" w:type="dxa"/>
            <w:vMerge/>
            <w:tcMar>
              <w:top w:w="30" w:type="dxa"/>
              <w:left w:w="45" w:type="dxa"/>
              <w:bottom w:w="30" w:type="dxa"/>
              <w:right w:w="45" w:type="dxa"/>
            </w:tcMar>
            <w:vAlign w:val="center"/>
            <w:hideMark/>
          </w:tcPr>
          <w:p w14:paraId="6FFC4D3C" w14:textId="0DB9E54F" w:rsidR="009E4598" w:rsidRPr="00215623" w:rsidRDefault="009E4598" w:rsidP="009E4598">
            <w:pPr>
              <w:spacing w:line="240" w:lineRule="auto"/>
              <w:jc w:val="center"/>
              <w:rPr>
                <w:rFonts w:ascii="Times New Roman" w:eastAsia="Times New Roman" w:hAnsi="Times New Roman" w:cs="Times New Roman"/>
                <w:sz w:val="20"/>
                <w:szCs w:val="20"/>
              </w:rPr>
            </w:pPr>
          </w:p>
        </w:tc>
        <w:tc>
          <w:tcPr>
            <w:tcW w:w="987" w:type="dxa"/>
            <w:tcMar>
              <w:top w:w="30" w:type="dxa"/>
              <w:left w:w="45" w:type="dxa"/>
              <w:bottom w:w="30" w:type="dxa"/>
              <w:right w:w="45" w:type="dxa"/>
            </w:tcMar>
            <w:vAlign w:val="center"/>
            <w:hideMark/>
          </w:tcPr>
          <w:p w14:paraId="3D2BFB7F" w14:textId="7777777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K</w:t>
            </w:r>
          </w:p>
        </w:tc>
        <w:tc>
          <w:tcPr>
            <w:tcW w:w="1260" w:type="dxa"/>
            <w:tcMar>
              <w:top w:w="30" w:type="dxa"/>
              <w:left w:w="45" w:type="dxa"/>
              <w:bottom w:w="30" w:type="dxa"/>
              <w:right w:w="45" w:type="dxa"/>
            </w:tcMar>
            <w:vAlign w:val="center"/>
            <w:hideMark/>
          </w:tcPr>
          <w:p w14:paraId="5B5C04FC" w14:textId="750EC866"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Potassium</w:t>
            </w:r>
          </w:p>
        </w:tc>
        <w:tc>
          <w:tcPr>
            <w:tcW w:w="3240" w:type="dxa"/>
            <w:tcMar>
              <w:top w:w="30" w:type="dxa"/>
              <w:left w:w="45" w:type="dxa"/>
              <w:bottom w:w="30" w:type="dxa"/>
              <w:right w:w="45" w:type="dxa"/>
            </w:tcMar>
            <w:vAlign w:val="center"/>
            <w:hideMark/>
          </w:tcPr>
          <w:p w14:paraId="74382D2E" w14:textId="59F249ED"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Soil potassium content</w:t>
            </w:r>
          </w:p>
        </w:tc>
        <w:tc>
          <w:tcPr>
            <w:tcW w:w="720" w:type="dxa"/>
            <w:tcMar>
              <w:top w:w="30" w:type="dxa"/>
              <w:left w:w="45" w:type="dxa"/>
              <w:bottom w:w="30" w:type="dxa"/>
              <w:right w:w="45" w:type="dxa"/>
            </w:tcMar>
            <w:vAlign w:val="center"/>
            <w:hideMark/>
          </w:tcPr>
          <w:p w14:paraId="2A2A44A9" w14:textId="63AE1D09" w:rsidR="009E4598" w:rsidRPr="00215623" w:rsidRDefault="007F7AC7"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mg_kg-1</w:t>
            </w:r>
          </w:p>
        </w:tc>
        <w:tc>
          <w:tcPr>
            <w:tcW w:w="2160" w:type="dxa"/>
            <w:tcMar>
              <w:top w:w="30" w:type="dxa"/>
              <w:left w:w="45" w:type="dxa"/>
              <w:bottom w:w="30" w:type="dxa"/>
              <w:right w:w="45" w:type="dxa"/>
            </w:tcMar>
            <w:vAlign w:val="center"/>
            <w:hideMark/>
          </w:tcPr>
          <w:p w14:paraId="3298C01E" w14:textId="3654B69F"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ESDAC</w:t>
            </w:r>
          </w:p>
        </w:tc>
      </w:tr>
      <w:tr w:rsidR="009E4598" w:rsidRPr="00215623" w14:paraId="27BF7B95" w14:textId="77777777" w:rsidTr="009E4598">
        <w:trPr>
          <w:trHeight w:val="315"/>
        </w:trPr>
        <w:tc>
          <w:tcPr>
            <w:tcW w:w="1165" w:type="dxa"/>
            <w:tcMar>
              <w:top w:w="30" w:type="dxa"/>
              <w:left w:w="45" w:type="dxa"/>
              <w:bottom w:w="30" w:type="dxa"/>
              <w:right w:w="45" w:type="dxa"/>
            </w:tcMar>
            <w:vAlign w:val="center"/>
          </w:tcPr>
          <w:p w14:paraId="0D078DD6" w14:textId="25B51343"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Land cover</w:t>
            </w:r>
          </w:p>
        </w:tc>
        <w:tc>
          <w:tcPr>
            <w:tcW w:w="987" w:type="dxa"/>
            <w:tcMar>
              <w:top w:w="30" w:type="dxa"/>
              <w:left w:w="45" w:type="dxa"/>
              <w:bottom w:w="30" w:type="dxa"/>
              <w:right w:w="45" w:type="dxa"/>
            </w:tcMar>
            <w:vAlign w:val="center"/>
          </w:tcPr>
          <w:p w14:paraId="75D90256" w14:textId="2EB0B467"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(9 levels)</w:t>
            </w:r>
          </w:p>
        </w:tc>
        <w:tc>
          <w:tcPr>
            <w:tcW w:w="1260" w:type="dxa"/>
            <w:tcMar>
              <w:top w:w="30" w:type="dxa"/>
              <w:left w:w="45" w:type="dxa"/>
              <w:bottom w:w="30" w:type="dxa"/>
              <w:right w:w="45" w:type="dxa"/>
            </w:tcMar>
            <w:vAlign w:val="center"/>
          </w:tcPr>
          <w:p w14:paraId="213B94E8" w14:textId="4C059CB3"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Land cover type</w:t>
            </w:r>
          </w:p>
        </w:tc>
        <w:tc>
          <w:tcPr>
            <w:tcW w:w="3240" w:type="dxa"/>
            <w:tcMar>
              <w:top w:w="30" w:type="dxa"/>
              <w:left w:w="45" w:type="dxa"/>
              <w:bottom w:w="30" w:type="dxa"/>
              <w:right w:w="45" w:type="dxa"/>
            </w:tcMar>
            <w:vAlign w:val="center"/>
          </w:tcPr>
          <w:p w14:paraId="05CC3EE8" w14:textId="0E594B3C"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terrestrial land covers including annual crops, permanent corps, broadleaved forests, needle leaved forests, grasslands, shrublands and human settlements</w:t>
            </w:r>
          </w:p>
        </w:tc>
        <w:tc>
          <w:tcPr>
            <w:tcW w:w="720" w:type="dxa"/>
            <w:tcMar>
              <w:top w:w="30" w:type="dxa"/>
              <w:left w:w="45" w:type="dxa"/>
              <w:bottom w:w="30" w:type="dxa"/>
              <w:right w:w="45" w:type="dxa"/>
            </w:tcMar>
            <w:vAlign w:val="center"/>
          </w:tcPr>
          <w:p w14:paraId="07960DB8" w14:textId="12A7E5DC"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w:t>
            </w:r>
          </w:p>
        </w:tc>
        <w:tc>
          <w:tcPr>
            <w:tcW w:w="2160" w:type="dxa"/>
            <w:tcMar>
              <w:top w:w="30" w:type="dxa"/>
              <w:left w:w="45" w:type="dxa"/>
              <w:bottom w:w="30" w:type="dxa"/>
              <w:right w:w="45" w:type="dxa"/>
            </w:tcMar>
            <w:vAlign w:val="center"/>
          </w:tcPr>
          <w:p w14:paraId="2299119B" w14:textId="4E29F114" w:rsidR="009E4598" w:rsidRPr="00215623" w:rsidRDefault="009E4598" w:rsidP="009E4598">
            <w:pPr>
              <w:spacing w:line="240" w:lineRule="auto"/>
              <w:jc w:val="center"/>
              <w:rPr>
                <w:rFonts w:ascii="Times New Roman" w:eastAsia="Times New Roman" w:hAnsi="Times New Roman" w:cs="Times New Roman"/>
                <w:sz w:val="20"/>
                <w:szCs w:val="20"/>
              </w:rPr>
            </w:pPr>
            <w:r w:rsidRPr="00215623">
              <w:rPr>
                <w:rFonts w:ascii="Times New Roman" w:eastAsia="Times New Roman" w:hAnsi="Times New Roman" w:cs="Times New Roman"/>
                <w:sz w:val="20"/>
                <w:szCs w:val="20"/>
              </w:rPr>
              <w:t>LUCAS (in-situ) for model calibration, Land System Map (Dou et al 2021) for mapping</w:t>
            </w:r>
          </w:p>
        </w:tc>
      </w:tr>
    </w:tbl>
    <w:p w14:paraId="7DAFF835" w14:textId="77777777" w:rsidR="00B26165" w:rsidRPr="00215623" w:rsidRDefault="00B26165">
      <w:pPr>
        <w:rPr>
          <w:rFonts w:ascii="Times New Roman" w:hAnsi="Times New Roman" w:cs="Times New Roman"/>
        </w:rPr>
      </w:pPr>
    </w:p>
    <w:sectPr w:rsidR="00B26165" w:rsidRPr="00215623" w:rsidSect="000D5526">
      <w:pgSz w:w="11909" w:h="16834"/>
      <w:pgMar w:top="1440" w:right="1440" w:bottom="1440" w:left="144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6165"/>
    <w:rsid w:val="00096201"/>
    <w:rsid w:val="000A63E9"/>
    <w:rsid w:val="000D5526"/>
    <w:rsid w:val="001138E3"/>
    <w:rsid w:val="001351A3"/>
    <w:rsid w:val="00162ABA"/>
    <w:rsid w:val="001A1B1C"/>
    <w:rsid w:val="001A519A"/>
    <w:rsid w:val="001D4823"/>
    <w:rsid w:val="00215623"/>
    <w:rsid w:val="00223707"/>
    <w:rsid w:val="002606E9"/>
    <w:rsid w:val="002819C9"/>
    <w:rsid w:val="002B4F08"/>
    <w:rsid w:val="00312E95"/>
    <w:rsid w:val="00344DF5"/>
    <w:rsid w:val="003731D1"/>
    <w:rsid w:val="003A03BD"/>
    <w:rsid w:val="004205EB"/>
    <w:rsid w:val="0044746D"/>
    <w:rsid w:val="004A09B9"/>
    <w:rsid w:val="004A67B4"/>
    <w:rsid w:val="004B4B72"/>
    <w:rsid w:val="004C042F"/>
    <w:rsid w:val="00540FFB"/>
    <w:rsid w:val="00570BEB"/>
    <w:rsid w:val="005D3B1F"/>
    <w:rsid w:val="005E187F"/>
    <w:rsid w:val="00624975"/>
    <w:rsid w:val="006F5340"/>
    <w:rsid w:val="007124D2"/>
    <w:rsid w:val="00716E4C"/>
    <w:rsid w:val="00766B6A"/>
    <w:rsid w:val="0077102E"/>
    <w:rsid w:val="007F7AC7"/>
    <w:rsid w:val="008851CC"/>
    <w:rsid w:val="008A41C8"/>
    <w:rsid w:val="00931152"/>
    <w:rsid w:val="00946096"/>
    <w:rsid w:val="0099780A"/>
    <w:rsid w:val="009E4598"/>
    <w:rsid w:val="00AC2ABF"/>
    <w:rsid w:val="00AC6067"/>
    <w:rsid w:val="00AF6F10"/>
    <w:rsid w:val="00B26165"/>
    <w:rsid w:val="00B54C80"/>
    <w:rsid w:val="00B71EAC"/>
    <w:rsid w:val="00BE5B4D"/>
    <w:rsid w:val="00C12489"/>
    <w:rsid w:val="00C92CB4"/>
    <w:rsid w:val="00CD3151"/>
    <w:rsid w:val="00D82A4C"/>
    <w:rsid w:val="00DC39A6"/>
    <w:rsid w:val="00E04D60"/>
    <w:rsid w:val="00E11B86"/>
    <w:rsid w:val="00E32219"/>
    <w:rsid w:val="00E634CE"/>
    <w:rsid w:val="00E63673"/>
    <w:rsid w:val="00E770A6"/>
    <w:rsid w:val="00E917A8"/>
    <w:rsid w:val="00E97E42"/>
    <w:rsid w:val="00F7462C"/>
    <w:rsid w:val="00F92D08"/>
    <w:rsid w:val="00FA3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8EAFDA"/>
  <w15:docId w15:val="{53CA8D4C-56B7-C341-BC9E-00EDA1325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apple-converted-space">
    <w:name w:val="apple-converted-space"/>
    <w:basedOn w:val="DefaultParagraphFont"/>
    <w:rsid w:val="00344DF5"/>
  </w:style>
  <w:style w:type="character" w:styleId="Hyperlink">
    <w:name w:val="Hyperlink"/>
    <w:basedOn w:val="DefaultParagraphFont"/>
    <w:uiPriority w:val="99"/>
    <w:semiHidden/>
    <w:unhideWhenUsed/>
    <w:rsid w:val="00344DF5"/>
    <w:rPr>
      <w:color w:val="0000FF"/>
      <w:u w:val="single"/>
    </w:rPr>
  </w:style>
  <w:style w:type="paragraph" w:styleId="CommentSubject">
    <w:name w:val="annotation subject"/>
    <w:basedOn w:val="CommentText"/>
    <w:next w:val="CommentText"/>
    <w:link w:val="CommentSubjectChar"/>
    <w:uiPriority w:val="99"/>
    <w:semiHidden/>
    <w:unhideWhenUsed/>
    <w:rsid w:val="008851CC"/>
    <w:rPr>
      <w:b/>
      <w:bCs/>
    </w:rPr>
  </w:style>
  <w:style w:type="character" w:customStyle="1" w:styleId="CommentSubjectChar">
    <w:name w:val="Comment Subject Char"/>
    <w:basedOn w:val="CommentTextChar"/>
    <w:link w:val="CommentSubject"/>
    <w:uiPriority w:val="99"/>
    <w:semiHidden/>
    <w:rsid w:val="008851C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8618992">
      <w:bodyDiv w:val="1"/>
      <w:marLeft w:val="0"/>
      <w:marRight w:val="0"/>
      <w:marTop w:val="0"/>
      <w:marBottom w:val="0"/>
      <w:divBdr>
        <w:top w:val="none" w:sz="0" w:space="0" w:color="auto"/>
        <w:left w:val="none" w:sz="0" w:space="0" w:color="auto"/>
        <w:bottom w:val="none" w:sz="0" w:space="0" w:color="auto"/>
        <w:right w:val="none" w:sz="0" w:space="0" w:color="auto"/>
      </w:divBdr>
    </w:div>
    <w:div w:id="1714037003">
      <w:bodyDiv w:val="1"/>
      <w:marLeft w:val="0"/>
      <w:marRight w:val="0"/>
      <w:marTop w:val="0"/>
      <w:marBottom w:val="0"/>
      <w:divBdr>
        <w:top w:val="none" w:sz="0" w:space="0" w:color="auto"/>
        <w:left w:val="none" w:sz="0" w:space="0" w:color="auto"/>
        <w:bottom w:val="none" w:sz="0" w:space="0" w:color="auto"/>
        <w:right w:val="none" w:sz="0" w:space="0" w:color="auto"/>
      </w:divBdr>
      <w:divsChild>
        <w:div w:id="732242268">
          <w:marLeft w:val="0"/>
          <w:marRight w:val="0"/>
          <w:marTop w:val="0"/>
          <w:marBottom w:val="0"/>
          <w:divBdr>
            <w:top w:val="none" w:sz="0" w:space="0" w:color="auto"/>
            <w:left w:val="none" w:sz="0" w:space="0" w:color="auto"/>
            <w:bottom w:val="none" w:sz="0" w:space="0" w:color="auto"/>
            <w:right w:val="none" w:sz="0" w:space="0" w:color="auto"/>
          </w:divBdr>
        </w:div>
        <w:div w:id="1433741506">
          <w:marLeft w:val="0"/>
          <w:marRight w:val="0"/>
          <w:marTop w:val="0"/>
          <w:marBottom w:val="0"/>
          <w:divBdr>
            <w:top w:val="none" w:sz="0" w:space="0" w:color="auto"/>
            <w:left w:val="none" w:sz="0" w:space="0" w:color="auto"/>
            <w:bottom w:val="none" w:sz="0" w:space="0" w:color="auto"/>
            <w:right w:val="none" w:sz="0" w:space="0" w:color="auto"/>
          </w:divBdr>
        </w:div>
        <w:div w:id="1072194497">
          <w:marLeft w:val="0"/>
          <w:marRight w:val="0"/>
          <w:marTop w:val="0"/>
          <w:marBottom w:val="0"/>
          <w:divBdr>
            <w:top w:val="none" w:sz="0" w:space="0" w:color="auto"/>
            <w:left w:val="none" w:sz="0" w:space="0" w:color="auto"/>
            <w:bottom w:val="none" w:sz="0" w:space="0" w:color="auto"/>
            <w:right w:val="none" w:sz="0" w:space="0" w:color="auto"/>
          </w:divBdr>
        </w:div>
        <w:div w:id="2079938852">
          <w:marLeft w:val="0"/>
          <w:marRight w:val="0"/>
          <w:marTop w:val="0"/>
          <w:marBottom w:val="0"/>
          <w:divBdr>
            <w:top w:val="none" w:sz="0" w:space="0" w:color="auto"/>
            <w:left w:val="none" w:sz="0" w:space="0" w:color="auto"/>
            <w:bottom w:val="none" w:sz="0" w:space="0" w:color="auto"/>
            <w:right w:val="none" w:sz="0" w:space="0" w:color="auto"/>
          </w:divBdr>
          <w:divsChild>
            <w:div w:id="2126004105">
              <w:marLeft w:val="0"/>
              <w:marRight w:val="0"/>
              <w:marTop w:val="0"/>
              <w:marBottom w:val="0"/>
              <w:divBdr>
                <w:top w:val="none" w:sz="0" w:space="0" w:color="auto"/>
                <w:left w:val="none" w:sz="0" w:space="0" w:color="auto"/>
                <w:bottom w:val="none" w:sz="0" w:space="0" w:color="auto"/>
                <w:right w:val="none" w:sz="0" w:space="0" w:color="auto"/>
              </w:divBdr>
            </w:div>
          </w:divsChild>
        </w:div>
        <w:div w:id="804665469">
          <w:marLeft w:val="0"/>
          <w:marRight w:val="0"/>
          <w:marTop w:val="0"/>
          <w:marBottom w:val="0"/>
          <w:divBdr>
            <w:top w:val="none" w:sz="0" w:space="0" w:color="auto"/>
            <w:left w:val="none" w:sz="0" w:space="0" w:color="auto"/>
            <w:bottom w:val="none" w:sz="0" w:space="0" w:color="auto"/>
            <w:right w:val="none" w:sz="0" w:space="0" w:color="auto"/>
          </w:divBdr>
          <w:divsChild>
            <w:div w:id="160781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763598">
      <w:bodyDiv w:val="1"/>
      <w:marLeft w:val="0"/>
      <w:marRight w:val="0"/>
      <w:marTop w:val="0"/>
      <w:marBottom w:val="0"/>
      <w:divBdr>
        <w:top w:val="none" w:sz="0" w:space="0" w:color="auto"/>
        <w:left w:val="none" w:sz="0" w:space="0" w:color="auto"/>
        <w:bottom w:val="none" w:sz="0" w:space="0" w:color="auto"/>
        <w:right w:val="none" w:sz="0" w:space="0" w:color="auto"/>
      </w:divBdr>
      <w:divsChild>
        <w:div w:id="1839080412">
          <w:marLeft w:val="0"/>
          <w:marRight w:val="0"/>
          <w:marTop w:val="0"/>
          <w:marBottom w:val="0"/>
          <w:divBdr>
            <w:top w:val="none" w:sz="0" w:space="0" w:color="auto"/>
            <w:left w:val="none" w:sz="0" w:space="0" w:color="auto"/>
            <w:bottom w:val="none" w:sz="0" w:space="0" w:color="auto"/>
            <w:right w:val="none" w:sz="0" w:space="0" w:color="auto"/>
          </w:divBdr>
        </w:div>
        <w:div w:id="1372148186">
          <w:marLeft w:val="0"/>
          <w:marRight w:val="0"/>
          <w:marTop w:val="0"/>
          <w:marBottom w:val="0"/>
          <w:divBdr>
            <w:top w:val="none" w:sz="0" w:space="0" w:color="auto"/>
            <w:left w:val="none" w:sz="0" w:space="0" w:color="auto"/>
            <w:bottom w:val="none" w:sz="0" w:space="0" w:color="auto"/>
            <w:right w:val="none" w:sz="0" w:space="0" w:color="auto"/>
          </w:divBdr>
        </w:div>
        <w:div w:id="665088747">
          <w:marLeft w:val="0"/>
          <w:marRight w:val="0"/>
          <w:marTop w:val="0"/>
          <w:marBottom w:val="0"/>
          <w:divBdr>
            <w:top w:val="none" w:sz="0" w:space="0" w:color="auto"/>
            <w:left w:val="none" w:sz="0" w:space="0" w:color="auto"/>
            <w:bottom w:val="none" w:sz="0" w:space="0" w:color="auto"/>
            <w:right w:val="none" w:sz="0" w:space="0" w:color="auto"/>
          </w:divBdr>
        </w:div>
        <w:div w:id="1006445760">
          <w:marLeft w:val="0"/>
          <w:marRight w:val="0"/>
          <w:marTop w:val="0"/>
          <w:marBottom w:val="0"/>
          <w:divBdr>
            <w:top w:val="none" w:sz="0" w:space="0" w:color="auto"/>
            <w:left w:val="none" w:sz="0" w:space="0" w:color="auto"/>
            <w:bottom w:val="none" w:sz="0" w:space="0" w:color="auto"/>
            <w:right w:val="none" w:sz="0" w:space="0" w:color="auto"/>
          </w:divBdr>
          <w:divsChild>
            <w:div w:id="1114859706">
              <w:marLeft w:val="0"/>
              <w:marRight w:val="0"/>
              <w:marTop w:val="0"/>
              <w:marBottom w:val="0"/>
              <w:divBdr>
                <w:top w:val="none" w:sz="0" w:space="0" w:color="auto"/>
                <w:left w:val="none" w:sz="0" w:space="0" w:color="auto"/>
                <w:bottom w:val="none" w:sz="0" w:space="0" w:color="auto"/>
                <w:right w:val="none" w:sz="0" w:space="0" w:color="auto"/>
              </w:divBdr>
            </w:div>
          </w:divsChild>
        </w:div>
        <w:div w:id="1676615598">
          <w:marLeft w:val="0"/>
          <w:marRight w:val="0"/>
          <w:marTop w:val="0"/>
          <w:marBottom w:val="0"/>
          <w:divBdr>
            <w:top w:val="none" w:sz="0" w:space="0" w:color="auto"/>
            <w:left w:val="none" w:sz="0" w:space="0" w:color="auto"/>
            <w:bottom w:val="none" w:sz="0" w:space="0" w:color="auto"/>
            <w:right w:val="none" w:sz="0" w:space="0" w:color="auto"/>
          </w:divBdr>
          <w:divsChild>
            <w:div w:id="181983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hyperlink" Target="https://saga-gis.sourceforge.io/saga_tool_doc/6.3.0/ta_morphometry_19.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311</TotalTime>
  <Pages>25</Pages>
  <Words>2214</Words>
  <Characters>12626</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Irene CALDERON SANOU</cp:lastModifiedBy>
  <cp:revision>16</cp:revision>
  <dcterms:created xsi:type="dcterms:W3CDTF">2024-05-06T18:41:00Z</dcterms:created>
  <dcterms:modified xsi:type="dcterms:W3CDTF">2026-01-15T19:37:00Z</dcterms:modified>
</cp:coreProperties>
</file>