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019DAC" w14:textId="2E0BE839" w:rsidR="00574C31" w:rsidRPr="00574C31" w:rsidRDefault="00574C31">
      <w:pPr>
        <w:rPr>
          <w:rFonts w:ascii="Times New Roman" w:hAnsi="Times New Roman" w:cs="Times New Roman" w:hint="eastAsia"/>
        </w:rPr>
      </w:pPr>
      <w:r w:rsidRPr="00574C31">
        <w:rPr>
          <w:rFonts w:ascii="Times New Roman" w:hAnsi="Times New Roman" w:cs="Times New Roman"/>
          <w:b/>
        </w:rPr>
        <w:t>Supplementary Table 1</w:t>
      </w:r>
      <w:r w:rsidRPr="00574C31">
        <w:rPr>
          <w:rFonts w:ascii="Times New Roman" w:hAnsi="Times New Roman" w:cs="Times New Roman"/>
        </w:rPr>
        <w:t>. A total of 85 DEGs were identified that were shared among the three analyzed microarray datasets, with 54 and 31 of these DEGs being down- and up-regulated, respectively, in BRCA tissues relative to controls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6316"/>
      </w:tblGrid>
      <w:tr w:rsidR="00574C31" w:rsidRPr="008C5838" w14:paraId="5EDE87B6" w14:textId="77777777" w:rsidTr="0040077B"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076D2A9" w14:textId="77777777" w:rsidR="00574C31" w:rsidRPr="008C5838" w:rsidRDefault="00574C31" w:rsidP="004007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5838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8C5838">
              <w:rPr>
                <w:rFonts w:ascii="Times New Roman" w:hAnsi="Times New Roman" w:cs="Times New Roman"/>
                <w:sz w:val="18"/>
                <w:szCs w:val="18"/>
              </w:rPr>
              <w:t>EGs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7C4135" w14:textId="77777777" w:rsidR="00574C31" w:rsidRPr="008C5838" w:rsidRDefault="00574C31" w:rsidP="004007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5838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8C5838">
              <w:rPr>
                <w:rFonts w:ascii="Times New Roman" w:hAnsi="Times New Roman" w:cs="Times New Roman"/>
                <w:sz w:val="18"/>
                <w:szCs w:val="18"/>
              </w:rPr>
              <w:t>enes Name</w:t>
            </w:r>
          </w:p>
        </w:tc>
      </w:tr>
      <w:tr w:rsidR="00574C31" w:rsidRPr="008C5838" w14:paraId="2CB9D512" w14:textId="77777777" w:rsidTr="0040077B">
        <w:tc>
          <w:tcPr>
            <w:tcW w:w="1980" w:type="dxa"/>
            <w:tcBorders>
              <w:top w:val="single" w:sz="4" w:space="0" w:color="auto"/>
              <w:right w:val="nil"/>
            </w:tcBorders>
          </w:tcPr>
          <w:p w14:paraId="1A094748" w14:textId="77777777" w:rsidR="00574C31" w:rsidRPr="008C5838" w:rsidRDefault="00574C31" w:rsidP="004007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5838"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 w:rsidRPr="008C5838">
              <w:rPr>
                <w:rFonts w:ascii="Times New Roman" w:hAnsi="Times New Roman" w:cs="Times New Roman"/>
                <w:sz w:val="18"/>
                <w:szCs w:val="18"/>
              </w:rPr>
              <w:t>p-</w:t>
            </w:r>
            <w:bookmarkStart w:id="0" w:name="OLE_LINK42"/>
            <w:r w:rsidRPr="008C5838">
              <w:rPr>
                <w:rFonts w:ascii="Times New Roman" w:hAnsi="Times New Roman" w:cs="Times New Roman"/>
                <w:sz w:val="18"/>
                <w:szCs w:val="18"/>
              </w:rPr>
              <w:t>regulated</w:t>
            </w:r>
            <w:bookmarkEnd w:id="0"/>
          </w:p>
        </w:tc>
        <w:tc>
          <w:tcPr>
            <w:tcW w:w="6316" w:type="dxa"/>
            <w:tcBorders>
              <w:top w:val="single" w:sz="4" w:space="0" w:color="auto"/>
              <w:left w:val="nil"/>
            </w:tcBorders>
          </w:tcPr>
          <w:p w14:paraId="0CC078FF" w14:textId="73F70EFA" w:rsidR="00574C31" w:rsidRDefault="00574C31" w:rsidP="0040077B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574C31">
              <w:rPr>
                <w:rFonts w:ascii="Times New Roman" w:hAnsi="Times New Roman" w:cs="Times New Roman"/>
                <w:sz w:val="18"/>
                <w:szCs w:val="18"/>
              </w:rPr>
              <w:t>S100P ANLN BIRC5 CDK1 AURKA FN1 MTHFD2 KIF2C SQLE LRRC15 NUF2 MMP1 UBE2T MMP11 ASPM INHBA UBE2C CCNB2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574C31">
              <w:rPr>
                <w:rFonts w:ascii="Times New Roman" w:hAnsi="Times New Roman" w:cs="Times New Roman"/>
                <w:sz w:val="18"/>
                <w:szCs w:val="18"/>
              </w:rPr>
              <w:t>CEP55 RRM2 TOP2A GJB2 COMP WISP1 DLGAP5 CXCL10 COL10A1 COL11A1 NEK2 MMP9</w:t>
            </w:r>
          </w:p>
          <w:p w14:paraId="4487E71B" w14:textId="691DE8D7" w:rsidR="00574C31" w:rsidRPr="008C5838" w:rsidRDefault="00574C31" w:rsidP="0040077B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</w:tr>
      <w:tr w:rsidR="00574C31" w:rsidRPr="008C5838" w14:paraId="64387ACE" w14:textId="77777777" w:rsidTr="0040077B">
        <w:tc>
          <w:tcPr>
            <w:tcW w:w="1980" w:type="dxa"/>
            <w:tcBorders>
              <w:bottom w:val="single" w:sz="4" w:space="0" w:color="auto"/>
              <w:right w:val="nil"/>
            </w:tcBorders>
          </w:tcPr>
          <w:p w14:paraId="702FDA58" w14:textId="77777777" w:rsidR="00574C31" w:rsidRPr="008C5838" w:rsidRDefault="00574C31" w:rsidP="004007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5838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8C5838">
              <w:rPr>
                <w:rFonts w:ascii="Times New Roman" w:hAnsi="Times New Roman" w:cs="Times New Roman"/>
                <w:sz w:val="18"/>
                <w:szCs w:val="18"/>
              </w:rPr>
              <w:t>own-regulated</w:t>
            </w:r>
          </w:p>
        </w:tc>
        <w:tc>
          <w:tcPr>
            <w:tcW w:w="6316" w:type="dxa"/>
            <w:tcBorders>
              <w:left w:val="nil"/>
              <w:bottom w:val="single" w:sz="4" w:space="0" w:color="auto"/>
            </w:tcBorders>
          </w:tcPr>
          <w:p w14:paraId="76D854C2" w14:textId="1A6C058C" w:rsidR="00574C31" w:rsidRPr="008C5838" w:rsidRDefault="00574C31" w:rsidP="0040077B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574C31">
              <w:rPr>
                <w:rFonts w:ascii="Times New Roman" w:hAnsi="Times New Roman" w:cs="Times New Roman"/>
                <w:sz w:val="18"/>
                <w:szCs w:val="18"/>
              </w:rPr>
              <w:t>ANXA1   PLIN4   LEP BTNL9   MAOA CD36   GPD1 PIR-FIGF///FIGF TSHZ2 ABCA8 TMEM132C SVEP1 ANK2 EDNRB TNMD CIDEA ADH1C CD300LG S100B MME ANGPTL1 PLIN1 GPIHBP1 OGN SCARA5 ATP1A2 IGSF10 NTRK2 CA4 SDPR CXCL2 LIFR LYVE1 TNXB///TNXA AKAP12 MEOX2 APOD KLB BLOC1S1-RDH5///RDH5 ABCA9 LRRN4CL ADH1B LPL FABP4 GPC3 DMD TIMP4 MAMDC2 PCOLCE2 C2orf40 SFRP1 COL6A6 CFD</w:t>
            </w:r>
          </w:p>
        </w:tc>
      </w:tr>
    </w:tbl>
    <w:p w14:paraId="1A203304" w14:textId="77777777" w:rsidR="00574C31" w:rsidRPr="00574C31" w:rsidRDefault="00574C31">
      <w:pPr>
        <w:rPr>
          <w:rFonts w:hint="eastAsia"/>
        </w:rPr>
      </w:pPr>
    </w:p>
    <w:sectPr w:rsidR="00574C31" w:rsidRPr="00574C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05277B" w14:textId="77777777" w:rsidR="0062488B" w:rsidRDefault="0062488B" w:rsidP="00574C31">
      <w:r>
        <w:separator/>
      </w:r>
    </w:p>
  </w:endnote>
  <w:endnote w:type="continuationSeparator" w:id="0">
    <w:p w14:paraId="692D9994" w14:textId="77777777" w:rsidR="0062488B" w:rsidRDefault="0062488B" w:rsidP="00574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F941E3" w14:textId="77777777" w:rsidR="0062488B" w:rsidRDefault="0062488B" w:rsidP="00574C31">
      <w:r>
        <w:separator/>
      </w:r>
    </w:p>
  </w:footnote>
  <w:footnote w:type="continuationSeparator" w:id="0">
    <w:p w14:paraId="0785A1E6" w14:textId="77777777" w:rsidR="0062488B" w:rsidRDefault="0062488B" w:rsidP="00574C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8CF"/>
    <w:rsid w:val="003E27B5"/>
    <w:rsid w:val="00574C31"/>
    <w:rsid w:val="0062488B"/>
    <w:rsid w:val="00665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AE52B6"/>
  <w15:chartTrackingRefBased/>
  <w15:docId w15:val="{1405BB3A-128E-491D-93CD-0628C5A8B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4C3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4C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4C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4C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4C31"/>
    <w:rPr>
      <w:sz w:val="18"/>
      <w:szCs w:val="18"/>
    </w:rPr>
  </w:style>
  <w:style w:type="table" w:styleId="a7">
    <w:name w:val="Table Grid"/>
    <w:basedOn w:val="a1"/>
    <w:uiPriority w:val="39"/>
    <w:rsid w:val="00574C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莹</dc:creator>
  <cp:keywords/>
  <dc:description/>
  <cp:lastModifiedBy>魏 莹</cp:lastModifiedBy>
  <cp:revision>2</cp:revision>
  <dcterms:created xsi:type="dcterms:W3CDTF">2020-09-24T09:40:00Z</dcterms:created>
  <dcterms:modified xsi:type="dcterms:W3CDTF">2020-09-24T09:48:00Z</dcterms:modified>
</cp:coreProperties>
</file>