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414" w:rsidRPr="00B23414" w:rsidRDefault="009422FA" w:rsidP="00B23414">
      <w:pPr>
        <w:spacing w:after="0" w:line="240" w:lineRule="auto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>Table S1</w:t>
      </w:r>
      <w:bookmarkStart w:id="0" w:name="_GoBack"/>
      <w:bookmarkEnd w:id="0"/>
      <w:r w:rsidR="00B23414" w:rsidRPr="00B23414">
        <w:rPr>
          <w:rFonts w:cs="Times New Roman"/>
          <w:sz w:val="16"/>
          <w:szCs w:val="16"/>
        </w:rPr>
        <w:t>: Prevalence of EC and Association between EC and Socio-Demographics of women in 28 sub-Saharan countries between 1999 and 2019</w:t>
      </w:r>
    </w:p>
    <w:p w:rsidR="00B23414" w:rsidRPr="00B23414" w:rsidRDefault="00B23414" w:rsidP="00B23414">
      <w:pPr>
        <w:spacing w:after="0" w:line="240" w:lineRule="auto"/>
        <w:rPr>
          <w:rFonts w:cs="Times New Roman"/>
          <w:sz w:val="16"/>
          <w:szCs w:val="16"/>
        </w:rPr>
      </w:pPr>
    </w:p>
    <w:tbl>
      <w:tblPr>
        <w:tblW w:w="13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9"/>
        <w:gridCol w:w="638"/>
        <w:gridCol w:w="666"/>
        <w:gridCol w:w="702"/>
        <w:gridCol w:w="720"/>
        <w:gridCol w:w="720"/>
        <w:gridCol w:w="720"/>
        <w:gridCol w:w="772"/>
        <w:gridCol w:w="938"/>
        <w:gridCol w:w="672"/>
        <w:gridCol w:w="894"/>
        <w:gridCol w:w="816"/>
        <w:gridCol w:w="858"/>
        <w:gridCol w:w="794"/>
        <w:gridCol w:w="805"/>
        <w:gridCol w:w="741"/>
        <w:gridCol w:w="794"/>
      </w:tblGrid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Country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Year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All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15-19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20-24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25-49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Rural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Urban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No Edu-cation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Pri</w:t>
            </w:r>
            <w:proofErr w:type="spellEnd"/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mary</w:t>
            </w:r>
            <w:proofErr w:type="spellEnd"/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Second-</w:t>
            </w: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ary</w:t>
            </w:r>
            <w:proofErr w:type="spellEnd"/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Higher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poorest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poorer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middle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richer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b/>
                <w:bCs/>
                <w:sz w:val="16"/>
                <w:szCs w:val="16"/>
                <w:lang w:val="en-US"/>
              </w:rPr>
              <w:t>richest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Western</w:t>
            </w:r>
          </w:p>
        </w:tc>
        <w:tc>
          <w:tcPr>
            <w:tcW w:w="6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6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5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 xml:space="preserve">Benin 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2001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15.2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12.3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19.5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60.9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2006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11.0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7.3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16.1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6.8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57.2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5.5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6.0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21.8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2012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18.9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13.6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24.9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12.8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70.0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11.5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14.5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34.9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37.7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39.8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41.8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33.5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43.4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37.5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46.7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82.5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33.4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33.7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41.8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51.8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Burkina Faso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2003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9.4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6.1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21.2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13.0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67.6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3.6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6.7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6.0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20.5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2010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11.6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4.9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29.7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44.9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93.8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4.2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4.1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32.2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Gambia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2011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14.6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8.1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19.6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9.9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35.4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9.0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10.0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12.0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16.7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21.8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2020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18.8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16.5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19.6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14.8</w:t>
            </w:r>
          </w:p>
        </w:tc>
        <w:tc>
          <w:tcPr>
            <w:tcW w:w="6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17.7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18.0</w:t>
            </w:r>
          </w:p>
        </w:tc>
        <w:tc>
          <w:tcPr>
            <w:tcW w:w="81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44.7</w:t>
            </w:r>
          </w:p>
        </w:tc>
        <w:tc>
          <w:tcPr>
            <w:tcW w:w="85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14.7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16.8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16.4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17.5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26.4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Ghana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2003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28.2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23.8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32.8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57.0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23.3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27.2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32.5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36.2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35.5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27.1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43.1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36.1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26.9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44.6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41.3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71.7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14.2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25.9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35.0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41.5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52.2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2014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64.1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41.4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68.0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69.1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52.9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73.8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39.6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57.8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70.9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94.8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25.6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54.4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65.8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77.4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83.6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Guinea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2005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3.9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2.0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8.3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6.0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57.3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1.0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1.3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3.0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11.6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2012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16.4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9.6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28.3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41.3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6.9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10.8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33.6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16.5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10.5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26.5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57.9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9.7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12.5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19.2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31.0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Liberia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2007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13.0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7.0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21.1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38.3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4.7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6.2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9.8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22.2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2013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28.8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19.4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34.8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39.1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61.6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15.0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20.3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34.7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43.1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2019</w:t>
            </w:r>
          </w:p>
        </w:tc>
        <w:tc>
          <w:tcPr>
            <w:tcW w:w="66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40.2</w:t>
            </w:r>
          </w:p>
        </w:tc>
        <w:tc>
          <w:tcPr>
            <w:tcW w:w="70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22.4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42.6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45.6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30.6</w:t>
            </w:r>
          </w:p>
        </w:tc>
        <w:tc>
          <w:tcPr>
            <w:tcW w:w="7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46.1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30.1</w:t>
            </w:r>
          </w:p>
        </w:tc>
        <w:tc>
          <w:tcPr>
            <w:tcW w:w="6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34.3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47.1</w:t>
            </w:r>
          </w:p>
        </w:tc>
        <w:tc>
          <w:tcPr>
            <w:tcW w:w="81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70.7</w:t>
            </w:r>
          </w:p>
        </w:tc>
        <w:tc>
          <w:tcPr>
            <w:tcW w:w="85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31.6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31.4</w:t>
            </w:r>
          </w:p>
        </w:tc>
        <w:tc>
          <w:tcPr>
            <w:tcW w:w="805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37.5</w:t>
            </w:r>
          </w:p>
        </w:tc>
        <w:tc>
          <w:tcPr>
            <w:tcW w:w="741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41.0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54.4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Mali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2001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6.4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4.8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10.1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4.9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49.5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2006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9.4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7.7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12.8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13.0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34.5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7.7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6.1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8.7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15.2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2012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19.0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16.1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27.8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55.9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12.7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15.0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15.6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29.9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31.6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28.6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40.0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26.8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43.9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76.7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28.5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25.3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25.6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41.7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Niger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2006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3.4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1.5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11.3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47.7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1.3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10.0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2012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4.4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2.9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10.9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2.9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51.0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1.6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2.4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2.6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3.5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10.7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Nigeria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2003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15.8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11.6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23.8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3.9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47.0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6.0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8.3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17.2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32.0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15.5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10.8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23.8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2.8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42.0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5.8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11.5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32.1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2013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30.4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20.3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44.2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10.9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32.3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41.1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65.3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16.7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25.8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39.2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55.7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36.7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42.6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25.7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49.7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45.9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72.3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19.4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33.4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46.9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61.9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Senegal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2005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9.7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6.1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13.4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45.3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4.6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7.1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7.0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14.0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2011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13.0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7.4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18.8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66.0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7.2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9.8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13.6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23.7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2014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19.1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11.1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26.0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10.8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82.8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10.8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33.7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22.7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12.1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33.6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11.8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84.4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11.9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17.2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41.3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Sierra Leone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6.2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2.3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13.3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36.0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2.0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1.9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17.6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2013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31.0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25.5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40.9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29.4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72.9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22.4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43.4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37.2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42.8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37.5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25.2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51.3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25.9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34.3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47.5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79.1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21.7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24.3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26.1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45.1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60.4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Central</w:t>
            </w:r>
          </w:p>
        </w:tc>
        <w:tc>
          <w:tcPr>
            <w:tcW w:w="6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6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5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Burundi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2010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23.0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27.3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21.6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34.9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71.4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19.6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21.8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21.2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33.3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2016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48.7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29.5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50.1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55.5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47.6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56.0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51.5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45.2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48.6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79.3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50.0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46.4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45.9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47.9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53.1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Cameroon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2004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18.8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11.9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24.4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29.1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64.6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9.9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17.6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33.2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2011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32.6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38.8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18.6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44.5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5.8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44.2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83.3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19.5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27.5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56.8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52.9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36.1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58.6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58.1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34.6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67.6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43.0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67.7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92.3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35.0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48.9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66.9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80.7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Chad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2004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1.6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0.6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5.6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0.4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37.8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0.0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0.2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0.7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0.7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6.6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2015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5.8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2.7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15.7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53.1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2.7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2.4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2.9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16.3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Congo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2005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30.4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26.8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33.3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18.9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64.2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26.7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35.9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36.7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2011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37.3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42.1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29.9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40.7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68.2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24.5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30.6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36.8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42.7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48.5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 xml:space="preserve">Congo DR 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2007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11.2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5.8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17.7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7.6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34.6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6.2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6.2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22.5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2013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18.8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11.5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30.6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8.9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11.3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51.8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10.0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12.0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33.4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 xml:space="preserve">Gabon 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2001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18.1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7.2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20.7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51.1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2012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49.1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55.2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52.9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28.9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51.7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27.6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52.5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86.2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Eastern</w:t>
            </w:r>
          </w:p>
        </w:tc>
        <w:tc>
          <w:tcPr>
            <w:tcW w:w="6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6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5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Ethiopia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2011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19.0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12.1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40.7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50.3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68.9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10.1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11.6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39.4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2016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19.5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12.1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45.6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18.3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42.0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75.1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6.7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10.6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43.2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Kenya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2003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23.7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27.3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20.8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32.4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50.7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20.8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21.9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33.7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40.2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48.1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43.6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34.1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58.1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57.5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80.7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28.9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35.4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45.4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62.6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2014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59.2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39.9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65.9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63.0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48.0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75.4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48.7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71.7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94.7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29.8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45.2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54.6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67.1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83.0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Madagascar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2004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5.5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3.3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12.1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0.5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31.7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2.3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4.6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12.5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10.1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7.4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23.2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53.5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3.0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3.5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5.2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24.7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Rwanda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2000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9.5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8.3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15.3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8.0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46.4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2005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7.7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6.2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15.2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49.1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6.5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5.6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5.7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15.1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2010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23.0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21.4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32.4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70.6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19.3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20.5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20.6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33.7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2015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35.2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36.2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31.3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51.5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31.0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49.1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81.6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25.5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28.5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31.9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36.4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51.0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Tanzania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2004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9.4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7.2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15.0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24.8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6.3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8.6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15.1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2010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11.8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8.8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19.5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4.9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50.6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6.4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9.5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20.1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2015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19.6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16.1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25.8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51.6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16.1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17.0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22.2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26.6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Uganda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2006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13.6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11.7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23.1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11.0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40.9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10.0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23.2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2011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30.8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27.6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43.6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27.0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38.4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64.7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21.2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27.3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26.1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29.1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44.3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2016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37.7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42.7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41.8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34.6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46.2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43.3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73.9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30.9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33.6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33.8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37.4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48.5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Southern</w:t>
            </w:r>
          </w:p>
        </w:tc>
        <w:tc>
          <w:tcPr>
            <w:tcW w:w="6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6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5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Lesotho</w:t>
            </w:r>
          </w:p>
        </w:tc>
        <w:tc>
          <w:tcPr>
            <w:tcW w:w="6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2004</w:t>
            </w:r>
          </w:p>
        </w:tc>
        <w:tc>
          <w:tcPr>
            <w:tcW w:w="66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8.7</w:t>
            </w:r>
          </w:p>
        </w:tc>
        <w:tc>
          <w:tcPr>
            <w:tcW w:w="70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5.3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7.5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10.7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8.2</w:t>
            </w:r>
          </w:p>
        </w:tc>
        <w:tc>
          <w:tcPr>
            <w:tcW w:w="7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10.7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10.5</w:t>
            </w:r>
          </w:p>
        </w:tc>
        <w:tc>
          <w:tcPr>
            <w:tcW w:w="6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7.2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10.2</w:t>
            </w:r>
          </w:p>
        </w:tc>
        <w:tc>
          <w:tcPr>
            <w:tcW w:w="81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33.5</w:t>
            </w:r>
          </w:p>
        </w:tc>
        <w:tc>
          <w:tcPr>
            <w:tcW w:w="85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7.36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5.4</w:t>
            </w:r>
          </w:p>
        </w:tc>
        <w:tc>
          <w:tcPr>
            <w:tcW w:w="805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7.2</w:t>
            </w:r>
          </w:p>
        </w:tc>
        <w:tc>
          <w:tcPr>
            <w:tcW w:w="741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7.9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13.3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2009</w:t>
            </w:r>
          </w:p>
        </w:tc>
        <w:tc>
          <w:tcPr>
            <w:tcW w:w="66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31.5</w:t>
            </w:r>
          </w:p>
        </w:tc>
        <w:tc>
          <w:tcPr>
            <w:tcW w:w="70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19.8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33.9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35.5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25.5</w:t>
            </w:r>
          </w:p>
        </w:tc>
        <w:tc>
          <w:tcPr>
            <w:tcW w:w="7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43.3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15.6</w:t>
            </w:r>
          </w:p>
        </w:tc>
        <w:tc>
          <w:tcPr>
            <w:tcW w:w="6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22.3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35.4</w:t>
            </w:r>
          </w:p>
        </w:tc>
        <w:tc>
          <w:tcPr>
            <w:tcW w:w="81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76.9</w:t>
            </w:r>
          </w:p>
        </w:tc>
        <w:tc>
          <w:tcPr>
            <w:tcW w:w="85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17.13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21.5</w:t>
            </w:r>
          </w:p>
        </w:tc>
        <w:tc>
          <w:tcPr>
            <w:tcW w:w="805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24.6</w:t>
            </w:r>
          </w:p>
        </w:tc>
        <w:tc>
          <w:tcPr>
            <w:tcW w:w="741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31.8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48.2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2014</w:t>
            </w:r>
          </w:p>
        </w:tc>
        <w:tc>
          <w:tcPr>
            <w:tcW w:w="66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35.1</w:t>
            </w:r>
          </w:p>
        </w:tc>
        <w:tc>
          <w:tcPr>
            <w:tcW w:w="70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26.0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42.2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36.1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26.6</w:t>
            </w:r>
          </w:p>
        </w:tc>
        <w:tc>
          <w:tcPr>
            <w:tcW w:w="7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49.9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7.5</w:t>
            </w:r>
          </w:p>
        </w:tc>
        <w:tc>
          <w:tcPr>
            <w:tcW w:w="672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18.1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39.8</w:t>
            </w:r>
          </w:p>
        </w:tc>
        <w:tc>
          <w:tcPr>
            <w:tcW w:w="816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85.2</w:t>
            </w:r>
          </w:p>
        </w:tc>
        <w:tc>
          <w:tcPr>
            <w:tcW w:w="85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11.36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21.55</w:t>
            </w:r>
          </w:p>
        </w:tc>
        <w:tc>
          <w:tcPr>
            <w:tcW w:w="805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26.7</w:t>
            </w:r>
          </w:p>
        </w:tc>
        <w:tc>
          <w:tcPr>
            <w:tcW w:w="741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36.7</w:t>
            </w: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cs="Times New Roman"/>
                <w:sz w:val="16"/>
                <w:szCs w:val="16"/>
              </w:rPr>
            </w:pPr>
            <w:r w:rsidRPr="00B23414">
              <w:rPr>
                <w:rFonts w:cs="Times New Roman"/>
                <w:sz w:val="16"/>
                <w:szCs w:val="16"/>
              </w:rPr>
              <w:t>60.2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Malawi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2000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20.4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20.5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20.0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20.6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67.0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2004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26.3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29.6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20.5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20.0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22.8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37.0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72.8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19.5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21.9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36.4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2010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35.1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37.2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24.0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37.0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39.6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64.2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33.5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36.0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40.0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2015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45.0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48.3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50.7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42.8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54.7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42.3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52.5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83.9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41.3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41.8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44.1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55.0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Namibia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2000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20.6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14.3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29.7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13.3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47.3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2007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20.8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11.3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30.8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6.8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9.0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57.0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8.0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8.2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11.9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45.4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2013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43.3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54.2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43.5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26.9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55.9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46.5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84.1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21.2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25.1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32.7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53.3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70.2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Zambia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2002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9.5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7.4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12.5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13.0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34.2</w:t>
            </w:r>
          </w:p>
        </w:tc>
        <w:tc>
          <w:tcPr>
            <w:tcW w:w="858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2007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9.3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4.8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15.6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6.7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12.2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33.9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3.0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4.1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5.2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11.6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18.6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2013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21.5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16.3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27.5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58.5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17.5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18.9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22.6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32.2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30.3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16.5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34.8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21.2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40.7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35.4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73.1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17.1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19.8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23.2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33.2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49.9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Zimbabwe</w:t>
            </w: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1999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11.2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9.3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14.3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12.2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28.3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2005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15.1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10.2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22.6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44.4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9.0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8.5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10.6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17.2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24.6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2010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19.6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22.7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21.7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15.5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26.2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10.2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13.9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19.5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61.2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12.4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15.5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14.8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20.4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30.4</w:t>
            </w:r>
          </w:p>
        </w:tc>
      </w:tr>
      <w:tr w:rsidR="00B23414" w:rsidRPr="00B23414" w:rsidTr="002A79D8">
        <w:trPr>
          <w:trHeight w:val="288"/>
        </w:trPr>
        <w:tc>
          <w:tcPr>
            <w:tcW w:w="1239" w:type="dxa"/>
            <w:shd w:val="clear" w:color="auto" w:fill="auto"/>
            <w:noWrap/>
            <w:vAlign w:val="bottom"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eastAsia="Times New Roman" w:cs="Times New Roman"/>
                <w:sz w:val="16"/>
                <w:szCs w:val="16"/>
                <w:lang w:val="en-US"/>
              </w:rPr>
              <w:t>2015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27.9</w:t>
            </w:r>
          </w:p>
        </w:tc>
        <w:tc>
          <w:tcPr>
            <w:tcW w:w="70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18.8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31.6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30.2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15.9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47.2</w:t>
            </w:r>
          </w:p>
        </w:tc>
        <w:tc>
          <w:tcPr>
            <w:tcW w:w="93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3.0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11.6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29.4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76.3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11.8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14.9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14.1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32.5</w:t>
            </w:r>
          </w:p>
        </w:tc>
        <w:tc>
          <w:tcPr>
            <w:tcW w:w="794" w:type="dxa"/>
            <w:shd w:val="clear" w:color="auto" w:fill="auto"/>
            <w:noWrap/>
            <w:vAlign w:val="bottom"/>
            <w:hideMark/>
          </w:tcPr>
          <w:p w:rsidR="00B23414" w:rsidRPr="00B23414" w:rsidRDefault="00B23414" w:rsidP="00B2341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/>
              </w:rPr>
            </w:pPr>
            <w:r w:rsidRPr="00B23414">
              <w:rPr>
                <w:rFonts w:cs="Times New Roman"/>
                <w:sz w:val="16"/>
                <w:szCs w:val="16"/>
              </w:rPr>
              <w:t>53.1</w:t>
            </w:r>
          </w:p>
        </w:tc>
      </w:tr>
    </w:tbl>
    <w:p w:rsidR="00B23414" w:rsidRPr="00B23414" w:rsidRDefault="00B23414" w:rsidP="00B23414">
      <w:pPr>
        <w:spacing w:after="0" w:line="240" w:lineRule="auto"/>
        <w:rPr>
          <w:rFonts w:cs="Times New Roman"/>
          <w:sz w:val="16"/>
          <w:szCs w:val="16"/>
        </w:rPr>
      </w:pPr>
    </w:p>
    <w:p w:rsidR="00B23414" w:rsidRPr="00B23414" w:rsidRDefault="00B23414" w:rsidP="00B23414">
      <w:pPr>
        <w:spacing w:after="0" w:line="240" w:lineRule="auto"/>
        <w:rPr>
          <w:rFonts w:cs="Times New Roman"/>
          <w:sz w:val="16"/>
          <w:szCs w:val="16"/>
        </w:rPr>
      </w:pPr>
    </w:p>
    <w:p w:rsidR="00B23414" w:rsidRPr="00B23414" w:rsidRDefault="00B23414" w:rsidP="00B23414">
      <w:pPr>
        <w:spacing w:after="0" w:line="240" w:lineRule="auto"/>
        <w:rPr>
          <w:rFonts w:cs="Times New Roman"/>
          <w:sz w:val="16"/>
          <w:szCs w:val="16"/>
        </w:rPr>
      </w:pPr>
    </w:p>
    <w:p w:rsidR="00B23414" w:rsidRPr="00B23414" w:rsidRDefault="00B23414" w:rsidP="00B23414">
      <w:pPr>
        <w:spacing w:after="0" w:line="240" w:lineRule="auto"/>
        <w:rPr>
          <w:rFonts w:cs="Times New Roman"/>
          <w:sz w:val="16"/>
          <w:szCs w:val="16"/>
        </w:rPr>
      </w:pPr>
    </w:p>
    <w:p w:rsidR="00B23414" w:rsidRPr="00B23414" w:rsidRDefault="00B23414" w:rsidP="00B23414">
      <w:pPr>
        <w:spacing w:after="0" w:line="240" w:lineRule="auto"/>
        <w:rPr>
          <w:rFonts w:cs="Times New Roman"/>
          <w:sz w:val="16"/>
          <w:szCs w:val="16"/>
        </w:rPr>
      </w:pPr>
    </w:p>
    <w:p w:rsidR="00B23414" w:rsidRPr="00B23414" w:rsidRDefault="00B23414" w:rsidP="00B23414">
      <w:pPr>
        <w:spacing w:after="0" w:line="240" w:lineRule="auto"/>
        <w:rPr>
          <w:rFonts w:cs="Times New Roman"/>
          <w:sz w:val="16"/>
          <w:szCs w:val="16"/>
        </w:rPr>
      </w:pPr>
    </w:p>
    <w:p w:rsidR="00B23414" w:rsidRPr="00B23414" w:rsidRDefault="00B23414" w:rsidP="00B23414">
      <w:pPr>
        <w:spacing w:after="0" w:line="240" w:lineRule="auto"/>
        <w:rPr>
          <w:rFonts w:cs="Times New Roman"/>
          <w:sz w:val="16"/>
          <w:szCs w:val="16"/>
        </w:rPr>
      </w:pPr>
    </w:p>
    <w:p w:rsidR="003C7331" w:rsidRPr="00B23414" w:rsidRDefault="003C7331" w:rsidP="00B23414">
      <w:pPr>
        <w:spacing w:after="0" w:line="240" w:lineRule="auto"/>
        <w:rPr>
          <w:rFonts w:cs="Times New Roman"/>
          <w:sz w:val="16"/>
          <w:szCs w:val="16"/>
        </w:rPr>
      </w:pPr>
    </w:p>
    <w:sectPr w:rsidR="003C7331" w:rsidRPr="00B23414" w:rsidSect="00B23414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Segoe U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144"/>
    <w:rsid w:val="00351144"/>
    <w:rsid w:val="003C7331"/>
    <w:rsid w:val="009422FA"/>
    <w:rsid w:val="00B2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27B75"/>
  <w15:chartTrackingRefBased/>
  <w15:docId w15:val="{0F0ACAED-A0FA-4DAC-AF85-F54305F32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3414"/>
    <w:pPr>
      <w:spacing w:line="360" w:lineRule="auto"/>
      <w:jc w:val="both"/>
    </w:pPr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23414"/>
    <w:pPr>
      <w:keepNext/>
      <w:keepLines/>
      <w:spacing w:before="240" w:after="240" w:line="276" w:lineRule="auto"/>
      <w:outlineLvl w:val="0"/>
    </w:pPr>
    <w:rPr>
      <w:rFonts w:eastAsiaTheme="majorEastAsia" w:cstheme="majorBidi"/>
      <w:b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3414"/>
    <w:pPr>
      <w:keepNext/>
      <w:keepLines/>
      <w:spacing w:before="40" w:after="0" w:line="276" w:lineRule="auto"/>
      <w:outlineLvl w:val="1"/>
    </w:pPr>
    <w:rPr>
      <w:rFonts w:eastAsiaTheme="majorEastAsia" w:cstheme="majorBidi"/>
      <w:b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3414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23414"/>
    <w:rPr>
      <w:rFonts w:ascii="Times New Roman" w:eastAsiaTheme="majorEastAsia" w:hAnsi="Times New Roman" w:cstheme="majorBidi"/>
      <w:b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B2341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B23414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B2341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23414"/>
    <w:rPr>
      <w:color w:val="954F72"/>
      <w:u w:val="single"/>
    </w:rPr>
  </w:style>
  <w:style w:type="paragraph" w:customStyle="1" w:styleId="msonormal0">
    <w:name w:val="msonormal"/>
    <w:basedOn w:val="Normal"/>
    <w:rsid w:val="00B2341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234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414"/>
    <w:rPr>
      <w:rFonts w:ascii="Times New Roman" w:hAnsi="Times New Roman"/>
      <w:sz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234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3414"/>
    <w:rPr>
      <w:rFonts w:ascii="Times New Roman" w:hAnsi="Times New Roman"/>
      <w:sz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234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234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23414"/>
    <w:rPr>
      <w:rFonts w:ascii="Times New Roman" w:hAnsi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34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3414"/>
    <w:rPr>
      <w:rFonts w:ascii="Times New Roman" w:hAnsi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34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3414"/>
    <w:rPr>
      <w:rFonts w:ascii="Segoe UI" w:hAnsi="Segoe UI" w:cs="Segoe UI"/>
      <w:sz w:val="18"/>
      <w:szCs w:val="18"/>
      <w:lang w:val="en-GB"/>
    </w:rPr>
  </w:style>
  <w:style w:type="character" w:customStyle="1" w:styleId="A22">
    <w:name w:val="A2_2"/>
    <w:uiPriority w:val="99"/>
    <w:rsid w:val="00B23414"/>
    <w:rPr>
      <w:rFonts w:cs="Myriad Pro"/>
      <w:color w:val="000000"/>
      <w:sz w:val="16"/>
      <w:szCs w:val="16"/>
    </w:rPr>
  </w:style>
  <w:style w:type="paragraph" w:customStyle="1" w:styleId="Default">
    <w:name w:val="Default"/>
    <w:rsid w:val="00B23414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customStyle="1" w:styleId="authors">
    <w:name w:val="authors"/>
    <w:basedOn w:val="Normal"/>
    <w:rsid w:val="00B2341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Emphasis">
    <w:name w:val="Emphasis"/>
    <w:basedOn w:val="DefaultParagraphFont"/>
    <w:uiPriority w:val="20"/>
    <w:qFormat/>
    <w:rsid w:val="00B23414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B23414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23414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B23414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23414"/>
    <w:rPr>
      <w:rFonts w:ascii="Times New Roman" w:hAnsi="Times New Roman" w:cs="Times New Roman"/>
      <w:noProof/>
      <w:sz w:val="24"/>
    </w:rPr>
  </w:style>
  <w:style w:type="paragraph" w:styleId="Revision">
    <w:name w:val="Revision"/>
    <w:hidden/>
    <w:uiPriority w:val="99"/>
    <w:semiHidden/>
    <w:rsid w:val="00B23414"/>
    <w:pPr>
      <w:spacing w:after="0" w:line="240" w:lineRule="auto"/>
    </w:pPr>
    <w:rPr>
      <w:rFonts w:ascii="Times New Roman" w:hAnsi="Times New Roman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1023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Ajayi</dc:creator>
  <cp:keywords/>
  <dc:description/>
  <cp:lastModifiedBy>Anthony Ajayi</cp:lastModifiedBy>
  <cp:revision>3</cp:revision>
  <dcterms:created xsi:type="dcterms:W3CDTF">2021-08-22T09:42:00Z</dcterms:created>
  <dcterms:modified xsi:type="dcterms:W3CDTF">2021-09-01T16:39:00Z</dcterms:modified>
</cp:coreProperties>
</file>