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004" w:rsidRDefault="00000000">
      <w:pPr>
        <w:rPr>
          <w:rFonts w:hint="eastAsia"/>
          <w:b/>
          <w:bCs/>
        </w:rPr>
      </w:pPr>
      <w:r>
        <w:rPr>
          <w:b/>
          <w:bCs/>
        </w:rPr>
        <w:t>Supplementary Figure 1</w:t>
      </w:r>
    </w:p>
    <w:p w:rsidR="00864004" w:rsidRDefault="00000000">
      <w:r>
        <w:t>Typical images of MRI risk factors</w:t>
      </w:r>
    </w:p>
    <w:p w:rsidR="00343F45" w:rsidRDefault="00343F45">
      <w:pPr>
        <w:rPr>
          <w:rFonts w:hint="eastAsia"/>
        </w:rPr>
      </w:pPr>
      <w:r>
        <w:rPr>
          <w:noProof/>
          <w14:ligatures w14:val="none"/>
        </w:rPr>
        <w:drawing>
          <wp:inline distT="0" distB="0" distL="0" distR="0" wp14:anchorId="3EA9FBE1" wp14:editId="580E8554">
            <wp:extent cx="2314800" cy="1926000"/>
            <wp:effectExtent l="0" t="0" r="9525" b="0"/>
            <wp:docPr id="19695244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2447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8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3F45">
        <w:rPr>
          <w:noProof/>
          <w14:ligatures w14:val="none"/>
        </w:rPr>
        <w:t xml:space="preserve"> </w:t>
      </w:r>
      <w:r>
        <w:rPr>
          <w:noProof/>
          <w14:ligatures w14:val="none"/>
        </w:rPr>
        <w:drawing>
          <wp:inline distT="0" distB="0" distL="0" distR="0" wp14:anchorId="0E94940D" wp14:editId="2B6FDE47">
            <wp:extent cx="2365200" cy="1933200"/>
            <wp:effectExtent l="0" t="0" r="0" b="0"/>
            <wp:docPr id="18200729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07290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52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004" w:rsidRDefault="00343F45">
      <w:r>
        <w:rPr>
          <w:b/>
          <w:bCs/>
        </w:rPr>
        <w:t>Supplementary Figure 1</w:t>
      </w:r>
      <w:r>
        <w:rPr>
          <w:rFonts w:hint="eastAsia"/>
          <w:b/>
          <w:bCs/>
        </w:rPr>
        <w:t>,</w:t>
      </w:r>
      <w:r>
        <w:t>SVI</w:t>
      </w:r>
      <w:r>
        <w:rPr>
          <w:rFonts w:hint="eastAsia"/>
        </w:rPr>
        <w:t>:</w:t>
      </w:r>
      <w:r>
        <w:t xml:space="preserve"> seminal vesicle invasion</w:t>
      </w:r>
    </w:p>
    <w:tbl>
      <w:tblPr>
        <w:tblW w:w="11360" w:type="dxa"/>
        <w:jc w:val="center"/>
        <w:tblLook w:val="04A0" w:firstRow="1" w:lastRow="0" w:firstColumn="1" w:lastColumn="0" w:noHBand="0" w:noVBand="1"/>
      </w:tblPr>
      <w:tblGrid>
        <w:gridCol w:w="4569"/>
        <w:gridCol w:w="1706"/>
        <w:gridCol w:w="1614"/>
        <w:gridCol w:w="3471"/>
      </w:tblGrid>
      <w:tr w:rsidR="005B5047" w:rsidRPr="005B5047">
        <w:trPr>
          <w:trHeight w:val="480"/>
          <w:jc w:val="center"/>
        </w:trPr>
        <w:tc>
          <w:tcPr>
            <w:tcW w:w="11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 xml:space="preserve">Supplementary Table </w:t>
            </w:r>
            <w:r w:rsidR="001F0A40">
              <w:rPr>
                <w:rFonts w:hint="eastAsia"/>
                <w:b/>
                <w:bCs/>
              </w:rPr>
              <w:t>1</w:t>
            </w:r>
            <w:r w:rsidRPr="005B5047">
              <w:rPr>
                <w:b/>
                <w:bCs/>
              </w:rPr>
              <w:t>. Detailed sequence parameters for prostate mpMRI</w:t>
            </w:r>
          </w:p>
        </w:tc>
      </w:tr>
      <w:tr w:rsidR="005B5047" w:rsidRPr="005B5047">
        <w:trPr>
          <w:trHeight w:val="360"/>
          <w:jc w:val="center"/>
        </w:trPr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Parameters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T2WI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T1W1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DWI</w:t>
            </w:r>
          </w:p>
        </w:tc>
      </w:tr>
      <w:tr w:rsidR="005B5047" w:rsidRPr="005B5047">
        <w:trPr>
          <w:trHeight w:val="360"/>
          <w:jc w:val="center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TR/TE (ms)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3500/101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700/11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3500/90</w:t>
            </w:r>
          </w:p>
        </w:tc>
      </w:tr>
      <w:tr w:rsidR="005B5047" w:rsidRPr="005B5047">
        <w:trPr>
          <w:trHeight w:val="360"/>
          <w:jc w:val="center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Layer thickness (mm)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3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3.5</w:t>
            </w:r>
          </w:p>
        </w:tc>
      </w:tr>
      <w:tr w:rsidR="005B5047" w:rsidRPr="005B5047">
        <w:trPr>
          <w:trHeight w:val="360"/>
          <w:jc w:val="center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Layer spacing (mm)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0.3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0.3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0.3</w:t>
            </w:r>
          </w:p>
        </w:tc>
      </w:tr>
      <w:tr w:rsidR="005B5047" w:rsidRPr="005B5047">
        <w:trPr>
          <w:trHeight w:val="360"/>
          <w:jc w:val="center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Field of view (mm</w:t>
            </w:r>
            <w:r w:rsidRPr="005B5047">
              <w:rPr>
                <w:rFonts w:ascii="Times New Roman" w:hAnsi="Times New Roman" w:cs="Times New Roman"/>
                <w:b/>
                <w:bCs/>
              </w:rPr>
              <w:t> </w:t>
            </w:r>
            <w:r w:rsidRPr="005B5047">
              <w:rPr>
                <w:rFonts w:ascii="等线" w:eastAsia="等线" w:hAnsi="等线" w:cs="等线" w:hint="eastAsia"/>
                <w:b/>
                <w:bCs/>
              </w:rPr>
              <w:t>×</w:t>
            </w:r>
            <w:r w:rsidRPr="005B5047">
              <w:rPr>
                <w:rFonts w:ascii="Times New Roman" w:hAnsi="Times New Roman" w:cs="Times New Roman"/>
                <w:b/>
                <w:bCs/>
              </w:rPr>
              <w:t> </w:t>
            </w:r>
            <w:r w:rsidRPr="005B5047">
              <w:rPr>
                <w:b/>
                <w:bCs/>
              </w:rPr>
              <w:t>mm)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200×200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200×200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250×250</w:t>
            </w:r>
          </w:p>
        </w:tc>
      </w:tr>
      <w:tr w:rsidR="005B5047" w:rsidRPr="005B5047">
        <w:trPr>
          <w:trHeight w:val="360"/>
          <w:jc w:val="center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Matrix size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256×256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192×116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192×192</w:t>
            </w:r>
          </w:p>
        </w:tc>
      </w:tr>
      <w:tr w:rsidR="005B5047" w:rsidRPr="005B5047">
        <w:trPr>
          <w:trHeight w:val="480"/>
          <w:jc w:val="center"/>
        </w:trPr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Other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-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-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b values</w:t>
            </w:r>
            <w:r w:rsidRPr="005B5047">
              <w:rPr>
                <w:rFonts w:ascii="Times New Roman" w:hAnsi="Times New Roman" w:cs="Times New Roman"/>
                <w:b/>
                <w:bCs/>
              </w:rPr>
              <w:t> </w:t>
            </w:r>
            <w:r w:rsidRPr="005B5047">
              <w:rPr>
                <w:b/>
                <w:bCs/>
              </w:rPr>
              <w:t>=</w:t>
            </w:r>
            <w:r w:rsidR="00D20F5E">
              <w:rPr>
                <w:rFonts w:hint="eastAsia"/>
                <w:b/>
                <w:bCs/>
              </w:rPr>
              <w:t>50</w:t>
            </w:r>
            <w:r w:rsidRPr="005B5047">
              <w:rPr>
                <w:b/>
                <w:bCs/>
              </w:rPr>
              <w:t xml:space="preserve"> </w:t>
            </w:r>
            <w:r w:rsidR="00D20F5E">
              <w:rPr>
                <w:rFonts w:hint="eastAsia"/>
                <w:b/>
                <w:bCs/>
              </w:rPr>
              <w:t>-800-1500</w:t>
            </w:r>
            <w:r w:rsidRPr="005B5047">
              <w:rPr>
                <w:b/>
                <w:bCs/>
              </w:rPr>
              <w:t xml:space="preserve"> s/mm2</w:t>
            </w:r>
          </w:p>
        </w:tc>
      </w:tr>
      <w:tr w:rsidR="005B5047" w:rsidRPr="005B5047">
        <w:trPr>
          <w:trHeight w:val="948"/>
          <w:jc w:val="center"/>
        </w:trPr>
        <w:tc>
          <w:tcPr>
            <w:tcW w:w="11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5047" w:rsidRPr="005B5047" w:rsidRDefault="005B5047" w:rsidP="005B5047">
            <w:pPr>
              <w:rPr>
                <w:b/>
                <w:bCs/>
              </w:rPr>
            </w:pPr>
            <w:r w:rsidRPr="005B5047">
              <w:rPr>
                <w:b/>
                <w:bCs/>
              </w:rPr>
              <w:t>T2WI, T2 weighted images; T1W1, T1 weighted images; DWI, diffusion-weighted imaging; mpMRI, multiparametric magnetic resonance imaging; TR, Repetition time; TE, Time echo</w:t>
            </w:r>
          </w:p>
        </w:tc>
      </w:tr>
    </w:tbl>
    <w:p w:rsidR="005B5047" w:rsidRPr="005B5047" w:rsidRDefault="005B5047">
      <w:pPr>
        <w:rPr>
          <w:rFonts w:hint="eastAsia"/>
          <w:b/>
          <w:bCs/>
        </w:rPr>
      </w:pPr>
    </w:p>
    <w:p w:rsidR="00864004" w:rsidRDefault="00864004">
      <w:pPr>
        <w:rPr>
          <w:rFonts w:hint="eastAsia"/>
          <w:b/>
          <w:bCs/>
        </w:rPr>
      </w:pPr>
    </w:p>
    <w:p w:rsidR="00864004" w:rsidRDefault="00864004">
      <w:pPr>
        <w:rPr>
          <w:rFonts w:hint="eastAsia"/>
          <w:b/>
          <w:bCs/>
        </w:rPr>
      </w:pPr>
    </w:p>
    <w:p w:rsidR="00864004" w:rsidRDefault="00864004">
      <w:pPr>
        <w:rPr>
          <w:rFonts w:hint="eastAsia"/>
          <w:b/>
          <w:bCs/>
        </w:rPr>
      </w:pPr>
    </w:p>
    <w:tbl>
      <w:tblPr>
        <w:tblpPr w:leftFromText="180" w:rightFromText="180" w:vertAnchor="text" w:horzAnchor="margin" w:tblpY="-44"/>
        <w:tblW w:w="9379" w:type="dxa"/>
        <w:tblLook w:val="04A0" w:firstRow="1" w:lastRow="0" w:firstColumn="1" w:lastColumn="0" w:noHBand="0" w:noVBand="1"/>
      </w:tblPr>
      <w:tblGrid>
        <w:gridCol w:w="1498"/>
        <w:gridCol w:w="7881"/>
      </w:tblGrid>
      <w:tr w:rsidR="00864004">
        <w:trPr>
          <w:trHeight w:val="471"/>
        </w:trPr>
        <w:tc>
          <w:tcPr>
            <w:tcW w:w="9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4004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lastRenderedPageBreak/>
              <w:t xml:space="preserve">Supplementary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Table </w:t>
            </w:r>
            <w:r w:rsidR="001F0A40">
              <w:rPr>
                <w:rFonts w:ascii="Times New Roman" w:eastAsia="等线" w:hAnsi="Times New Roman" w:cs="Times New Roman" w:hint="eastAsia"/>
                <w:b/>
                <w:bCs/>
                <w:color w:val="000000"/>
              </w:rPr>
              <w:t>2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. radiomics feature with ICC&lt;0.75</w:t>
            </w:r>
          </w:p>
        </w:tc>
      </w:tr>
      <w:tr w:rsidR="00864004">
        <w:trPr>
          <w:trHeight w:val="471"/>
        </w:trPr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4004" w:rsidRDefault="00000000">
            <w:pPr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Sequences</w:t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64004" w:rsidRDefault="00000000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Features </w:t>
            </w:r>
          </w:p>
        </w:tc>
      </w:tr>
      <w:tr w:rsidR="00864004">
        <w:trPr>
          <w:trHeight w:val="60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4004" w:rsidRDefault="00000000">
            <w:pPr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ADC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5750" w:type="dxa"/>
              <w:tblLook w:val="04A0" w:firstRow="1" w:lastRow="0" w:firstColumn="1" w:lastColumn="0" w:noHBand="0" w:noVBand="1"/>
            </w:tblPr>
            <w:tblGrid>
              <w:gridCol w:w="5750"/>
            </w:tblGrid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jc w:val="center"/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2"/>
                      <w14:ligatures w14:val="none"/>
                    </w:rPr>
                    <w:t>Feature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original_shape_Maximum2DDiameterSlice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original_shape_Maximum3DDiameter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original_firstorder_Minimum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original_gldm_LargeDependenceLowGrayLevelEmphasis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original_gldm_LowGrayLevelEmphasis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original_glrlm_LongRunLowGrayLevelEmphasis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wavelet-LLH_gldm_LargeDependenceLowGrayLevelEmphasis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wavelet-LLH_gldm_LowGrayLevelEmphasis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wavelet-LLH_gldm_SmallDependenceLowGrayLevelEmphasis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wavelet-LLH_glrlm_LongRunLowGrayLevelEmphasis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wavelet-LLH_glrlm_LowGrayLevelRunEmphasis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wavelet-LLH_glrlm_ShortRunLowGrayLevelEmphasis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wavelet-LLH_glszm_LargeAreaLowGrayLevelEmphasis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wavelet-LLH_glszm_LowGrayLevelZoneEmphasis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wavelet-LLH_ngtdm_Busyness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wavelet-LHL_gldm_LowGrayLevelEmphasis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wavelet-LHL_gldm_SmallDependenceLowGrayLevelEmphasis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wavelet-LHL_glrlm_LowGrayLevelRunEmphasis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wavelet-LHL_glrlm_ShortRunLowGrayLevelEmphasis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wavelet-LHL_glszm_LowGrayLevelZoneEmphasis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wavelet-LHL_glszm_SmallAreaLowGrayLevelEmphasis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wavelet-LHH_firstorder_Kurtosis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wavelet-LHH_firstorder_Skewness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wavelet-LHH_glszm_GrayLevelNonUniformityNormalized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wavelet-HLH_firstorder_Skewness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wavelet-HLH_glszm_SmallAreaLowGrayLevelEmphasis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wavelet-HHL_firstorder_Mean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wavelet-HHL_gldm_SmallDependenceLowGrayLevelEmphasis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wavelet-HHL_glszm_SmallAreaLowGrayLevelEmphasis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wavelet-HHH_firstorder_Kurtosis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wavelet-HHH_firstorder_Mean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wavelet-HHH_firstorder_Skewness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wavelet-HHH_glcm_MCC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wavelet-HHH_glszm_SmallAreaLowGrayLevelEmphasis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lastRenderedPageBreak/>
                    <w:t>wavelet-LLL_firstorder_Minimum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wavelet-LLL_glcm_MaximumProbability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wavelet-LLL_gldm_DependenceVariance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wavelet-LLL_gldm_LargeDependenceLowGrayLevelEmphasis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wavelet-LLL_gldm_LowGrayLevelEmphasis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wavelet-LLL_glrlm_LongRunLowGrayLevelEmphasis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wavelet-LLL_glrlm_LowGrayLevelRunEmphasis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wavelet-LLL_glrlm_RunVariance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wavelet-LLL_glrlm_ShortRunLowGrayLevelEmphasis</w:t>
                  </w:r>
                </w:p>
              </w:tc>
            </w:tr>
            <w:tr w:rsidR="00864004">
              <w:trPr>
                <w:trHeight w:val="288"/>
              </w:trPr>
              <w:tc>
                <w:tcPr>
                  <w:tcW w:w="57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64004" w:rsidRDefault="00000000">
                  <w:pPr>
                    <w:framePr w:hSpace="180" w:wrap="around" w:vAnchor="text" w:hAnchor="margin" w:y="-44"/>
                    <w:widowControl/>
                    <w:spacing w:after="0" w:line="24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2"/>
                      <w14:ligatures w14:val="none"/>
                    </w:rPr>
                    <w:t>wavelet-LLL_glszm_LargeAreaLowGrayLevelEmphasis</w:t>
                  </w:r>
                </w:p>
              </w:tc>
            </w:tr>
          </w:tbl>
          <w:p w:rsidR="00864004" w:rsidRDefault="00864004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864004">
        <w:trPr>
          <w:trHeight w:val="471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4004" w:rsidRDefault="00864004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64004" w:rsidRDefault="00864004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</w:tbl>
    <w:p w:rsidR="00864004" w:rsidRDefault="00864004">
      <w:pPr>
        <w:rPr>
          <w:b/>
          <w:bCs/>
        </w:rPr>
      </w:pPr>
    </w:p>
    <w:p w:rsidR="00E62D07" w:rsidRPr="00E62D07" w:rsidRDefault="00E62D07">
      <w:pPr>
        <w:rPr>
          <w:rFonts w:ascii="Times New Roman" w:eastAsia="等线" w:hAnsi="Times New Roman" w:cs="Times New Roman" w:hint="eastAsia"/>
          <w:b/>
          <w:bCs/>
          <w:color w:val="000000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</w:rPr>
        <w:t>Supplementa</w:t>
      </w:r>
      <w:r w:rsidRPr="001C3140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ry </w:t>
      </w:r>
      <w:r w:rsidRPr="001C3140">
        <w:rPr>
          <w:rFonts w:ascii="Times New Roman" w:eastAsia="等线" w:hAnsi="Times New Roman" w:cs="Times New Roman"/>
          <w:b/>
          <w:bCs/>
          <w:color w:val="000000"/>
        </w:rPr>
        <w:t xml:space="preserve">Table </w:t>
      </w:r>
      <w:r w:rsidR="001F0A40">
        <w:rPr>
          <w:rFonts w:ascii="Times New Roman" w:eastAsia="等线" w:hAnsi="Times New Roman" w:cs="Times New Roman" w:hint="eastAsia"/>
          <w:b/>
          <w:bCs/>
          <w:color w:val="000000"/>
        </w:rPr>
        <w:t>3</w:t>
      </w:r>
      <w:r w:rsidRPr="001C3140">
        <w:rPr>
          <w:rFonts w:ascii="Times New Roman" w:eastAsia="等线" w:hAnsi="Times New Roman" w:cs="Times New Roman"/>
          <w:b/>
          <w:bCs/>
          <w:color w:val="000000"/>
        </w:rPr>
        <w:t>. The Radiomics Quality Score (RQS)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"/>
        <w:gridCol w:w="1578"/>
        <w:gridCol w:w="833"/>
        <w:gridCol w:w="5106"/>
        <w:gridCol w:w="460"/>
      </w:tblGrid>
      <w:tr w:rsidR="00E62D07" w:rsidRPr="00252814" w:rsidTr="00267412">
        <w:trPr>
          <w:trHeight w:val="3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>Supplementa</w:t>
            </w:r>
            <w:r w:rsidRPr="001C3140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  <w:t xml:space="preserve">ry </w:t>
            </w:r>
            <w:r w:rsidRPr="001C3140"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Table </w:t>
            </w:r>
            <w:r w:rsidR="001F0A40">
              <w:rPr>
                <w:rFonts w:ascii="Times New Roman" w:eastAsia="等线" w:hAnsi="Times New Roman" w:cs="Times New Roman" w:hint="eastAsia"/>
                <w:b/>
                <w:bCs/>
                <w:color w:val="000000"/>
              </w:rPr>
              <w:t>3</w:t>
            </w:r>
            <w:r w:rsidRPr="001C3140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. The Radiomics Quality Score (RQS)</w:t>
            </w:r>
          </w:p>
        </w:tc>
      </w:tr>
      <w:tr w:rsidR="00E62D07" w:rsidRPr="00252814" w:rsidTr="00267412">
        <w:trPr>
          <w:trHeight w:val="360"/>
        </w:trPr>
        <w:tc>
          <w:tcPr>
            <w:tcW w:w="201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Criteria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Points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Methods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Score</w:t>
            </w:r>
          </w:p>
        </w:tc>
      </w:tr>
      <w:tr w:rsidR="00E62D07" w:rsidRPr="00252814" w:rsidTr="00267412">
        <w:trPr>
          <w:trHeight w:val="6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  <w:tc>
          <w:tcPr>
            <w:tcW w:w="1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Image protocol quality - well-documented image protocols (for example, contrast, slice thickness, energy, etc.) and/or usage of public image protocols allow reproducibility/replicability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+ 1 (if protocols are well-documented) </w:t>
            </w:r>
          </w:p>
        </w:tc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Imaging protocol is documented. 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E62D07" w:rsidRPr="00252814" w:rsidTr="00267412">
        <w:trPr>
          <w:trHeight w:val="60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+ 1 (if public protocol is used)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27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Multiple segmentations - possible actions are: segmentation by different physicians/algorithms/software, perturbing segmentations by (random) noise, segmentation at different breathing cycles. Analyse feature robustness to segmentation variabilities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t>+ 1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Image segmentation was firstly performed by by a MRI radiologists (Reader 1), and a total of 50 patients were randomly selected, their MRI images were dependently delineated again one month later by reader 1 and another senior radiologist to assess the  inter- and intra-observer reproducibility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Phantom study on all scanners - detect inter-scanner differences and vendor-dependent features. Analyse feature robustness to these sources of variability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t>+ 1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E62D07" w:rsidRPr="00252814" w:rsidTr="00267412">
        <w:trPr>
          <w:trHeight w:val="10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Imaging at multiple time points - collect images of individuals at additional time points. Analyse feature robustness to temporal variabilities (for example, organ movement, organ expansion/ shrinkage)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t>+ 1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E62D07" w:rsidRPr="00252814" w:rsidTr="00267412">
        <w:trPr>
          <w:trHeight w:val="34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5</w:t>
            </w:r>
          </w:p>
        </w:tc>
        <w:tc>
          <w:tcPr>
            <w:tcW w:w="1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Feature reduction or adjustment for multiple testing - decreases the risk of overfitting. Overfitting is inevitable if the number of features exceeds the number of samples. Consider feature robustness when selecting 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features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- 3 (if neither measure is implemented)</w:t>
            </w:r>
          </w:p>
        </w:tc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The Mann‒Whitney U test, Spearman’s correlation analysis and Boruta feature selection was gradually performed for selecting robust radiomics features with intraclass correlation coefficient (ICC) ≥ 0.75.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</w:tr>
      <w:tr w:rsidR="00E62D07" w:rsidRPr="00252814" w:rsidTr="00267412">
        <w:trPr>
          <w:trHeight w:val="168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+ 3 (if either measure is implemented)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170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6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Multivariable analysis with non radiomics features (for example, EGFR mutation) - is expected to provide a more holistic model. Permits correlating/inferencing between radiomics and non radiomics features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t>+ 1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The radiomics signature generated by the best classifier was defined as a new feature set and further used to construct a combined model with the joint of independent clinical-MRI features.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E62D07" w:rsidRPr="00252814" w:rsidTr="00267412">
        <w:trPr>
          <w:trHeight w:val="102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7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Detect and discuss biological correlates - demonstration of phenotypic differences (possibly associated with underlying gene–protein expression patterns) deepens understanding 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of radiomics and biology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lastRenderedPageBreak/>
              <w:t>+ 1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Detect and discuss biological correlates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1</w:t>
            </w:r>
          </w:p>
        </w:tc>
      </w:tr>
      <w:tr w:rsidR="00E62D07" w:rsidRPr="00252814" w:rsidTr="00267412">
        <w:trPr>
          <w:trHeight w:val="238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8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Cut-off analyses - determine risk groups by either the median, a previously published cut-off or report a continuous risk variable. Reduces the risk of reporting overly optimistic results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t>+ 1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The receiver operating characteristic (ROC) curves were plotted and the best cut-off point was obtained by maximizing the Youden index in the training dataset and applied in three validation datasets to reduce the risk of overfitting and reporting overly optimistic results.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9</w:t>
            </w:r>
          </w:p>
        </w:tc>
        <w:tc>
          <w:tcPr>
            <w:tcW w:w="1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Discrimination statistics - report discrimination statistics (for example, C-statistic, ROC curve, AUC) and their statistical significance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br/>
              <w:t xml:space="preserve">(for example, p-values, confidence intervals). One 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can also apply resampling method (for example, bootstrapping, cross-validation)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 xml:space="preserve">+ 1 (if a discrimination statistic and its statistical significance are reported) </w:t>
            </w:r>
          </w:p>
        </w:tc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The area under the ROC curve (AUC) was calculated, the sensitivity, specificity and predictive accuracy were measured. The 95% confidence interval (CI) of the AUC was determined by the bootstrap resampling method with 1000 replicates. 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</w:tr>
      <w:tr w:rsidR="00E62D07" w:rsidRPr="00252814" w:rsidTr="00267412">
        <w:trPr>
          <w:trHeight w:val="124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+ 1 (if a resampling method technique is also applied)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10</w:t>
            </w:r>
          </w:p>
        </w:tc>
        <w:tc>
          <w:tcPr>
            <w:tcW w:w="1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Calibration statistics - report calibration statistics (for example, Calibration-in-the-large/slope, calibration plots) and their statistical significance (for example, P-values, confidence intervals). One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br/>
              <w:t>can also apply resampling method (for example, bootstrapping, cross-validation)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+ 1 (if a calibration statistic and its statistical significance are reported) </w:t>
            </w:r>
          </w:p>
        </w:tc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 w:hint="eastAsia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a calibration statistic and its statistical significance are reported</w:t>
            </w:r>
            <w:r>
              <w:rPr>
                <w:rFonts w:ascii="Times New Roman" w:eastAsia="等线" w:hAnsi="Times New Roman" w:cs="Times New Roman" w:hint="eastAsia"/>
                <w:color w:val="000000"/>
              </w:rPr>
              <w:t xml:space="preserve"> and 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t>a resampling method technique is also applied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2</w:t>
            </w:r>
          </w:p>
        </w:tc>
      </w:tr>
      <w:tr w:rsidR="00E62D07" w:rsidRPr="00252814" w:rsidTr="00267412">
        <w:trPr>
          <w:trHeight w:val="100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+ 1 (if a resampling method technique is also applie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d)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204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11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Prospective study registered in a trial database - provides the highest level of evidence supporting the clinical validity and usefulness of the radiomics biomarker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+ 7 (for prospective validation of a radiomics signature in an appropriate trial)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 w:hint="eastAsia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0</w:t>
            </w:r>
          </w:p>
        </w:tc>
      </w:tr>
      <w:tr w:rsidR="00E62D07" w:rsidRPr="00252814" w:rsidTr="00267412">
        <w:trPr>
          <w:trHeight w:val="34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12</w:t>
            </w:r>
          </w:p>
        </w:tc>
        <w:tc>
          <w:tcPr>
            <w:tcW w:w="1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Validation - the validation is performed without retraining and without adaptation of the cut-off value, provides crucial information with regard to credible clinical performance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- 5 (if validation is missing)</w:t>
            </w:r>
          </w:p>
        </w:tc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Our study</w:t>
            </w:r>
            <w:r>
              <w:rPr>
                <w:rFonts w:ascii="Times New Roman" w:eastAsia="等线" w:hAnsi="Times New Roman" w:cs="Times New Roman" w:hint="eastAsia"/>
                <w:color w:val="000000"/>
              </w:rPr>
              <w:t>,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 validation is based on a dataset from the same institute.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2</w:t>
            </w: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+ 2 (if validation is based on a dataset from the same institute)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+ 3 (if 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 xml:space="preserve">validation is based on a dataset from another institute) 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+ 4 (if validation is based on two datasets from two distinct institutes)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+ 4 (if the study validates a previously published signature) 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+ 5 (if validat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ion is based on three or more datasets from distinct institutes)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136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13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Comparison to ‘gold standard’ - assess the extent to which the model agrees with/is superior to the current ‘gold standard’ method (for example, TNM-staging for survival prediction). This comparison shows the added value of radiomics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t>+ 2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E62D07" w:rsidRPr="00252814" w:rsidTr="00267412">
        <w:trPr>
          <w:trHeight w:val="136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14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Potential clinical utility - report on the current and potential 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 xml:space="preserve">application of the model in a clinical setting (for example, decision curve analysis).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lastRenderedPageBreak/>
              <w:t>+ 2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Decision curve analysis (DCA) was performed to estimate the clinical usefulness of the models at different threshold probabilities.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2</w:t>
            </w: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15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Cost-effectiveness analysis - report on the cost-effectiveness of the clinical application (for example, QALYs generated)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DiverdaSansCom" w:eastAsia="等线" w:hAnsi="DiverdaSansCom" w:hint="eastAsia"/>
                <w:color w:val="000000"/>
              </w:rPr>
            </w:pPr>
            <w:r w:rsidRPr="00252814">
              <w:rPr>
                <w:rFonts w:ascii="DiverdaSansCom" w:eastAsia="等线" w:hAnsi="DiverdaSansCom"/>
                <w:color w:val="000000"/>
              </w:rPr>
              <w:t>+ 1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E62D07" w:rsidRPr="00252814" w:rsidTr="00267412">
        <w:trPr>
          <w:trHeight w:val="36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16</w:t>
            </w:r>
          </w:p>
        </w:tc>
        <w:tc>
          <w:tcPr>
            <w:tcW w:w="1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Open science and data - make code and data publicly available. Open science facilitates knowledge transfer and reproducibility of the study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+ 1 (if scans are open source) </w:t>
            </w:r>
          </w:p>
        </w:tc>
        <w:tc>
          <w:tcPr>
            <w:tcW w:w="1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The scans are open source. the region of interest segmentation is performed on the open source (ITK-SNAP). The radiomics features are defined and publically available via pyradiomics. The code will be made available upon acceptance of the paper.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4</w:t>
            </w:r>
          </w:p>
        </w:tc>
      </w:tr>
      <w:tr w:rsidR="00E62D07" w:rsidRPr="00252814" w:rsidTr="00267412">
        <w:trPr>
          <w:trHeight w:val="68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+ 1 (if region of interest segmentations are open source) 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34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 xml:space="preserve">+ 1 (if 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lastRenderedPageBreak/>
              <w:t>code is open source)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267412">
        <w:trPr>
          <w:trHeight w:val="206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+ 1 (if radiomics features are calculated on a set of representative ROIs and the calculated features and representative ROIs are open source)</w:t>
            </w:r>
          </w:p>
        </w:tc>
        <w:tc>
          <w:tcPr>
            <w:tcW w:w="1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</w:p>
        </w:tc>
      </w:tr>
      <w:tr w:rsidR="00E62D07" w:rsidRPr="00252814" w:rsidTr="00BC2FA0">
        <w:trPr>
          <w:trHeight w:val="469"/>
        </w:trPr>
        <w:tc>
          <w:tcPr>
            <w:tcW w:w="4546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rPr>
                <w:rFonts w:ascii="Times New Roman" w:eastAsia="等线" w:hAnsi="Times New Roman" w:cs="Times New Roman"/>
                <w:color w:val="000000"/>
              </w:rPr>
            </w:pPr>
            <w:r w:rsidRPr="00252814">
              <w:rPr>
                <w:rFonts w:ascii="Times New Roman" w:eastAsia="等线" w:hAnsi="Times New Roman" w:cs="Times New Roman"/>
                <w:color w:val="000000"/>
              </w:rPr>
              <w:t>Total score of this study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62D07" w:rsidRPr="00252814" w:rsidRDefault="00E62D07" w:rsidP="005F18D8">
            <w:pPr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20</w:t>
            </w:r>
            <w:r w:rsidRPr="00252814">
              <w:rPr>
                <w:rFonts w:ascii="Times New Roman" w:eastAsia="等线" w:hAnsi="Times New Roman" w:cs="Times New Roman"/>
                <w:color w:val="000000"/>
              </w:rPr>
              <w:t>/36</w:t>
            </w:r>
          </w:p>
        </w:tc>
      </w:tr>
    </w:tbl>
    <w:p w:rsidR="00856C77" w:rsidRDefault="00856C77">
      <w:pPr>
        <w:rPr>
          <w:b/>
          <w:bCs/>
        </w:rPr>
      </w:pPr>
    </w:p>
    <w:p w:rsidR="00753683" w:rsidRDefault="00753683">
      <w:pPr>
        <w:rPr>
          <w:rFonts w:hint="eastAsia"/>
          <w:b/>
          <w:bCs/>
        </w:rPr>
        <w:sectPr w:rsidR="00753683">
          <w:pgSz w:w="11906" w:h="16838"/>
          <w:pgMar w:top="1440" w:right="1800" w:bottom="1440" w:left="1800" w:header="851" w:footer="992" w:gutter="0"/>
          <w:cols w:space="720"/>
          <w:docGrid w:type="lines" w:linePitch="326"/>
        </w:sectPr>
      </w:pPr>
    </w:p>
    <w:p w:rsidR="00864004" w:rsidRDefault="00864004">
      <w:pPr>
        <w:rPr>
          <w:rFonts w:hint="eastAsia"/>
        </w:rPr>
      </w:pPr>
    </w:p>
    <w:p w:rsidR="00864004" w:rsidRDefault="00864004">
      <w:pPr>
        <w:rPr>
          <w:rFonts w:hint="eastAsia"/>
        </w:rPr>
        <w:sectPr w:rsidR="00864004">
          <w:pgSz w:w="11906" w:h="16838"/>
          <w:pgMar w:top="1440" w:right="1800" w:bottom="1440" w:left="1800" w:header="851" w:footer="992" w:gutter="0"/>
          <w:cols w:space="720"/>
          <w:docGrid w:type="lines" w:linePitch="326"/>
        </w:sectPr>
      </w:pPr>
    </w:p>
    <w:p w:rsidR="00864004" w:rsidRDefault="00864004">
      <w:pPr>
        <w:rPr>
          <w:rFonts w:hint="eastAsia"/>
        </w:rPr>
      </w:pPr>
    </w:p>
    <w:sectPr w:rsidR="0086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89D" w:rsidRDefault="0023189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23189D" w:rsidRDefault="0023189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verdaSansCom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89D" w:rsidRDefault="0023189D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23189D" w:rsidRDefault="0023189D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665D3"/>
    <w:multiLevelType w:val="multilevel"/>
    <w:tmpl w:val="471665D3"/>
    <w:lvl w:ilvl="0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929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4B"/>
    <w:rsid w:val="000D6D36"/>
    <w:rsid w:val="000F1F95"/>
    <w:rsid w:val="001F0A40"/>
    <w:rsid w:val="0023189D"/>
    <w:rsid w:val="002471A5"/>
    <w:rsid w:val="00267412"/>
    <w:rsid w:val="00281811"/>
    <w:rsid w:val="00284BA3"/>
    <w:rsid w:val="00343F45"/>
    <w:rsid w:val="00385B20"/>
    <w:rsid w:val="00394587"/>
    <w:rsid w:val="003A2760"/>
    <w:rsid w:val="004813E8"/>
    <w:rsid w:val="005B5047"/>
    <w:rsid w:val="00616C8E"/>
    <w:rsid w:val="006A1011"/>
    <w:rsid w:val="006D47D5"/>
    <w:rsid w:val="006E30A7"/>
    <w:rsid w:val="00700645"/>
    <w:rsid w:val="00753683"/>
    <w:rsid w:val="00845FCB"/>
    <w:rsid w:val="00856C77"/>
    <w:rsid w:val="00864004"/>
    <w:rsid w:val="008A342B"/>
    <w:rsid w:val="008C600B"/>
    <w:rsid w:val="0091049B"/>
    <w:rsid w:val="00916F54"/>
    <w:rsid w:val="00A4171B"/>
    <w:rsid w:val="00A7088F"/>
    <w:rsid w:val="00AC5200"/>
    <w:rsid w:val="00AC6BBB"/>
    <w:rsid w:val="00B15D4B"/>
    <w:rsid w:val="00B9496F"/>
    <w:rsid w:val="00BC14A1"/>
    <w:rsid w:val="00BC2FA0"/>
    <w:rsid w:val="00C20440"/>
    <w:rsid w:val="00CE481F"/>
    <w:rsid w:val="00D20F5E"/>
    <w:rsid w:val="00E62D07"/>
    <w:rsid w:val="00E90E94"/>
    <w:rsid w:val="00F06383"/>
    <w:rsid w:val="213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1FDB9"/>
  <w15:docId w15:val="{94C79351-042A-4137-863C-86410407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5B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385B20"/>
    <w:rPr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385B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85B20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82525</TotalTime>
  <Pages>16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z</dc:creator>
  <cp:lastModifiedBy>h z</cp:lastModifiedBy>
  <cp:revision>21</cp:revision>
  <dcterms:created xsi:type="dcterms:W3CDTF">2025-08-13T01:38:00Z</dcterms:created>
  <dcterms:modified xsi:type="dcterms:W3CDTF">2026-01-20T17:43:00Z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eyJoZGlkIjoiNmExZGJjMTk1Y2YxMTJjMDQ0ODFhMDgxMmM2NjA5ZjgiLCJ1c2VySWQiOiIyNjI1ODA1MTkifQ==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D3BEB93AF53F4B5AA66E48D827BF0377_12</vt:lpwstr>
  </property>
</Properties>
</file>