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42C72" w14:textId="77777777" w:rsidR="00F20F18" w:rsidRPr="0041326D" w:rsidRDefault="00F20F18" w:rsidP="00F20F18">
      <w:pPr>
        <w:rPr>
          <w:rFonts w:asciiTheme="majorHAnsi" w:hAnsiTheme="majorHAnsi" w:cstheme="majorHAnsi"/>
          <w:sz w:val="24"/>
          <w:szCs w:val="24"/>
        </w:rPr>
      </w:pPr>
      <w:r w:rsidRPr="0041326D">
        <w:rPr>
          <w:rFonts w:asciiTheme="majorHAnsi" w:hAnsiTheme="majorHAnsi" w:cstheme="majorHAnsi"/>
          <w:sz w:val="24"/>
          <w:szCs w:val="24"/>
        </w:rPr>
        <w:t>Appendix 1:</w:t>
      </w:r>
    </w:p>
    <w:p w14:paraId="35F9C5CA"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Sober Second Thought (SST) Methodology</w:t>
      </w:r>
    </w:p>
    <w:p w14:paraId="4A25AEF3"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To ensure the internal reliability, coherence, and physiological realism of all simulation outputs, we employed the Sober Second Thought (SST) methodology. SST is an embedded expert-guided validation framework developed specifically for use within the aiHumanoid [12] simulation platform. It operates as a second-layer logical audit that independently evaluates the plausibility, directionality, and system-level consistency of all defined concepts, weights, and causal relationships.</w:t>
      </w:r>
    </w:p>
    <w:p w14:paraId="22B56E94"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Each concept node—whether physiological, pathological, or composite—must pass three tiers of evaluation under SST:</w:t>
      </w:r>
    </w:p>
    <w:p w14:paraId="255FF67D"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Causal Coherence Check:</w:t>
      </w:r>
    </w:p>
    <w:p w14:paraId="6D7FE144"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Verifies that all direct inputs and outputs are logically and biologically consistent. For example, increases in Minimal Residual Disease must propagate appropriately to relapse risk but not illogically to unrelated domains.</w:t>
      </w:r>
    </w:p>
    <w:p w14:paraId="5DF1CEF5" w14:textId="77777777" w:rsidR="00F20F18" w:rsidRPr="0041326D" w:rsidRDefault="00F20F18" w:rsidP="00F20F18">
      <w:pPr>
        <w:rPr>
          <w:rFonts w:asciiTheme="majorHAnsi" w:hAnsiTheme="majorHAnsi" w:cstheme="majorHAnsi"/>
        </w:rPr>
      </w:pPr>
    </w:p>
    <w:p w14:paraId="209D8484"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Directional Weight Audit:</w:t>
      </w:r>
    </w:p>
    <w:p w14:paraId="55F18AED"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Confirms that weight signs (positive or negative) reflect known or expected real-world relationships. For example, Treatment Resistance must positively influence ALL_Relapse Risk Score and RPI but not suppress them.</w:t>
      </w:r>
    </w:p>
    <w:p w14:paraId="2E6B912C" w14:textId="77777777" w:rsidR="00F20F18" w:rsidRPr="0041326D" w:rsidRDefault="00F20F18" w:rsidP="00F20F18">
      <w:pPr>
        <w:rPr>
          <w:rFonts w:asciiTheme="majorHAnsi" w:hAnsiTheme="majorHAnsi" w:cstheme="majorHAnsi"/>
        </w:rPr>
      </w:pPr>
    </w:p>
    <w:p w14:paraId="6FAD0E1D"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Dynamic Feedback Stability:</w:t>
      </w:r>
    </w:p>
    <w:p w14:paraId="5D03532A"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Assesses each node for participation in feedback loops and attractor cycles to ensure no unintentional oscillatory or runaway behavior occurs without cause.</w:t>
      </w:r>
    </w:p>
    <w:p w14:paraId="639A49FF" w14:textId="77777777" w:rsidR="00F20F18" w:rsidRPr="0041326D" w:rsidRDefault="00F20F18" w:rsidP="00F20F18">
      <w:pPr>
        <w:rPr>
          <w:rFonts w:asciiTheme="majorHAnsi" w:hAnsiTheme="majorHAnsi" w:cstheme="majorHAnsi"/>
        </w:rPr>
      </w:pPr>
    </w:p>
    <w:p w14:paraId="3115B060"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Validation of SST for This Study</w:t>
      </w:r>
    </w:p>
    <w:p w14:paraId="281C2C91"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The SST process was validated in this simulation through:</w:t>
      </w:r>
    </w:p>
    <w:p w14:paraId="5BE67A69"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Cross-genotype consistency checks: All seven ALL genotypes were tested to confirm reproducible behavior of core relapse domains under identical baseline inputs.</w:t>
      </w:r>
    </w:p>
    <w:p w14:paraId="33F2EFC7"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Edge perturbation testing: System stability and directional logic were tested by temporarily adjusting weights (±0.1 to ±1.0) for key inputs (e.g., Clonal Evolution → Risk Score) to confirm predictable system-level responses.</w:t>
      </w:r>
    </w:p>
    <w:p w14:paraId="09E572C6"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lastRenderedPageBreak/>
        <w:t>Empirical alignment: The SST-verified network outputs were compared against known clinical relapse patterns (e.g., PAX5 Del and Radiation showing highest risk; TEL-AML1 baseline showing lowest) for real-world face validity.</w:t>
      </w:r>
    </w:p>
    <w:p w14:paraId="4270C25D"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t>Together, these SST validations ensure that the FCM-based simulation behaves in a biologically interpretable and robust manner allowing meaningful inference from composite relapse scores and temporal pressure indices.</w:t>
      </w:r>
    </w:p>
    <w:p w14:paraId="7ADD389B" w14:textId="77777777" w:rsidR="00F20F18" w:rsidRPr="0041326D" w:rsidRDefault="00F20F18" w:rsidP="00F20F18">
      <w:pPr>
        <w:rPr>
          <w:rFonts w:asciiTheme="majorHAnsi" w:hAnsiTheme="majorHAnsi" w:cstheme="majorHAnsi"/>
        </w:rPr>
      </w:pPr>
    </w:p>
    <w:p w14:paraId="13D195D0" w14:textId="77777777" w:rsidR="00F20F18" w:rsidRDefault="00F20F18" w:rsidP="00F20F18">
      <w:pPr>
        <w:rPr>
          <w:rFonts w:asciiTheme="majorHAnsi" w:hAnsiTheme="majorHAnsi" w:cstheme="majorHAnsi"/>
          <w:b/>
          <w:bCs/>
          <w:lang w:val="en-CA"/>
        </w:rPr>
      </w:pPr>
      <w:r>
        <w:rPr>
          <w:rFonts w:asciiTheme="majorHAnsi" w:hAnsiTheme="majorHAnsi" w:cstheme="majorHAnsi"/>
          <w:b/>
          <w:bCs/>
          <w:lang w:val="en-CA"/>
        </w:rPr>
        <w:br w:type="page"/>
      </w:r>
    </w:p>
    <w:p w14:paraId="6A6CF7A5" w14:textId="77777777" w:rsidR="00F20F18" w:rsidRPr="0041326D" w:rsidRDefault="00F20F18" w:rsidP="00F20F18">
      <w:pPr>
        <w:rPr>
          <w:rFonts w:asciiTheme="majorHAnsi" w:hAnsiTheme="majorHAnsi" w:cstheme="majorHAnsi"/>
          <w:b/>
          <w:bCs/>
          <w:lang w:val="en-CA"/>
        </w:rPr>
      </w:pPr>
      <w:r w:rsidRPr="0041326D">
        <w:rPr>
          <w:rFonts w:asciiTheme="majorHAnsi" w:hAnsiTheme="majorHAnsi" w:cstheme="majorHAnsi"/>
          <w:b/>
          <w:bCs/>
          <w:lang w:val="en-CA"/>
        </w:rPr>
        <w:lastRenderedPageBreak/>
        <w:t>Appendix 2: Composite Metric Definitions and Implementation</w:t>
      </w:r>
    </w:p>
    <w:p w14:paraId="71655FC9"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rPr>
        <w:t>To quantify emergent relapse dynamics in pediatric ALL, we implemented two system-level composite metrics in aiHumanoid [12] V11.0: the ALL_Relapse Risk Score and the ALL_Relapse Pressure Index (RPI). Both are defined as standalone FCM nodes with direct inputs from relapse-relevant outcome domains and are normalized to the standard –1 to +1 FCM scale. While they share overlapping inputs, they serve distinct analytic functions—one as a timepoint-specific estimator of relapse burden, and the other as a temporal momentum indicator.</w:t>
      </w:r>
    </w:p>
    <w:p w14:paraId="5918A2F8"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lang w:val="en-CA"/>
        </w:rPr>
        <w:t>All concept weights, input domains, and output behaviors were verified using the Sober Second Thought (SST) methodology to ensure biological coherence and simulation stability.</w:t>
      </w:r>
    </w:p>
    <w:p w14:paraId="2130F52A" w14:textId="77777777" w:rsidR="00F20F18" w:rsidRPr="0041326D" w:rsidRDefault="00F20F18" w:rsidP="00F20F18">
      <w:pPr>
        <w:rPr>
          <w:rFonts w:asciiTheme="majorHAnsi" w:hAnsiTheme="majorHAnsi" w:cstheme="majorHAnsi"/>
          <w:lang w:val="en-CA"/>
        </w:rPr>
      </w:pPr>
    </w:p>
    <w:p w14:paraId="6E3A0367" w14:textId="77777777" w:rsidR="00F20F18" w:rsidRPr="0041326D" w:rsidRDefault="00F20F18" w:rsidP="00F20F18">
      <w:pPr>
        <w:rPr>
          <w:rFonts w:asciiTheme="majorHAnsi" w:hAnsiTheme="majorHAnsi" w:cstheme="majorHAnsi"/>
          <w:b/>
          <w:bCs/>
          <w:lang w:val="en-CA"/>
        </w:rPr>
      </w:pPr>
      <w:r w:rsidRPr="0041326D">
        <w:rPr>
          <w:rFonts w:asciiTheme="majorHAnsi" w:hAnsiTheme="majorHAnsi" w:cstheme="majorHAnsi"/>
          <w:b/>
          <w:bCs/>
          <w:lang w:val="en-CA"/>
        </w:rPr>
        <w:t>1. ALL_Relapse Risk Score</w:t>
      </w:r>
    </w:p>
    <w:p w14:paraId="42A17AA2"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b/>
          <w:bCs/>
          <w:lang w:val="en-CA"/>
        </w:rPr>
        <w:t>Purpose:</w:t>
      </w:r>
      <w:r w:rsidRPr="0041326D">
        <w:rPr>
          <w:rFonts w:asciiTheme="majorHAnsi" w:hAnsiTheme="majorHAnsi" w:cstheme="majorHAnsi"/>
          <w:lang w:val="en-CA"/>
        </w:rPr>
        <w:br/>
        <w:t xml:space="preserve">A </w:t>
      </w:r>
      <w:r w:rsidRPr="0041326D">
        <w:rPr>
          <w:rFonts w:asciiTheme="majorHAnsi" w:hAnsiTheme="majorHAnsi" w:cstheme="majorHAnsi"/>
          <w:b/>
          <w:bCs/>
          <w:lang w:val="en-CA"/>
        </w:rPr>
        <w:t>timepoint-specific estimator</w:t>
      </w:r>
      <w:r w:rsidRPr="0041326D">
        <w:rPr>
          <w:rFonts w:asciiTheme="majorHAnsi" w:hAnsiTheme="majorHAnsi" w:cstheme="majorHAnsi"/>
          <w:lang w:val="en-CA"/>
        </w:rPr>
        <w:t xml:space="preserve"> of relapse probability at T0, T1, or T2. It aggregates relapse-relevant input domains into a single scalar output reflecting current risk.</w:t>
      </w:r>
    </w:p>
    <w:p w14:paraId="47EA6833"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b/>
          <w:bCs/>
          <w:lang w:val="en-CA"/>
        </w:rPr>
        <w:t>Direct Inputs:</w:t>
      </w:r>
    </w:p>
    <w:p w14:paraId="06AC5415" w14:textId="77777777" w:rsidR="00F20F18" w:rsidRPr="0041326D" w:rsidRDefault="00F20F18" w:rsidP="00F20F18">
      <w:pPr>
        <w:numPr>
          <w:ilvl w:val="0"/>
          <w:numId w:val="2"/>
        </w:numPr>
        <w:rPr>
          <w:rFonts w:asciiTheme="majorHAnsi" w:hAnsiTheme="majorHAnsi" w:cstheme="majorHAnsi"/>
          <w:lang w:val="en-CA"/>
        </w:rPr>
      </w:pPr>
      <w:r w:rsidRPr="0041326D">
        <w:rPr>
          <w:rFonts w:asciiTheme="majorHAnsi" w:hAnsiTheme="majorHAnsi" w:cstheme="majorHAnsi"/>
          <w:b/>
          <w:bCs/>
          <w:lang w:val="en-CA"/>
        </w:rPr>
        <w:t>ALL_Clonal Evolution</w:t>
      </w:r>
    </w:p>
    <w:p w14:paraId="1C225E28" w14:textId="77777777" w:rsidR="00F20F18" w:rsidRPr="0041326D" w:rsidRDefault="00F20F18" w:rsidP="00F20F18">
      <w:pPr>
        <w:numPr>
          <w:ilvl w:val="0"/>
          <w:numId w:val="2"/>
        </w:numPr>
        <w:rPr>
          <w:rFonts w:asciiTheme="majorHAnsi" w:hAnsiTheme="majorHAnsi" w:cstheme="majorHAnsi"/>
          <w:lang w:val="en-CA"/>
        </w:rPr>
      </w:pPr>
      <w:r w:rsidRPr="0041326D">
        <w:rPr>
          <w:rFonts w:asciiTheme="majorHAnsi" w:hAnsiTheme="majorHAnsi" w:cstheme="majorHAnsi"/>
          <w:b/>
          <w:bCs/>
          <w:lang w:val="en-CA"/>
        </w:rPr>
        <w:t>ALL_Minimal Residual Disease (BC-ALL)</w:t>
      </w:r>
    </w:p>
    <w:p w14:paraId="6D82E4AB" w14:textId="77777777" w:rsidR="00F20F18" w:rsidRPr="0041326D" w:rsidRDefault="00F20F18" w:rsidP="00F20F18">
      <w:pPr>
        <w:numPr>
          <w:ilvl w:val="0"/>
          <w:numId w:val="2"/>
        </w:numPr>
        <w:rPr>
          <w:rFonts w:asciiTheme="majorHAnsi" w:hAnsiTheme="majorHAnsi" w:cstheme="majorHAnsi"/>
          <w:lang w:val="en-CA"/>
        </w:rPr>
      </w:pPr>
      <w:r w:rsidRPr="0041326D">
        <w:rPr>
          <w:rFonts w:asciiTheme="majorHAnsi" w:hAnsiTheme="majorHAnsi" w:cstheme="majorHAnsi"/>
          <w:b/>
          <w:bCs/>
          <w:lang w:val="en-CA"/>
        </w:rPr>
        <w:t>ALL_Treatment Resistance</w:t>
      </w:r>
    </w:p>
    <w:p w14:paraId="518B608B" w14:textId="77777777" w:rsidR="00F20F18" w:rsidRPr="0041326D" w:rsidRDefault="00F20F18" w:rsidP="00F20F18">
      <w:pPr>
        <w:numPr>
          <w:ilvl w:val="0"/>
          <w:numId w:val="2"/>
        </w:numPr>
        <w:rPr>
          <w:rFonts w:asciiTheme="majorHAnsi" w:hAnsiTheme="majorHAnsi" w:cstheme="majorHAnsi"/>
          <w:lang w:val="en-CA"/>
        </w:rPr>
      </w:pPr>
      <w:r w:rsidRPr="0041326D">
        <w:rPr>
          <w:rFonts w:asciiTheme="majorHAnsi" w:hAnsiTheme="majorHAnsi" w:cstheme="majorHAnsi"/>
          <w:b/>
          <w:bCs/>
          <w:lang w:val="en-CA"/>
        </w:rPr>
        <w:t>ALL_Pre-leukemic Clone Expansion</w:t>
      </w:r>
    </w:p>
    <w:p w14:paraId="6B03880A" w14:textId="77777777" w:rsidR="00F20F18" w:rsidRPr="0041326D" w:rsidRDefault="00F20F18" w:rsidP="00F20F18">
      <w:pPr>
        <w:numPr>
          <w:ilvl w:val="0"/>
          <w:numId w:val="2"/>
        </w:numPr>
        <w:rPr>
          <w:rFonts w:asciiTheme="majorHAnsi" w:hAnsiTheme="majorHAnsi" w:cstheme="majorHAnsi"/>
          <w:lang w:val="en-CA"/>
        </w:rPr>
      </w:pPr>
      <w:r w:rsidRPr="0041326D">
        <w:rPr>
          <w:rFonts w:asciiTheme="majorHAnsi" w:hAnsiTheme="majorHAnsi" w:cstheme="majorHAnsi"/>
          <w:b/>
          <w:bCs/>
          <w:lang w:val="en-CA"/>
        </w:rPr>
        <w:t>ALL_Inhibiting the Immune Response to ALL</w:t>
      </w:r>
    </w:p>
    <w:p w14:paraId="0186D5C8"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b/>
          <w:bCs/>
          <w:lang w:val="en-CA"/>
        </w:rPr>
        <w:t>Behavior:</w:t>
      </w:r>
    </w:p>
    <w:p w14:paraId="2CC40DBC" w14:textId="77777777" w:rsidR="00F20F18" w:rsidRPr="0041326D" w:rsidRDefault="00F20F18" w:rsidP="00F20F18">
      <w:pPr>
        <w:numPr>
          <w:ilvl w:val="0"/>
          <w:numId w:val="3"/>
        </w:numPr>
        <w:rPr>
          <w:rFonts w:asciiTheme="majorHAnsi" w:hAnsiTheme="majorHAnsi" w:cstheme="majorHAnsi"/>
          <w:lang w:val="en-CA"/>
        </w:rPr>
      </w:pPr>
      <w:r w:rsidRPr="0041326D">
        <w:rPr>
          <w:rFonts w:asciiTheme="majorHAnsi" w:hAnsiTheme="majorHAnsi" w:cstheme="majorHAnsi"/>
          <w:lang w:val="en-CA"/>
        </w:rPr>
        <w:t>Weighted sum of domain activity at a given time point.</w:t>
      </w:r>
    </w:p>
    <w:p w14:paraId="784FA1FD" w14:textId="77777777" w:rsidR="00F20F18" w:rsidRPr="0041326D" w:rsidRDefault="00F20F18" w:rsidP="00F20F18">
      <w:pPr>
        <w:numPr>
          <w:ilvl w:val="0"/>
          <w:numId w:val="3"/>
        </w:numPr>
        <w:rPr>
          <w:rFonts w:asciiTheme="majorHAnsi" w:hAnsiTheme="majorHAnsi" w:cstheme="majorHAnsi"/>
          <w:lang w:val="en-CA"/>
        </w:rPr>
      </w:pPr>
      <w:r w:rsidRPr="0041326D">
        <w:rPr>
          <w:rFonts w:asciiTheme="majorHAnsi" w:hAnsiTheme="majorHAnsi" w:cstheme="majorHAnsi"/>
          <w:lang w:val="en-CA"/>
        </w:rPr>
        <w:t>Normalized to the –1 to +1 scale.</w:t>
      </w:r>
    </w:p>
    <w:p w14:paraId="22065133" w14:textId="77777777" w:rsidR="00F20F18" w:rsidRPr="0041326D" w:rsidRDefault="00F20F18" w:rsidP="00F20F18">
      <w:pPr>
        <w:numPr>
          <w:ilvl w:val="0"/>
          <w:numId w:val="3"/>
        </w:numPr>
        <w:rPr>
          <w:rFonts w:asciiTheme="majorHAnsi" w:hAnsiTheme="majorHAnsi" w:cstheme="majorHAnsi"/>
          <w:lang w:val="en-CA"/>
        </w:rPr>
      </w:pPr>
      <w:r w:rsidRPr="0041326D">
        <w:rPr>
          <w:rFonts w:asciiTheme="majorHAnsi" w:hAnsiTheme="majorHAnsi" w:cstheme="majorHAnsi"/>
          <w:lang w:val="en-CA"/>
        </w:rPr>
        <w:t>Used to stratify subjects by risk tier and guide surveillance intensity.</w:t>
      </w:r>
    </w:p>
    <w:p w14:paraId="6765CB25"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b/>
          <w:bCs/>
          <w:lang w:val="en-CA"/>
        </w:rPr>
        <w:t>Operational Calculation:</w:t>
      </w:r>
    </w:p>
    <w:p w14:paraId="472F3E6E" w14:textId="77777777" w:rsidR="00F20F18" w:rsidRDefault="00F20F18" w:rsidP="00F20F18">
      <w:pPr>
        <w:rPr>
          <w:rFonts w:asciiTheme="majorHAnsi" w:hAnsiTheme="majorHAnsi" w:cstheme="majorHAnsi"/>
          <w:lang w:val="en-CA"/>
        </w:rPr>
      </w:pPr>
      <w:r w:rsidRPr="0041326D">
        <w:rPr>
          <w:rFonts w:asciiTheme="majorHAnsi" w:hAnsiTheme="majorHAnsi" w:cstheme="majorHAnsi"/>
        </w:rPr>
        <w:t>Calculated as the weighted mean of significant domain shifts (HLE &gt; ±0.1 and p &lt; 0.004), adjusted by Cliff’s delta [20] to reflect both magnitude and directionality.</w:t>
      </w:r>
    </w:p>
    <w:p w14:paraId="7A7AE2B1" w14:textId="77777777" w:rsidR="00F20F18" w:rsidRPr="0041326D" w:rsidRDefault="00F20F18" w:rsidP="00F20F18">
      <w:pPr>
        <w:rPr>
          <w:rFonts w:asciiTheme="majorHAnsi" w:hAnsiTheme="majorHAnsi" w:cstheme="majorHAnsi"/>
          <w:lang w:val="en-CA"/>
        </w:rPr>
      </w:pPr>
    </w:p>
    <w:p w14:paraId="57578D3F" w14:textId="77777777" w:rsidR="00F20F18" w:rsidRPr="0041326D" w:rsidRDefault="00F20F18" w:rsidP="00F20F18">
      <w:pPr>
        <w:rPr>
          <w:rFonts w:asciiTheme="majorHAnsi" w:hAnsiTheme="majorHAnsi" w:cstheme="majorHAnsi"/>
          <w:b/>
          <w:bCs/>
          <w:lang w:val="en-CA"/>
        </w:rPr>
      </w:pPr>
      <w:r w:rsidRPr="0041326D">
        <w:rPr>
          <w:rFonts w:asciiTheme="majorHAnsi" w:hAnsiTheme="majorHAnsi" w:cstheme="majorHAnsi"/>
          <w:b/>
          <w:bCs/>
          <w:lang w:val="en-CA"/>
        </w:rPr>
        <w:t>2. ALL_Relapse Pressure Index (RPI)</w:t>
      </w:r>
    </w:p>
    <w:p w14:paraId="54D287EC"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b/>
          <w:bCs/>
          <w:lang w:val="en-CA"/>
        </w:rPr>
        <w:lastRenderedPageBreak/>
        <w:t>Purpose:</w:t>
      </w:r>
      <w:r w:rsidRPr="0041326D">
        <w:rPr>
          <w:rFonts w:asciiTheme="majorHAnsi" w:hAnsiTheme="majorHAnsi" w:cstheme="majorHAnsi"/>
          <w:lang w:val="en-CA"/>
        </w:rPr>
        <w:br/>
        <w:t xml:space="preserve">A </w:t>
      </w:r>
      <w:r w:rsidRPr="0041326D">
        <w:rPr>
          <w:rFonts w:asciiTheme="majorHAnsi" w:hAnsiTheme="majorHAnsi" w:cstheme="majorHAnsi"/>
          <w:b/>
          <w:bCs/>
          <w:lang w:val="en-CA"/>
        </w:rPr>
        <w:t>temporal momentum metric</w:t>
      </w:r>
      <w:r w:rsidRPr="0041326D">
        <w:rPr>
          <w:rFonts w:asciiTheme="majorHAnsi" w:hAnsiTheme="majorHAnsi" w:cstheme="majorHAnsi"/>
          <w:lang w:val="en-CA"/>
        </w:rPr>
        <w:t xml:space="preserve"> that captures the system’s dynamic biological pressure toward relapse over time (T0 → T2). It detects sustained trajectory-based risk even in the absence of threshold crossing.</w:t>
      </w:r>
    </w:p>
    <w:p w14:paraId="2BB54100"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b/>
          <w:bCs/>
          <w:lang w:val="en-CA"/>
        </w:rPr>
        <w:t>Direct Inputs:</w:t>
      </w:r>
    </w:p>
    <w:p w14:paraId="638B75CA" w14:textId="77777777" w:rsidR="00F20F18" w:rsidRPr="0041326D" w:rsidRDefault="00F20F18" w:rsidP="00F20F18">
      <w:pPr>
        <w:numPr>
          <w:ilvl w:val="0"/>
          <w:numId w:val="4"/>
        </w:numPr>
        <w:rPr>
          <w:rFonts w:asciiTheme="majorHAnsi" w:hAnsiTheme="majorHAnsi" w:cstheme="majorHAnsi"/>
          <w:lang w:val="en-CA"/>
        </w:rPr>
      </w:pPr>
      <w:r w:rsidRPr="0041326D">
        <w:rPr>
          <w:rFonts w:asciiTheme="majorHAnsi" w:hAnsiTheme="majorHAnsi" w:cstheme="majorHAnsi"/>
          <w:b/>
          <w:bCs/>
          <w:lang w:val="en-CA"/>
        </w:rPr>
        <w:t>ALL_Clonal Evolution</w:t>
      </w:r>
    </w:p>
    <w:p w14:paraId="7832A996" w14:textId="77777777" w:rsidR="00F20F18" w:rsidRPr="0041326D" w:rsidRDefault="00F20F18" w:rsidP="00F20F18">
      <w:pPr>
        <w:numPr>
          <w:ilvl w:val="0"/>
          <w:numId w:val="4"/>
        </w:numPr>
        <w:rPr>
          <w:rFonts w:asciiTheme="majorHAnsi" w:hAnsiTheme="majorHAnsi" w:cstheme="majorHAnsi"/>
          <w:lang w:val="en-CA"/>
        </w:rPr>
      </w:pPr>
      <w:r w:rsidRPr="0041326D">
        <w:rPr>
          <w:rFonts w:asciiTheme="majorHAnsi" w:hAnsiTheme="majorHAnsi" w:cstheme="majorHAnsi"/>
          <w:b/>
          <w:bCs/>
          <w:lang w:val="en-CA"/>
        </w:rPr>
        <w:t>ALL_Minimal Residual Disease (BC-ALL)</w:t>
      </w:r>
    </w:p>
    <w:p w14:paraId="4AA0CC36" w14:textId="77777777" w:rsidR="00F20F18" w:rsidRPr="0041326D" w:rsidRDefault="00F20F18" w:rsidP="00F20F18">
      <w:pPr>
        <w:numPr>
          <w:ilvl w:val="0"/>
          <w:numId w:val="4"/>
        </w:numPr>
        <w:rPr>
          <w:rFonts w:asciiTheme="majorHAnsi" w:hAnsiTheme="majorHAnsi" w:cstheme="majorHAnsi"/>
          <w:lang w:val="en-CA"/>
        </w:rPr>
      </w:pPr>
      <w:r w:rsidRPr="0041326D">
        <w:rPr>
          <w:rFonts w:asciiTheme="majorHAnsi" w:hAnsiTheme="majorHAnsi" w:cstheme="majorHAnsi"/>
          <w:b/>
          <w:bCs/>
          <w:lang w:val="en-CA"/>
        </w:rPr>
        <w:t>ALL_Treatment Resistance</w:t>
      </w:r>
    </w:p>
    <w:p w14:paraId="15C7230A" w14:textId="77777777" w:rsidR="00F20F18" w:rsidRPr="0041326D" w:rsidRDefault="00F20F18" w:rsidP="00F20F18">
      <w:pPr>
        <w:numPr>
          <w:ilvl w:val="0"/>
          <w:numId w:val="4"/>
        </w:numPr>
        <w:rPr>
          <w:rFonts w:asciiTheme="majorHAnsi" w:hAnsiTheme="majorHAnsi" w:cstheme="majorHAnsi"/>
          <w:lang w:val="en-CA"/>
        </w:rPr>
      </w:pPr>
      <w:r w:rsidRPr="0041326D">
        <w:rPr>
          <w:rFonts w:asciiTheme="majorHAnsi" w:hAnsiTheme="majorHAnsi" w:cstheme="majorHAnsi"/>
          <w:b/>
          <w:bCs/>
          <w:lang w:val="en-CA"/>
        </w:rPr>
        <w:t>ALL_Development</w:t>
      </w:r>
    </w:p>
    <w:p w14:paraId="1397EDEF" w14:textId="77777777" w:rsidR="00F20F18" w:rsidRPr="0041326D" w:rsidRDefault="00F20F18" w:rsidP="00F20F18">
      <w:pPr>
        <w:numPr>
          <w:ilvl w:val="0"/>
          <w:numId w:val="4"/>
        </w:numPr>
        <w:rPr>
          <w:rFonts w:asciiTheme="majorHAnsi" w:hAnsiTheme="majorHAnsi" w:cstheme="majorHAnsi"/>
          <w:lang w:val="en-CA"/>
        </w:rPr>
      </w:pPr>
      <w:r w:rsidRPr="0041326D">
        <w:rPr>
          <w:rFonts w:asciiTheme="majorHAnsi" w:hAnsiTheme="majorHAnsi" w:cstheme="majorHAnsi"/>
          <w:b/>
          <w:bCs/>
          <w:lang w:val="en-CA"/>
        </w:rPr>
        <w:t>ALL_Inhibiting the Immune Response to ALL</w:t>
      </w:r>
    </w:p>
    <w:p w14:paraId="468F9F3F"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b/>
          <w:bCs/>
          <w:lang w:val="en-CA"/>
        </w:rPr>
        <w:t>Behavior:</w:t>
      </w:r>
    </w:p>
    <w:p w14:paraId="0EDD2149" w14:textId="77777777" w:rsidR="00F20F18" w:rsidRPr="0041326D" w:rsidRDefault="00F20F18" w:rsidP="00F20F18">
      <w:pPr>
        <w:numPr>
          <w:ilvl w:val="0"/>
          <w:numId w:val="5"/>
        </w:numPr>
        <w:rPr>
          <w:rFonts w:asciiTheme="majorHAnsi" w:hAnsiTheme="majorHAnsi" w:cstheme="majorHAnsi"/>
          <w:lang w:val="en-CA"/>
        </w:rPr>
      </w:pPr>
      <w:r w:rsidRPr="0041326D">
        <w:rPr>
          <w:rFonts w:asciiTheme="majorHAnsi" w:hAnsiTheme="majorHAnsi" w:cstheme="majorHAnsi"/>
          <w:lang w:val="en-CA"/>
        </w:rPr>
        <w:t>Emphasizes temporal persistence, escalation, and slope of input trends.</w:t>
      </w:r>
    </w:p>
    <w:p w14:paraId="5452A87D" w14:textId="77777777" w:rsidR="00F20F18" w:rsidRPr="0041326D" w:rsidRDefault="00F20F18" w:rsidP="00F20F18">
      <w:pPr>
        <w:numPr>
          <w:ilvl w:val="0"/>
          <w:numId w:val="5"/>
        </w:numPr>
        <w:rPr>
          <w:rFonts w:asciiTheme="majorHAnsi" w:hAnsiTheme="majorHAnsi" w:cstheme="majorHAnsi"/>
          <w:lang w:val="en-CA"/>
        </w:rPr>
      </w:pPr>
      <w:r w:rsidRPr="0041326D">
        <w:rPr>
          <w:rFonts w:asciiTheme="majorHAnsi" w:hAnsiTheme="majorHAnsi" w:cstheme="majorHAnsi"/>
          <w:lang w:val="en-CA"/>
        </w:rPr>
        <w:t>Weights are applied dynamically based on direction, rate, and duration of change.</w:t>
      </w:r>
    </w:p>
    <w:p w14:paraId="02169B61" w14:textId="77777777" w:rsidR="00F20F18" w:rsidRPr="0041326D" w:rsidRDefault="00F20F18" w:rsidP="00F20F18">
      <w:pPr>
        <w:numPr>
          <w:ilvl w:val="0"/>
          <w:numId w:val="5"/>
        </w:numPr>
        <w:rPr>
          <w:rFonts w:asciiTheme="majorHAnsi" w:hAnsiTheme="majorHAnsi" w:cstheme="majorHAnsi"/>
          <w:lang w:val="en-CA"/>
        </w:rPr>
      </w:pPr>
      <w:r w:rsidRPr="0041326D">
        <w:rPr>
          <w:rFonts w:asciiTheme="majorHAnsi" w:hAnsiTheme="majorHAnsi" w:cstheme="majorHAnsi"/>
        </w:rPr>
        <w:t>Particularly sensitive to sustained upward HLE values and increasing Cliff’s delta [20] across intervals.</w:t>
      </w:r>
    </w:p>
    <w:p w14:paraId="38539528"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b/>
          <w:bCs/>
          <w:lang w:val="en-CA"/>
        </w:rPr>
        <w:t>Operational Calculation:</w:t>
      </w:r>
    </w:p>
    <w:p w14:paraId="798DECDB"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lang w:val="en-CA"/>
        </w:rPr>
        <w:t>Computed by aggregating trajectory slopes across T0, T1, and T2 for relapse-relevant domains. Domains with persistent increases contribute more heavily to the RPI value.</w:t>
      </w:r>
    </w:p>
    <w:p w14:paraId="54C48FC8"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rPr>
        <w:t>Summary:</w:t>
      </w:r>
      <w:r w:rsidRPr="0041326D">
        <w:rPr>
          <w:rFonts w:asciiTheme="majorHAnsi" w:hAnsiTheme="majorHAnsi" w:cstheme="majorHAnsi"/>
        </w:rPr>
        <w:br/>
        <w:t>Together, these composite metrics form the core analytic backbone for relapse prediction in the aiHumanoid [12] simulation. The Risk Score identifies subjects at elevated risk at a given time, while the RPI detects evolving systemic momentum toward relapse—enabling both snapshot risk assessment and trend-aware surveillance planning.</w:t>
      </w:r>
    </w:p>
    <w:p w14:paraId="13CCE02C" w14:textId="77777777" w:rsidR="00F20F18" w:rsidRPr="0041326D" w:rsidRDefault="00F20F18" w:rsidP="00F20F18">
      <w:pPr>
        <w:rPr>
          <w:rFonts w:asciiTheme="majorHAnsi" w:hAnsiTheme="majorHAnsi" w:cstheme="majorHAnsi"/>
          <w:lang w:val="en-CA"/>
        </w:rPr>
      </w:pPr>
    </w:p>
    <w:p w14:paraId="35C0BCC5" w14:textId="77777777" w:rsidR="00F20F18" w:rsidRDefault="00F20F18" w:rsidP="00F20F18">
      <w:pPr>
        <w:rPr>
          <w:rFonts w:asciiTheme="majorHAnsi" w:hAnsiTheme="majorHAnsi" w:cstheme="majorHAnsi"/>
          <w:lang w:val="en-CA"/>
        </w:rPr>
      </w:pPr>
      <w:r>
        <w:rPr>
          <w:rFonts w:asciiTheme="majorHAnsi" w:hAnsiTheme="majorHAnsi" w:cstheme="majorHAnsi"/>
          <w:lang w:val="en-CA"/>
        </w:rPr>
        <w:br w:type="page"/>
      </w:r>
    </w:p>
    <w:p w14:paraId="3E16A1AA" w14:textId="77777777" w:rsidR="00F20F18" w:rsidRPr="0041326D" w:rsidRDefault="00F20F18" w:rsidP="00F20F18">
      <w:pPr>
        <w:rPr>
          <w:rFonts w:asciiTheme="majorHAnsi" w:hAnsiTheme="majorHAnsi" w:cstheme="majorHAnsi"/>
          <w:b/>
          <w:bCs/>
          <w:lang w:val="en-CA"/>
        </w:rPr>
      </w:pPr>
      <w:r w:rsidRPr="0041326D">
        <w:rPr>
          <w:rFonts w:asciiTheme="majorHAnsi" w:hAnsiTheme="majorHAnsi" w:cstheme="majorHAnsi"/>
          <w:lang w:val="en-CA"/>
        </w:rPr>
        <w:lastRenderedPageBreak/>
        <w:t>Appendix 3</w:t>
      </w:r>
      <w:r w:rsidRPr="0041326D">
        <w:rPr>
          <w:rFonts w:asciiTheme="majorHAnsi" w:hAnsiTheme="majorHAnsi" w:cstheme="majorHAnsi"/>
          <w:lang w:val="en-CA"/>
        </w:rPr>
        <w:br/>
      </w:r>
      <w:r w:rsidRPr="0041326D">
        <w:rPr>
          <w:rFonts w:asciiTheme="majorHAnsi" w:hAnsiTheme="majorHAnsi" w:cstheme="majorHAnsi"/>
          <w:b/>
          <w:bCs/>
          <w:lang w:val="en-CA"/>
        </w:rPr>
        <w:t>Composite Metrics Paragraph for Methods Section:</w:t>
      </w:r>
    </w:p>
    <w:p w14:paraId="0544D745"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lang w:val="en-CA"/>
        </w:rPr>
        <w:t>To distill complex, multidimensional relapse behavior into clinically interpretable summaries, we derived two composite metrics from the 12 relapse-related outcome domains:</w:t>
      </w:r>
    </w:p>
    <w:p w14:paraId="3D0323BF" w14:textId="77777777" w:rsidR="00F20F18" w:rsidRPr="0041326D" w:rsidRDefault="00F20F18" w:rsidP="00F20F18">
      <w:pPr>
        <w:numPr>
          <w:ilvl w:val="0"/>
          <w:numId w:val="1"/>
        </w:numPr>
        <w:rPr>
          <w:rFonts w:asciiTheme="majorHAnsi" w:hAnsiTheme="majorHAnsi" w:cstheme="majorHAnsi"/>
          <w:lang w:val="en-CA"/>
        </w:rPr>
      </w:pPr>
      <w:r w:rsidRPr="0041326D">
        <w:rPr>
          <w:rFonts w:asciiTheme="majorHAnsi" w:hAnsiTheme="majorHAnsi" w:cstheme="majorHAnsi"/>
        </w:rPr>
        <w:t>ALL_Relapse Score: A normalized summary index reflecting the cumulative relapse burden for each subject or genotype. This score was calculated as the weighted mean of significant domain changes (HLE &gt; ±0.1 and p &lt; 0.004), adjusted by effect size (Cliff’s delta [20]) to account for both magnitude and directionality.</w:t>
      </w:r>
    </w:p>
    <w:p w14:paraId="3C7F1A46" w14:textId="77777777" w:rsidR="00F20F18" w:rsidRPr="0041326D" w:rsidRDefault="00F20F18" w:rsidP="00F20F18">
      <w:pPr>
        <w:numPr>
          <w:ilvl w:val="0"/>
          <w:numId w:val="1"/>
        </w:numPr>
        <w:rPr>
          <w:rFonts w:asciiTheme="majorHAnsi" w:hAnsiTheme="majorHAnsi" w:cstheme="majorHAnsi"/>
          <w:lang w:val="en-CA"/>
        </w:rPr>
      </w:pPr>
      <w:r w:rsidRPr="0041326D">
        <w:rPr>
          <w:rFonts w:asciiTheme="majorHAnsi" w:hAnsiTheme="majorHAnsi" w:cstheme="majorHAnsi"/>
          <w:b/>
          <w:bCs/>
          <w:lang w:val="en-CA"/>
        </w:rPr>
        <w:t>Relapse Pressure Index (RPI)</w:t>
      </w:r>
      <w:r w:rsidRPr="0041326D">
        <w:rPr>
          <w:rFonts w:asciiTheme="majorHAnsi" w:hAnsiTheme="majorHAnsi" w:cstheme="majorHAnsi"/>
          <w:lang w:val="en-CA"/>
        </w:rPr>
        <w:t>: A dynamic systems-level metric capturing the temporal stress exerted by relapse-prone biological pathways. RPI was computed by aggregating the trajectory slopes of domains showing sustained upward HLE trends across T0, T1, and T2, emphasizing MRD, Clonal Evolution, and Treatment Resistance.</w:t>
      </w:r>
    </w:p>
    <w:p w14:paraId="731FB8A2"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lang w:val="en-CA"/>
        </w:rPr>
        <w:t>Both composite indices were normalized to the standard -1 to +1 FCM scale and verified using the Sober Second Thought (SST) methodology for internal consistency and robustness. These metrics were then used to classify relapse risk across age-genotype strata and guide interpretability in longitudinal analyses.</w:t>
      </w:r>
    </w:p>
    <w:p w14:paraId="22FB0A73" w14:textId="77777777" w:rsidR="00F20F18" w:rsidRPr="0041326D" w:rsidRDefault="00F20F18" w:rsidP="00F20F18">
      <w:pPr>
        <w:rPr>
          <w:rFonts w:asciiTheme="majorHAnsi" w:hAnsiTheme="majorHAnsi" w:cstheme="majorHAnsi"/>
          <w:lang w:val="en-CA"/>
        </w:rPr>
      </w:pPr>
      <w:r w:rsidRPr="0041326D">
        <w:rPr>
          <w:rFonts w:asciiTheme="majorHAnsi" w:hAnsiTheme="majorHAnsi" w:cstheme="majorHAnsi"/>
          <w:lang w:val="en-CA"/>
        </w:rPr>
        <w:br w:type="page"/>
      </w:r>
    </w:p>
    <w:p w14:paraId="13CCB153" w14:textId="77777777" w:rsidR="00F20F18" w:rsidRPr="0041326D" w:rsidRDefault="00F20F18" w:rsidP="00F20F18">
      <w:pPr>
        <w:rPr>
          <w:rFonts w:asciiTheme="majorHAnsi" w:hAnsiTheme="majorHAnsi" w:cstheme="majorHAnsi"/>
          <w:lang w:val="en-CA"/>
        </w:rPr>
      </w:pPr>
    </w:p>
    <w:p w14:paraId="2EBB84EF" w14:textId="77777777" w:rsidR="00F20F18" w:rsidRPr="0041326D" w:rsidRDefault="00F20F18" w:rsidP="00F20F18">
      <w:pPr>
        <w:rPr>
          <w:rFonts w:asciiTheme="majorHAnsi" w:hAnsiTheme="majorHAnsi" w:cstheme="majorHAnsi"/>
        </w:rPr>
      </w:pPr>
    </w:p>
    <w:p w14:paraId="6AE79F1C" w14:textId="77777777" w:rsidR="00F20F18" w:rsidRPr="0041326D" w:rsidRDefault="00F20F18" w:rsidP="00F20F18">
      <w:pPr>
        <w:rPr>
          <w:rFonts w:asciiTheme="majorHAnsi" w:hAnsiTheme="majorHAnsi" w:cstheme="majorHAnsi"/>
        </w:rPr>
      </w:pPr>
      <w:r w:rsidRPr="0041326D">
        <w:rPr>
          <w:rFonts w:asciiTheme="majorHAnsi" w:hAnsiTheme="majorHAnsi" w:cstheme="majorHAnsi"/>
        </w:rPr>
        <w:br/>
      </w:r>
    </w:p>
    <w:p w14:paraId="3B6F6CB6" w14:textId="77777777" w:rsidR="00F553FF" w:rsidRDefault="00F553FF"/>
    <w:sectPr w:rsidR="00F553FF" w:rsidSect="00F20F1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22AAB"/>
    <w:multiLevelType w:val="multilevel"/>
    <w:tmpl w:val="24BE1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771073"/>
    <w:multiLevelType w:val="multilevel"/>
    <w:tmpl w:val="5C8E3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3A7048"/>
    <w:multiLevelType w:val="multilevel"/>
    <w:tmpl w:val="9A5A1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DE6FB7"/>
    <w:multiLevelType w:val="multilevel"/>
    <w:tmpl w:val="11D44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924132"/>
    <w:multiLevelType w:val="multilevel"/>
    <w:tmpl w:val="C004E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9176336">
    <w:abstractNumId w:val="0"/>
  </w:num>
  <w:num w:numId="2" w16cid:durableId="1160581992">
    <w:abstractNumId w:val="4"/>
  </w:num>
  <w:num w:numId="3" w16cid:durableId="58328511">
    <w:abstractNumId w:val="1"/>
  </w:num>
  <w:num w:numId="4" w16cid:durableId="1887712563">
    <w:abstractNumId w:val="2"/>
  </w:num>
  <w:num w:numId="5" w16cid:durableId="1814633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F18"/>
    <w:rsid w:val="0019156C"/>
    <w:rsid w:val="003C2EF4"/>
    <w:rsid w:val="00446799"/>
    <w:rsid w:val="006A7E07"/>
    <w:rsid w:val="00701021"/>
    <w:rsid w:val="00B74216"/>
    <w:rsid w:val="00D62F8C"/>
    <w:rsid w:val="00E97CD6"/>
    <w:rsid w:val="00F20F18"/>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1633D"/>
  <w15:chartTrackingRefBased/>
  <w15:docId w15:val="{6C683E08-3081-40B0-B91E-0D3C61B7C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F18"/>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F20F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0F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0F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0F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0F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0F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0F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0F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0F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F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0F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0F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0F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0F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0F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0F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0F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0F18"/>
    <w:rPr>
      <w:rFonts w:eastAsiaTheme="majorEastAsia" w:cstheme="majorBidi"/>
      <w:color w:val="272727" w:themeColor="text1" w:themeTint="D8"/>
    </w:rPr>
  </w:style>
  <w:style w:type="paragraph" w:styleId="Title">
    <w:name w:val="Title"/>
    <w:basedOn w:val="Normal"/>
    <w:next w:val="Normal"/>
    <w:link w:val="TitleChar"/>
    <w:uiPriority w:val="10"/>
    <w:qFormat/>
    <w:rsid w:val="00F20F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0F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0F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0F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0F18"/>
    <w:pPr>
      <w:spacing w:before="160"/>
      <w:jc w:val="center"/>
    </w:pPr>
    <w:rPr>
      <w:i/>
      <w:iCs/>
      <w:color w:val="404040" w:themeColor="text1" w:themeTint="BF"/>
    </w:rPr>
  </w:style>
  <w:style w:type="character" w:customStyle="1" w:styleId="QuoteChar">
    <w:name w:val="Quote Char"/>
    <w:basedOn w:val="DefaultParagraphFont"/>
    <w:link w:val="Quote"/>
    <w:uiPriority w:val="29"/>
    <w:rsid w:val="00F20F18"/>
    <w:rPr>
      <w:i/>
      <w:iCs/>
      <w:color w:val="404040" w:themeColor="text1" w:themeTint="BF"/>
    </w:rPr>
  </w:style>
  <w:style w:type="paragraph" w:styleId="ListParagraph">
    <w:name w:val="List Paragraph"/>
    <w:basedOn w:val="Normal"/>
    <w:uiPriority w:val="34"/>
    <w:qFormat/>
    <w:rsid w:val="00F20F18"/>
    <w:pPr>
      <w:ind w:left="720"/>
      <w:contextualSpacing/>
    </w:pPr>
  </w:style>
  <w:style w:type="character" w:styleId="IntenseEmphasis">
    <w:name w:val="Intense Emphasis"/>
    <w:basedOn w:val="DefaultParagraphFont"/>
    <w:uiPriority w:val="21"/>
    <w:qFormat/>
    <w:rsid w:val="00F20F18"/>
    <w:rPr>
      <w:i/>
      <w:iCs/>
      <w:color w:val="0F4761" w:themeColor="accent1" w:themeShade="BF"/>
    </w:rPr>
  </w:style>
  <w:style w:type="paragraph" w:styleId="IntenseQuote">
    <w:name w:val="Intense Quote"/>
    <w:basedOn w:val="Normal"/>
    <w:next w:val="Normal"/>
    <w:link w:val="IntenseQuoteChar"/>
    <w:uiPriority w:val="30"/>
    <w:qFormat/>
    <w:rsid w:val="00F20F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0F18"/>
    <w:rPr>
      <w:i/>
      <w:iCs/>
      <w:color w:val="0F4761" w:themeColor="accent1" w:themeShade="BF"/>
    </w:rPr>
  </w:style>
  <w:style w:type="character" w:styleId="IntenseReference">
    <w:name w:val="Intense Reference"/>
    <w:basedOn w:val="DefaultParagraphFont"/>
    <w:uiPriority w:val="32"/>
    <w:qFormat/>
    <w:rsid w:val="00F20F1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845</Words>
  <Characters>5332</Characters>
  <Application>Microsoft Office Word</Application>
  <DocSecurity>0</DocSecurity>
  <Lines>124</Lines>
  <Paragraphs>56</Paragraphs>
  <ScaleCrop>false</ScaleCrop>
  <Company>Springer Nature</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2026-01-23T14:13:00Z</dcterms:created>
  <dcterms:modified xsi:type="dcterms:W3CDTF">2026-01-23T14:13:00Z</dcterms:modified>
</cp:coreProperties>
</file>