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5BAB" w14:textId="0ED530D6" w:rsidR="007852A9" w:rsidRPr="00E91E6A" w:rsidRDefault="00746D78" w:rsidP="00E91E6A">
      <w:pPr>
        <w:spacing w:line="276" w:lineRule="auto"/>
        <w:jc w:val="center"/>
        <w:rPr>
          <w:rFonts w:ascii="Arial" w:hAnsi="Arial" w:cs="Arial"/>
          <w:b/>
          <w:bCs/>
          <w:color w:val="000000" w:themeColor="text1"/>
          <w:sz w:val="22"/>
          <w:szCs w:val="22"/>
          <w:lang w:bidi="en-US"/>
        </w:rPr>
      </w:pPr>
      <w:r w:rsidRPr="00E91E6A">
        <w:rPr>
          <w:rFonts w:ascii="Arial" w:hAnsi="Arial" w:cs="Arial"/>
          <w:b/>
          <w:bCs/>
          <w:color w:val="000000" w:themeColor="text1"/>
          <w:sz w:val="22"/>
          <w:szCs w:val="22"/>
          <w:lang w:bidi="en-US"/>
        </w:rPr>
        <w:t>Supplementary Material</w:t>
      </w:r>
    </w:p>
    <w:p w14:paraId="3295E136"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07AF2B7E" w14:textId="77777777" w:rsidR="00382D19" w:rsidRPr="002B27A7" w:rsidRDefault="00382D19" w:rsidP="00382D19">
      <w:pPr>
        <w:spacing w:line="276" w:lineRule="auto"/>
        <w:jc w:val="both"/>
        <w:rPr>
          <w:rFonts w:ascii="Arial" w:hAnsi="Arial" w:cs="Arial"/>
          <w:b/>
          <w:bCs/>
          <w:color w:val="000000" w:themeColor="text1"/>
          <w:sz w:val="22"/>
          <w:szCs w:val="22"/>
        </w:rPr>
      </w:pPr>
      <w:r w:rsidRPr="002B27A7">
        <w:rPr>
          <w:rFonts w:ascii="Arial" w:hAnsi="Arial" w:cs="Arial"/>
          <w:b/>
          <w:bCs/>
          <w:color w:val="000000" w:themeColor="text1"/>
          <w:sz w:val="22"/>
          <w:szCs w:val="22"/>
        </w:rPr>
        <w:t>Sphingosine-1-phosphate (S1P) signaling as a novel therapeutic target for alcohol abuse.</w:t>
      </w:r>
    </w:p>
    <w:p w14:paraId="66243B97" w14:textId="77777777" w:rsidR="00382D19" w:rsidRPr="002B27A7" w:rsidRDefault="00382D19" w:rsidP="00382D19">
      <w:pPr>
        <w:spacing w:line="276" w:lineRule="auto"/>
        <w:jc w:val="both"/>
        <w:rPr>
          <w:rFonts w:ascii="Arial" w:hAnsi="Arial" w:cs="Arial"/>
          <w:color w:val="000000" w:themeColor="text1"/>
          <w:sz w:val="22"/>
          <w:szCs w:val="22"/>
        </w:rPr>
      </w:pPr>
    </w:p>
    <w:p w14:paraId="170F0040" w14:textId="77777777" w:rsidR="00382D19" w:rsidRPr="002B27A7" w:rsidRDefault="00382D19" w:rsidP="00382D19">
      <w:pPr>
        <w:spacing w:line="276" w:lineRule="auto"/>
        <w:jc w:val="both"/>
        <w:rPr>
          <w:rFonts w:ascii="Arial" w:hAnsi="Arial" w:cs="Arial"/>
          <w:i/>
          <w:color w:val="000000" w:themeColor="text1"/>
          <w:sz w:val="22"/>
          <w:szCs w:val="22"/>
          <w:lang w:val="it-IT"/>
        </w:rPr>
      </w:pPr>
      <w:r w:rsidRPr="002B27A7">
        <w:rPr>
          <w:rFonts w:ascii="Arial" w:hAnsi="Arial" w:cs="Arial"/>
          <w:color w:val="000000" w:themeColor="text1"/>
          <w:sz w:val="22"/>
          <w:szCs w:val="22"/>
          <w:lang w:val="it-IT"/>
        </w:rPr>
        <w:t>Irene Lorrai</w:t>
      </w:r>
      <w:r w:rsidRPr="002B27A7">
        <w:rPr>
          <w:rFonts w:ascii="Arial" w:hAnsi="Arial" w:cs="Arial"/>
          <w:color w:val="000000" w:themeColor="text1"/>
          <w:sz w:val="22"/>
          <w:szCs w:val="22"/>
          <w:vertAlign w:val="superscript"/>
          <w:lang w:val="it-IT"/>
        </w:rPr>
        <w:t>1*</w:t>
      </w:r>
      <w:r w:rsidRPr="002B27A7">
        <w:rPr>
          <w:rFonts w:ascii="Arial" w:hAnsi="Arial" w:cs="Arial"/>
          <w:color w:val="000000" w:themeColor="text1"/>
          <w:sz w:val="22"/>
          <w:szCs w:val="22"/>
          <w:lang w:val="it-IT"/>
        </w:rPr>
        <w:t xml:space="preserve"> </w:t>
      </w:r>
      <w:r w:rsidRPr="002B27A7">
        <w:rPr>
          <w:rFonts w:ascii="Arial" w:hAnsi="Arial" w:cs="Arial"/>
          <w:b/>
          <w:bCs/>
          <w:color w:val="000000" w:themeColor="text1"/>
          <w:sz w:val="22"/>
          <w:szCs w:val="22"/>
          <w:lang w:val="it-IT"/>
        </w:rPr>
        <w:t>PharmD</w:t>
      </w:r>
      <w:r w:rsidRPr="002B27A7">
        <w:rPr>
          <w:rFonts w:ascii="Arial" w:hAnsi="Arial" w:cs="Arial"/>
          <w:color w:val="000000" w:themeColor="text1"/>
          <w:sz w:val="22"/>
          <w:szCs w:val="22"/>
          <w:lang w:val="it-IT"/>
        </w:rPr>
        <w:t xml:space="preserve">, </w:t>
      </w:r>
      <w:r w:rsidRPr="002B27A7">
        <w:rPr>
          <w:rFonts w:ascii="Arial" w:hAnsi="Arial" w:cs="Arial"/>
          <w:b/>
          <w:bCs/>
          <w:color w:val="000000" w:themeColor="text1"/>
          <w:sz w:val="22"/>
          <w:szCs w:val="22"/>
          <w:lang w:val="it-IT"/>
        </w:rPr>
        <w:t>PhD</w:t>
      </w:r>
      <w:r w:rsidRPr="002B27A7">
        <w:rPr>
          <w:rFonts w:ascii="Arial" w:hAnsi="Arial" w:cs="Arial"/>
          <w:color w:val="000000" w:themeColor="text1"/>
          <w:sz w:val="22"/>
          <w:szCs w:val="22"/>
          <w:lang w:val="it-IT"/>
        </w:rPr>
        <w:t>, Riccardo Maccioni</w:t>
      </w:r>
      <w:r w:rsidRPr="002B27A7">
        <w:rPr>
          <w:rFonts w:ascii="Arial" w:hAnsi="Arial" w:cs="Arial"/>
          <w:color w:val="000000" w:themeColor="text1"/>
          <w:sz w:val="22"/>
          <w:szCs w:val="22"/>
          <w:vertAlign w:val="superscript"/>
          <w:lang w:val="it-IT"/>
        </w:rPr>
        <w:t>1</w:t>
      </w:r>
      <w:r w:rsidRPr="002B27A7">
        <w:rPr>
          <w:rFonts w:ascii="Arial" w:hAnsi="Arial" w:cs="Arial"/>
          <w:color w:val="000000" w:themeColor="text1"/>
          <w:sz w:val="22"/>
          <w:szCs w:val="22"/>
          <w:lang w:val="it-IT"/>
        </w:rPr>
        <w:t xml:space="preserve"> </w:t>
      </w:r>
      <w:r w:rsidRPr="002B27A7">
        <w:rPr>
          <w:rFonts w:ascii="Arial" w:hAnsi="Arial" w:cs="Arial"/>
          <w:b/>
          <w:bCs/>
          <w:color w:val="000000" w:themeColor="text1"/>
          <w:sz w:val="22"/>
          <w:szCs w:val="22"/>
          <w:lang w:val="it-IT"/>
        </w:rPr>
        <w:t>PharmD</w:t>
      </w:r>
      <w:r w:rsidRPr="002B27A7">
        <w:rPr>
          <w:rFonts w:ascii="Arial" w:hAnsi="Arial" w:cs="Arial"/>
          <w:color w:val="000000" w:themeColor="text1"/>
          <w:sz w:val="22"/>
          <w:szCs w:val="22"/>
          <w:lang w:val="it-IT"/>
        </w:rPr>
        <w:t xml:space="preserve">, </w:t>
      </w:r>
      <w:r w:rsidRPr="002B27A7">
        <w:rPr>
          <w:rFonts w:ascii="Arial" w:hAnsi="Arial" w:cs="Arial"/>
          <w:b/>
          <w:bCs/>
          <w:color w:val="000000" w:themeColor="text1"/>
          <w:sz w:val="22"/>
          <w:szCs w:val="22"/>
          <w:lang w:val="it-IT"/>
        </w:rPr>
        <w:t>PhD</w:t>
      </w:r>
      <w:r w:rsidRPr="002B27A7">
        <w:rPr>
          <w:rFonts w:ascii="Arial" w:hAnsi="Arial" w:cs="Arial"/>
          <w:color w:val="000000" w:themeColor="text1"/>
          <w:sz w:val="22"/>
          <w:szCs w:val="22"/>
          <w:lang w:val="it-IT"/>
        </w:rPr>
        <w:t xml:space="preserve">, </w:t>
      </w:r>
      <w:proofErr w:type="spellStart"/>
      <w:r w:rsidRPr="002B27A7">
        <w:rPr>
          <w:rFonts w:ascii="Arial" w:hAnsi="Arial" w:cs="Arial"/>
          <w:color w:val="000000" w:themeColor="text1"/>
          <w:sz w:val="22"/>
          <w:szCs w:val="22"/>
          <w:lang w:val="it-IT"/>
        </w:rPr>
        <w:t>Chenhao</w:t>
      </w:r>
      <w:proofErr w:type="spellEnd"/>
      <w:r w:rsidRPr="002B27A7">
        <w:rPr>
          <w:rFonts w:ascii="Arial" w:hAnsi="Arial" w:cs="Arial"/>
          <w:color w:val="000000" w:themeColor="text1"/>
          <w:sz w:val="22"/>
          <w:szCs w:val="22"/>
          <w:lang w:val="it-IT"/>
        </w:rPr>
        <w:t xml:space="preserve"> Wu</w:t>
      </w:r>
      <w:r w:rsidRPr="002B27A7">
        <w:rPr>
          <w:rFonts w:ascii="Arial" w:hAnsi="Arial" w:cs="Arial"/>
          <w:color w:val="000000" w:themeColor="text1"/>
          <w:sz w:val="22"/>
          <w:szCs w:val="22"/>
          <w:vertAlign w:val="superscript"/>
          <w:lang w:val="it-IT"/>
        </w:rPr>
        <w:t>1</w:t>
      </w:r>
      <w:r w:rsidRPr="002B27A7">
        <w:rPr>
          <w:rFonts w:ascii="Arial" w:hAnsi="Arial" w:cs="Arial"/>
          <w:color w:val="000000" w:themeColor="text1"/>
          <w:sz w:val="22"/>
          <w:szCs w:val="22"/>
          <w:lang w:val="it-IT"/>
        </w:rPr>
        <w:t xml:space="preserve"> </w:t>
      </w:r>
      <w:r w:rsidRPr="002B27A7">
        <w:rPr>
          <w:rFonts w:ascii="Arial" w:hAnsi="Arial" w:cs="Arial"/>
          <w:b/>
          <w:bCs/>
          <w:color w:val="000000" w:themeColor="text1"/>
          <w:sz w:val="22"/>
          <w:szCs w:val="22"/>
          <w:lang w:val="it-IT"/>
        </w:rPr>
        <w:t>PhD</w:t>
      </w:r>
      <w:r w:rsidRPr="002B27A7">
        <w:rPr>
          <w:rFonts w:ascii="Arial" w:hAnsi="Arial" w:cs="Arial"/>
          <w:color w:val="000000" w:themeColor="text1"/>
          <w:sz w:val="22"/>
          <w:szCs w:val="22"/>
          <w:lang w:val="it-IT"/>
        </w:rPr>
        <w:t>, Chase Shankula</w:t>
      </w:r>
      <w:r w:rsidRPr="002B27A7">
        <w:rPr>
          <w:rFonts w:ascii="Arial" w:hAnsi="Arial" w:cs="Arial"/>
          <w:color w:val="000000" w:themeColor="text1"/>
          <w:sz w:val="22"/>
          <w:szCs w:val="22"/>
          <w:vertAlign w:val="superscript"/>
          <w:lang w:val="it-IT"/>
        </w:rPr>
        <w:t>1</w:t>
      </w:r>
      <w:r w:rsidRPr="002B27A7">
        <w:rPr>
          <w:rFonts w:ascii="Arial" w:hAnsi="Arial" w:cs="Arial"/>
          <w:b/>
          <w:bCs/>
          <w:color w:val="000000" w:themeColor="text1"/>
          <w:sz w:val="22"/>
          <w:szCs w:val="22"/>
          <w:vertAlign w:val="superscript"/>
          <w:lang w:val="it-IT"/>
        </w:rPr>
        <w:t xml:space="preserve"> </w:t>
      </w:r>
      <w:r w:rsidRPr="002B27A7">
        <w:rPr>
          <w:rFonts w:ascii="Arial" w:hAnsi="Arial" w:cs="Arial"/>
          <w:b/>
          <w:bCs/>
          <w:color w:val="000000" w:themeColor="text1"/>
          <w:sz w:val="22"/>
          <w:szCs w:val="22"/>
          <w:lang w:val="it-IT"/>
        </w:rPr>
        <w:t>BS</w:t>
      </w:r>
      <w:r w:rsidRPr="002B27A7">
        <w:rPr>
          <w:rFonts w:ascii="Arial" w:hAnsi="Arial" w:cs="Arial"/>
          <w:color w:val="000000" w:themeColor="text1"/>
          <w:sz w:val="22"/>
          <w:szCs w:val="22"/>
          <w:lang w:val="it-IT"/>
        </w:rPr>
        <w:t>, Jorge Marquez-Gaytan</w:t>
      </w:r>
      <w:r w:rsidRPr="002B27A7">
        <w:rPr>
          <w:rFonts w:ascii="Arial" w:hAnsi="Arial" w:cs="Arial"/>
          <w:color w:val="000000" w:themeColor="text1"/>
          <w:sz w:val="22"/>
          <w:szCs w:val="22"/>
          <w:vertAlign w:val="superscript"/>
          <w:lang w:val="it-IT"/>
        </w:rPr>
        <w:t xml:space="preserve">1 </w:t>
      </w:r>
      <w:r w:rsidRPr="002B27A7">
        <w:rPr>
          <w:rFonts w:ascii="Arial" w:hAnsi="Arial" w:cs="Arial"/>
          <w:b/>
          <w:bCs/>
          <w:color w:val="000000" w:themeColor="text1"/>
          <w:sz w:val="22"/>
          <w:szCs w:val="22"/>
          <w:lang w:val="it-IT"/>
        </w:rPr>
        <w:t>BS</w:t>
      </w:r>
      <w:r w:rsidRPr="002B27A7">
        <w:rPr>
          <w:rFonts w:ascii="Arial" w:hAnsi="Arial" w:cs="Arial"/>
          <w:color w:val="000000" w:themeColor="text1"/>
          <w:sz w:val="22"/>
          <w:szCs w:val="22"/>
          <w:lang w:val="it-IT"/>
        </w:rPr>
        <w:t>, Itzamar Torres</w:t>
      </w:r>
      <w:r w:rsidRPr="002B27A7">
        <w:rPr>
          <w:rFonts w:ascii="Arial" w:hAnsi="Arial" w:cs="Arial"/>
          <w:color w:val="000000" w:themeColor="text1"/>
          <w:sz w:val="22"/>
          <w:szCs w:val="22"/>
          <w:vertAlign w:val="superscript"/>
          <w:lang w:val="it-IT"/>
        </w:rPr>
        <w:t xml:space="preserve">1 </w:t>
      </w:r>
      <w:r w:rsidRPr="002B27A7">
        <w:rPr>
          <w:rFonts w:ascii="Arial" w:hAnsi="Arial" w:cs="Arial"/>
          <w:b/>
          <w:bCs/>
          <w:color w:val="000000" w:themeColor="text1"/>
          <w:sz w:val="22"/>
          <w:szCs w:val="22"/>
          <w:lang w:val="it-IT"/>
        </w:rPr>
        <w:t>BS</w:t>
      </w:r>
      <w:r w:rsidRPr="002B27A7">
        <w:rPr>
          <w:rFonts w:ascii="Arial" w:hAnsi="Arial" w:cs="Arial"/>
          <w:color w:val="000000" w:themeColor="text1"/>
          <w:sz w:val="22"/>
          <w:szCs w:val="22"/>
          <w:lang w:val="it-IT"/>
        </w:rPr>
        <w:t>, Roberta Puliga</w:t>
      </w:r>
      <w:r w:rsidRPr="002B27A7">
        <w:rPr>
          <w:rFonts w:ascii="Arial" w:hAnsi="Arial" w:cs="Arial"/>
          <w:color w:val="000000" w:themeColor="text1"/>
          <w:sz w:val="22"/>
          <w:szCs w:val="22"/>
          <w:vertAlign w:val="superscript"/>
          <w:lang w:val="it-IT"/>
        </w:rPr>
        <w:t xml:space="preserve">1,2 </w:t>
      </w:r>
      <w:r w:rsidRPr="002B27A7">
        <w:rPr>
          <w:rFonts w:ascii="Arial" w:hAnsi="Arial" w:cs="Arial"/>
          <w:b/>
          <w:bCs/>
          <w:color w:val="000000" w:themeColor="text1"/>
          <w:sz w:val="22"/>
          <w:szCs w:val="22"/>
          <w:lang w:val="it-IT"/>
        </w:rPr>
        <w:t>MS</w:t>
      </w:r>
      <w:r w:rsidRPr="002B27A7">
        <w:rPr>
          <w:rFonts w:ascii="Arial" w:hAnsi="Arial" w:cs="Arial"/>
          <w:color w:val="000000" w:themeColor="text1"/>
          <w:sz w:val="22"/>
          <w:szCs w:val="22"/>
          <w:lang w:val="it-IT"/>
        </w:rPr>
        <w:t xml:space="preserve">, </w:t>
      </w:r>
      <w:proofErr w:type="spellStart"/>
      <w:r w:rsidRPr="002B27A7">
        <w:rPr>
          <w:rFonts w:ascii="Arial" w:hAnsi="Arial" w:cs="Arial"/>
          <w:color w:val="000000" w:themeColor="text1"/>
          <w:sz w:val="22"/>
          <w:szCs w:val="22"/>
          <w:lang w:val="it-IT"/>
        </w:rPr>
        <w:t>Vez</w:t>
      </w:r>
      <w:proofErr w:type="spellEnd"/>
      <w:r w:rsidRPr="002B27A7">
        <w:rPr>
          <w:rFonts w:ascii="Arial" w:hAnsi="Arial" w:cs="Arial"/>
          <w:color w:val="000000" w:themeColor="text1"/>
          <w:sz w:val="22"/>
          <w:szCs w:val="22"/>
          <w:lang w:val="it-IT"/>
        </w:rPr>
        <w:t xml:space="preserve"> Repunte-Canonigo</w:t>
      </w:r>
      <w:r w:rsidRPr="002B27A7">
        <w:rPr>
          <w:rFonts w:ascii="Arial" w:hAnsi="Arial" w:cs="Arial"/>
          <w:color w:val="000000" w:themeColor="text1"/>
          <w:sz w:val="22"/>
          <w:szCs w:val="22"/>
          <w:vertAlign w:val="superscript"/>
          <w:lang w:val="it-IT"/>
        </w:rPr>
        <w:t xml:space="preserve">1 </w:t>
      </w:r>
      <w:r w:rsidRPr="002B27A7">
        <w:rPr>
          <w:rFonts w:ascii="Arial" w:hAnsi="Arial" w:cs="Arial"/>
          <w:b/>
          <w:bCs/>
          <w:color w:val="000000" w:themeColor="text1"/>
          <w:sz w:val="22"/>
          <w:szCs w:val="22"/>
          <w:lang w:val="it-IT"/>
        </w:rPr>
        <w:t>PhD</w:t>
      </w:r>
      <w:r w:rsidRPr="002B27A7">
        <w:rPr>
          <w:rFonts w:ascii="Arial" w:hAnsi="Arial" w:cs="Arial"/>
          <w:color w:val="000000" w:themeColor="text1"/>
          <w:sz w:val="22"/>
          <w:szCs w:val="22"/>
          <w:lang w:val="it-IT"/>
        </w:rPr>
        <w:t>, Pietro Paolo Sanna</w:t>
      </w:r>
      <w:r w:rsidRPr="002B27A7">
        <w:rPr>
          <w:rFonts w:ascii="Arial" w:hAnsi="Arial" w:cs="Arial"/>
          <w:color w:val="000000" w:themeColor="text1"/>
          <w:sz w:val="22"/>
          <w:szCs w:val="22"/>
          <w:vertAlign w:val="superscript"/>
          <w:lang w:val="it-IT"/>
        </w:rPr>
        <w:t>1*</w:t>
      </w:r>
      <w:r w:rsidRPr="002B27A7">
        <w:rPr>
          <w:rFonts w:ascii="Arial" w:hAnsi="Arial" w:cs="Arial"/>
          <w:b/>
          <w:bCs/>
          <w:color w:val="000000" w:themeColor="text1"/>
          <w:sz w:val="22"/>
          <w:szCs w:val="22"/>
          <w:lang w:val="it-IT"/>
        </w:rPr>
        <w:t>MD</w:t>
      </w:r>
    </w:p>
    <w:p w14:paraId="35895C69" w14:textId="77777777" w:rsidR="00382D19" w:rsidRPr="002B27A7" w:rsidRDefault="00382D19" w:rsidP="00382D19">
      <w:pPr>
        <w:spacing w:line="276" w:lineRule="auto"/>
        <w:jc w:val="both"/>
        <w:rPr>
          <w:rFonts w:ascii="Arial" w:hAnsi="Arial" w:cs="Arial"/>
          <w:color w:val="000000" w:themeColor="text1"/>
          <w:sz w:val="22"/>
          <w:szCs w:val="22"/>
          <w:lang w:val="it-IT"/>
        </w:rPr>
      </w:pPr>
    </w:p>
    <w:p w14:paraId="71AAF4B8" w14:textId="77777777" w:rsidR="00382D19" w:rsidRPr="002B27A7" w:rsidRDefault="00382D19" w:rsidP="00382D19">
      <w:pPr>
        <w:spacing w:line="276" w:lineRule="auto"/>
        <w:jc w:val="both"/>
        <w:rPr>
          <w:rFonts w:ascii="Arial" w:hAnsi="Arial" w:cs="Arial"/>
          <w:color w:val="000000" w:themeColor="text1"/>
          <w:sz w:val="22"/>
          <w:szCs w:val="22"/>
        </w:rPr>
      </w:pPr>
      <w:r w:rsidRPr="002B27A7">
        <w:rPr>
          <w:rFonts w:ascii="Arial" w:hAnsi="Arial" w:cs="Arial"/>
          <w:color w:val="000000" w:themeColor="text1"/>
          <w:sz w:val="22"/>
          <w:szCs w:val="22"/>
          <w:vertAlign w:val="superscript"/>
        </w:rPr>
        <w:t>1</w:t>
      </w:r>
      <w:r w:rsidRPr="002B27A7">
        <w:rPr>
          <w:rFonts w:ascii="Arial" w:hAnsi="Arial" w:cs="Arial"/>
          <w:color w:val="000000" w:themeColor="text1"/>
          <w:sz w:val="22"/>
          <w:szCs w:val="22"/>
        </w:rPr>
        <w:t>Department of Immunology and Microbiology, The Scripps Research Institute, La Jolla, CA, USA 92037</w:t>
      </w:r>
    </w:p>
    <w:p w14:paraId="467B291C" w14:textId="77777777" w:rsidR="00382D19" w:rsidRPr="002B27A7" w:rsidRDefault="00382D19" w:rsidP="00382D19">
      <w:pPr>
        <w:spacing w:line="276" w:lineRule="auto"/>
        <w:jc w:val="both"/>
        <w:rPr>
          <w:rFonts w:ascii="Arial" w:hAnsi="Arial" w:cs="Arial"/>
          <w:color w:val="000000" w:themeColor="text1"/>
          <w:sz w:val="22"/>
          <w:szCs w:val="22"/>
        </w:rPr>
      </w:pPr>
      <w:r w:rsidRPr="002B27A7">
        <w:rPr>
          <w:rFonts w:ascii="Arial" w:hAnsi="Arial" w:cs="Arial"/>
          <w:color w:val="000000" w:themeColor="text1"/>
          <w:sz w:val="22"/>
          <w:szCs w:val="22"/>
          <w:vertAlign w:val="superscript"/>
        </w:rPr>
        <w:t>2</w:t>
      </w:r>
      <w:r w:rsidRPr="002B27A7">
        <w:rPr>
          <w:rFonts w:ascii="Arial" w:hAnsi="Arial" w:cs="Arial"/>
          <w:color w:val="000000" w:themeColor="text1"/>
          <w:sz w:val="22"/>
          <w:szCs w:val="22"/>
        </w:rPr>
        <w:t xml:space="preserve">Department of Life and Environmental Sciences, University of Cagliari, </w:t>
      </w:r>
      <w:proofErr w:type="spellStart"/>
      <w:r w:rsidRPr="002B27A7">
        <w:rPr>
          <w:rFonts w:ascii="Arial" w:hAnsi="Arial" w:cs="Arial"/>
          <w:color w:val="000000" w:themeColor="text1"/>
          <w:sz w:val="22"/>
          <w:szCs w:val="22"/>
        </w:rPr>
        <w:t>Monserrato</w:t>
      </w:r>
      <w:proofErr w:type="spellEnd"/>
      <w:r w:rsidRPr="002B27A7">
        <w:rPr>
          <w:rFonts w:ascii="Arial" w:hAnsi="Arial" w:cs="Arial"/>
          <w:color w:val="000000" w:themeColor="text1"/>
          <w:sz w:val="22"/>
          <w:szCs w:val="22"/>
        </w:rPr>
        <w:t>, Cagliari, Italy</w:t>
      </w:r>
    </w:p>
    <w:p w14:paraId="7DE4F128" w14:textId="77777777" w:rsidR="00382D19" w:rsidRPr="002B27A7" w:rsidRDefault="00382D19" w:rsidP="00382D19">
      <w:pPr>
        <w:spacing w:line="276" w:lineRule="auto"/>
        <w:jc w:val="both"/>
        <w:rPr>
          <w:rFonts w:ascii="Arial" w:hAnsi="Arial" w:cs="Arial"/>
          <w:color w:val="000000" w:themeColor="text1"/>
          <w:sz w:val="22"/>
          <w:szCs w:val="22"/>
        </w:rPr>
      </w:pPr>
    </w:p>
    <w:p w14:paraId="53049181" w14:textId="77777777" w:rsidR="00382D19" w:rsidRPr="002B27A7" w:rsidRDefault="00382D19" w:rsidP="00382D19">
      <w:pPr>
        <w:spacing w:line="276" w:lineRule="auto"/>
        <w:jc w:val="both"/>
        <w:rPr>
          <w:rFonts w:ascii="Arial" w:hAnsi="Arial" w:cs="Arial"/>
          <w:color w:val="000000" w:themeColor="text1"/>
          <w:sz w:val="22"/>
          <w:szCs w:val="22"/>
        </w:rPr>
      </w:pPr>
      <w:r w:rsidRPr="002B27A7">
        <w:rPr>
          <w:rFonts w:ascii="Arial" w:hAnsi="Arial" w:cs="Arial"/>
          <w:color w:val="000000" w:themeColor="text1"/>
          <w:sz w:val="22"/>
          <w:szCs w:val="22"/>
        </w:rPr>
        <w:t>*Correspondence:</w:t>
      </w:r>
    </w:p>
    <w:p w14:paraId="714ED302" w14:textId="77777777" w:rsidR="00382D19" w:rsidRPr="002B27A7" w:rsidRDefault="00382D19" w:rsidP="00382D19">
      <w:pPr>
        <w:spacing w:line="276" w:lineRule="auto"/>
        <w:jc w:val="both"/>
        <w:rPr>
          <w:rFonts w:ascii="Arial" w:hAnsi="Arial" w:cs="Arial"/>
          <w:color w:val="000000" w:themeColor="text1"/>
          <w:sz w:val="22"/>
          <w:szCs w:val="22"/>
        </w:rPr>
      </w:pPr>
    </w:p>
    <w:p w14:paraId="7801E910" w14:textId="77777777" w:rsidR="00382D19" w:rsidRPr="002B27A7" w:rsidRDefault="00382D19" w:rsidP="00382D19">
      <w:pPr>
        <w:spacing w:line="276" w:lineRule="auto"/>
        <w:jc w:val="both"/>
        <w:rPr>
          <w:rFonts w:ascii="Arial" w:hAnsi="Arial" w:cs="Arial"/>
          <w:color w:val="000000" w:themeColor="text1"/>
          <w:sz w:val="22"/>
          <w:szCs w:val="22"/>
        </w:rPr>
      </w:pPr>
      <w:r w:rsidRPr="002B27A7">
        <w:rPr>
          <w:rFonts w:ascii="Arial" w:hAnsi="Arial" w:cs="Arial"/>
          <w:color w:val="000000" w:themeColor="text1"/>
          <w:sz w:val="22"/>
          <w:szCs w:val="22"/>
        </w:rPr>
        <w:t xml:space="preserve">Irene Lorrai </w:t>
      </w:r>
    </w:p>
    <w:p w14:paraId="7C56F608" w14:textId="77777777" w:rsidR="00382D19" w:rsidRPr="002B27A7" w:rsidRDefault="00382D19" w:rsidP="00382D19">
      <w:pPr>
        <w:spacing w:line="276" w:lineRule="auto"/>
        <w:jc w:val="both"/>
        <w:rPr>
          <w:rFonts w:ascii="Arial" w:hAnsi="Arial" w:cs="Arial"/>
          <w:color w:val="000000" w:themeColor="text1"/>
          <w:sz w:val="22"/>
          <w:szCs w:val="22"/>
        </w:rPr>
      </w:pPr>
      <w:r w:rsidRPr="002B27A7">
        <w:rPr>
          <w:rFonts w:ascii="Arial" w:hAnsi="Arial" w:cs="Arial"/>
          <w:color w:val="000000" w:themeColor="text1"/>
          <w:sz w:val="22"/>
          <w:szCs w:val="22"/>
        </w:rPr>
        <w:t>10550 North Torrey Pines Road, MB 114C</w:t>
      </w:r>
    </w:p>
    <w:p w14:paraId="2F298E6A" w14:textId="77777777" w:rsidR="00382D19" w:rsidRPr="002B27A7" w:rsidRDefault="00382D19" w:rsidP="00382D19">
      <w:pPr>
        <w:spacing w:line="276" w:lineRule="auto"/>
        <w:jc w:val="both"/>
        <w:rPr>
          <w:rFonts w:ascii="Arial" w:hAnsi="Arial" w:cs="Arial"/>
          <w:color w:val="000000" w:themeColor="text1"/>
          <w:sz w:val="22"/>
          <w:szCs w:val="22"/>
        </w:rPr>
      </w:pPr>
      <w:r w:rsidRPr="002B27A7">
        <w:rPr>
          <w:rFonts w:ascii="Arial" w:hAnsi="Arial" w:cs="Arial"/>
          <w:color w:val="000000" w:themeColor="text1"/>
          <w:sz w:val="22"/>
          <w:szCs w:val="22"/>
        </w:rPr>
        <w:t>92037 La Jolla, CA, USA.</w:t>
      </w:r>
    </w:p>
    <w:p w14:paraId="68493592" w14:textId="77777777" w:rsidR="00382D19" w:rsidRPr="002B27A7" w:rsidRDefault="00382D19" w:rsidP="00382D19">
      <w:pPr>
        <w:spacing w:line="276" w:lineRule="auto"/>
        <w:jc w:val="both"/>
        <w:rPr>
          <w:rFonts w:ascii="Arial" w:hAnsi="Arial" w:cs="Arial"/>
        </w:rPr>
      </w:pPr>
      <w:hyperlink r:id="rId7" w:history="1">
        <w:r w:rsidRPr="002B27A7">
          <w:rPr>
            <w:rStyle w:val="Hyperlink"/>
            <w:rFonts w:ascii="Arial" w:hAnsi="Arial" w:cs="Arial"/>
            <w:color w:val="000000" w:themeColor="text1"/>
            <w:sz w:val="22"/>
            <w:szCs w:val="22"/>
          </w:rPr>
          <w:t>ilorrai@scripps.edu</w:t>
        </w:r>
      </w:hyperlink>
      <w:r>
        <w:rPr>
          <w:rFonts w:ascii="Arial" w:hAnsi="Arial" w:cs="Arial"/>
        </w:rPr>
        <w:t xml:space="preserve"> </w:t>
      </w:r>
    </w:p>
    <w:p w14:paraId="5B9923AA" w14:textId="77777777" w:rsidR="00382D19" w:rsidRPr="002B27A7" w:rsidRDefault="00382D19" w:rsidP="00382D19">
      <w:pPr>
        <w:spacing w:line="276" w:lineRule="auto"/>
        <w:jc w:val="both"/>
        <w:rPr>
          <w:rFonts w:ascii="Arial" w:hAnsi="Arial" w:cs="Arial"/>
        </w:rPr>
      </w:pPr>
      <w:r w:rsidRPr="002B27A7">
        <w:rPr>
          <w:rFonts w:ascii="Arial" w:hAnsi="Arial" w:cs="Arial"/>
        </w:rPr>
        <w:t>(858)-784-2807</w:t>
      </w:r>
    </w:p>
    <w:p w14:paraId="1CFA13BE" w14:textId="77777777" w:rsidR="00382D19" w:rsidRPr="002B27A7" w:rsidRDefault="00382D19" w:rsidP="00382D19">
      <w:pPr>
        <w:spacing w:line="276" w:lineRule="auto"/>
        <w:jc w:val="both"/>
        <w:rPr>
          <w:rFonts w:ascii="Arial" w:hAnsi="Arial" w:cs="Arial"/>
        </w:rPr>
      </w:pPr>
    </w:p>
    <w:p w14:paraId="40D4117A" w14:textId="77777777" w:rsidR="00382D19" w:rsidRPr="002B27A7" w:rsidRDefault="00382D19" w:rsidP="00382D19">
      <w:pPr>
        <w:spacing w:line="276" w:lineRule="auto"/>
        <w:jc w:val="both"/>
        <w:rPr>
          <w:rFonts w:ascii="Arial" w:hAnsi="Arial" w:cs="Arial"/>
        </w:rPr>
      </w:pPr>
      <w:r w:rsidRPr="002B27A7">
        <w:rPr>
          <w:rFonts w:ascii="Arial" w:hAnsi="Arial" w:cs="Arial"/>
        </w:rPr>
        <w:t xml:space="preserve">Pietro Paolo Sanna </w:t>
      </w:r>
    </w:p>
    <w:p w14:paraId="22AF4AAA" w14:textId="77777777" w:rsidR="00382D19" w:rsidRPr="002B27A7" w:rsidRDefault="00382D19" w:rsidP="00382D19">
      <w:pPr>
        <w:spacing w:line="276" w:lineRule="auto"/>
        <w:jc w:val="both"/>
        <w:rPr>
          <w:rFonts w:ascii="Arial" w:hAnsi="Arial" w:cs="Arial"/>
          <w:color w:val="000000" w:themeColor="text1"/>
          <w:sz w:val="22"/>
          <w:szCs w:val="22"/>
        </w:rPr>
      </w:pPr>
      <w:r w:rsidRPr="002B27A7">
        <w:rPr>
          <w:rFonts w:ascii="Arial" w:hAnsi="Arial" w:cs="Arial"/>
          <w:color w:val="000000" w:themeColor="text1"/>
          <w:sz w:val="22"/>
          <w:szCs w:val="22"/>
        </w:rPr>
        <w:t>10550 North Torrey Pines Road, MB 114B</w:t>
      </w:r>
    </w:p>
    <w:p w14:paraId="39D03154" w14:textId="77777777" w:rsidR="00382D19" w:rsidRPr="002B27A7" w:rsidRDefault="00382D19" w:rsidP="00382D19">
      <w:pPr>
        <w:spacing w:line="276" w:lineRule="auto"/>
        <w:jc w:val="both"/>
        <w:rPr>
          <w:rFonts w:ascii="Arial" w:hAnsi="Arial" w:cs="Arial"/>
          <w:color w:val="000000" w:themeColor="text1"/>
          <w:sz w:val="22"/>
          <w:szCs w:val="22"/>
        </w:rPr>
      </w:pPr>
      <w:r w:rsidRPr="002B27A7">
        <w:rPr>
          <w:rFonts w:ascii="Arial" w:hAnsi="Arial" w:cs="Arial"/>
          <w:color w:val="000000" w:themeColor="text1"/>
          <w:sz w:val="22"/>
          <w:szCs w:val="22"/>
        </w:rPr>
        <w:t>92037 La Jolla, CA, USA.</w:t>
      </w:r>
    </w:p>
    <w:p w14:paraId="030127A1" w14:textId="77777777" w:rsidR="00382D19" w:rsidRPr="002B27A7" w:rsidRDefault="00382D19" w:rsidP="00382D19">
      <w:pPr>
        <w:spacing w:line="276" w:lineRule="auto"/>
        <w:jc w:val="both"/>
        <w:rPr>
          <w:rFonts w:ascii="Arial" w:hAnsi="Arial" w:cs="Arial"/>
          <w:color w:val="000000" w:themeColor="text1"/>
          <w:sz w:val="22"/>
          <w:szCs w:val="22"/>
        </w:rPr>
      </w:pPr>
      <w:hyperlink r:id="rId8" w:history="1">
        <w:r w:rsidRPr="002B27A7">
          <w:rPr>
            <w:rStyle w:val="Hyperlink"/>
            <w:rFonts w:ascii="Arial" w:hAnsi="Arial" w:cs="Arial"/>
            <w:color w:val="000000" w:themeColor="text1"/>
            <w:sz w:val="22"/>
            <w:szCs w:val="22"/>
          </w:rPr>
          <w:t>psanna@scripps.edu</w:t>
        </w:r>
      </w:hyperlink>
      <w:r>
        <w:rPr>
          <w:rFonts w:ascii="Arial" w:hAnsi="Arial" w:cs="Arial"/>
        </w:rPr>
        <w:t xml:space="preserve"> </w:t>
      </w:r>
    </w:p>
    <w:p w14:paraId="5E5A033C" w14:textId="77777777" w:rsidR="00382D19" w:rsidRPr="002B27A7" w:rsidRDefault="00382D19" w:rsidP="00382D19">
      <w:pPr>
        <w:spacing w:line="276" w:lineRule="auto"/>
        <w:jc w:val="both"/>
        <w:rPr>
          <w:rFonts w:ascii="Arial" w:hAnsi="Arial" w:cs="Arial"/>
        </w:rPr>
      </w:pPr>
      <w:r w:rsidRPr="002B27A7">
        <w:rPr>
          <w:rFonts w:ascii="Arial" w:hAnsi="Arial" w:cs="Arial"/>
        </w:rPr>
        <w:t>(858)-784-</w:t>
      </w:r>
      <w:r>
        <w:rPr>
          <w:rFonts w:ascii="Arial" w:hAnsi="Arial" w:cs="Arial"/>
        </w:rPr>
        <w:t>7180</w:t>
      </w:r>
    </w:p>
    <w:p w14:paraId="3E3AF409" w14:textId="77777777" w:rsidR="00382D19" w:rsidRPr="002B27A7" w:rsidRDefault="00382D19" w:rsidP="00382D19">
      <w:pPr>
        <w:spacing w:line="276" w:lineRule="auto"/>
        <w:jc w:val="both"/>
        <w:rPr>
          <w:rFonts w:ascii="Arial" w:hAnsi="Arial" w:cs="Arial"/>
          <w:color w:val="000000" w:themeColor="text1"/>
          <w:sz w:val="22"/>
          <w:szCs w:val="22"/>
        </w:rPr>
      </w:pPr>
    </w:p>
    <w:p w14:paraId="76B0C293" w14:textId="77777777" w:rsidR="00382D19" w:rsidRPr="002B27A7" w:rsidRDefault="00382D19" w:rsidP="00382D19">
      <w:pPr>
        <w:spacing w:line="276" w:lineRule="auto"/>
        <w:jc w:val="both"/>
        <w:rPr>
          <w:rFonts w:ascii="Arial" w:hAnsi="Arial" w:cs="Arial"/>
          <w:color w:val="000000" w:themeColor="text1"/>
          <w:sz w:val="22"/>
          <w:szCs w:val="22"/>
        </w:rPr>
      </w:pPr>
    </w:p>
    <w:p w14:paraId="76258247" w14:textId="77777777" w:rsidR="00382D19" w:rsidRPr="002B27A7" w:rsidRDefault="00382D19" w:rsidP="00382D19">
      <w:pPr>
        <w:spacing w:line="276" w:lineRule="auto"/>
        <w:jc w:val="both"/>
        <w:rPr>
          <w:rFonts w:ascii="Arial" w:hAnsi="Arial" w:cs="Arial"/>
          <w:color w:val="000000" w:themeColor="text1"/>
          <w:sz w:val="22"/>
          <w:szCs w:val="22"/>
        </w:rPr>
      </w:pPr>
    </w:p>
    <w:p w14:paraId="6F15955E"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47E98EBE" w14:textId="2F6EF183" w:rsidR="00746D78" w:rsidRPr="00E91E6A" w:rsidRDefault="00746D78" w:rsidP="00E91E6A">
      <w:pPr>
        <w:spacing w:line="276" w:lineRule="auto"/>
        <w:jc w:val="both"/>
        <w:rPr>
          <w:rFonts w:ascii="Arial" w:hAnsi="Arial" w:cs="Arial"/>
          <w:b/>
          <w:bCs/>
          <w:color w:val="000000" w:themeColor="text1"/>
          <w:sz w:val="22"/>
          <w:szCs w:val="22"/>
          <w:lang w:bidi="en-US"/>
        </w:rPr>
      </w:pPr>
      <w:r w:rsidRPr="00E91E6A">
        <w:rPr>
          <w:rFonts w:ascii="Arial" w:hAnsi="Arial" w:cs="Arial"/>
          <w:b/>
          <w:bCs/>
          <w:color w:val="000000" w:themeColor="text1"/>
          <w:sz w:val="22"/>
          <w:szCs w:val="22"/>
          <w:lang w:bidi="en-US"/>
        </w:rPr>
        <w:t>Table of Contents:</w:t>
      </w:r>
    </w:p>
    <w:p w14:paraId="39F29B23"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61FE7AF2" w14:textId="00F17587" w:rsidR="00746D78" w:rsidRPr="00E91E6A" w:rsidRDefault="00703ACB" w:rsidP="00E91E6A">
      <w:pPr>
        <w:pStyle w:val="ListParagraph"/>
        <w:numPr>
          <w:ilvl w:val="0"/>
          <w:numId w:val="2"/>
        </w:numPr>
        <w:spacing w:line="276" w:lineRule="auto"/>
        <w:jc w:val="both"/>
        <w:rPr>
          <w:rFonts w:ascii="Arial" w:hAnsi="Arial" w:cs="Arial"/>
          <w:b/>
          <w:bCs/>
          <w:color w:val="000000" w:themeColor="text1"/>
          <w:sz w:val="22"/>
          <w:szCs w:val="22"/>
          <w:lang w:bidi="en-US"/>
        </w:rPr>
      </w:pPr>
      <w:r>
        <w:rPr>
          <w:rFonts w:ascii="Arial" w:hAnsi="Arial" w:cs="Arial"/>
          <w:b/>
          <w:bCs/>
          <w:color w:val="000000" w:themeColor="text1"/>
          <w:sz w:val="22"/>
          <w:szCs w:val="22"/>
          <w:lang w:bidi="en-US"/>
        </w:rPr>
        <w:t>Behavioral</w:t>
      </w:r>
      <w:r w:rsidR="00746D78" w:rsidRPr="00E91E6A">
        <w:rPr>
          <w:rFonts w:ascii="Arial" w:hAnsi="Arial" w:cs="Arial"/>
          <w:b/>
          <w:bCs/>
          <w:color w:val="000000" w:themeColor="text1"/>
          <w:sz w:val="22"/>
          <w:szCs w:val="22"/>
          <w:lang w:bidi="en-US"/>
        </w:rPr>
        <w:t xml:space="preserve"> procedures </w:t>
      </w:r>
    </w:p>
    <w:p w14:paraId="0E3EA74C" w14:textId="5A0704FB" w:rsidR="00A249F8" w:rsidRPr="00E91E6A" w:rsidRDefault="00A249F8" w:rsidP="00E91E6A">
      <w:pPr>
        <w:pStyle w:val="ListParagraph"/>
        <w:numPr>
          <w:ilvl w:val="0"/>
          <w:numId w:val="2"/>
        </w:numPr>
        <w:spacing w:line="276" w:lineRule="auto"/>
        <w:jc w:val="both"/>
        <w:rPr>
          <w:rFonts w:ascii="Arial" w:hAnsi="Arial" w:cs="Arial"/>
          <w:b/>
          <w:bCs/>
          <w:color w:val="000000" w:themeColor="text1"/>
          <w:sz w:val="22"/>
          <w:szCs w:val="22"/>
          <w:lang w:bidi="en-US"/>
        </w:rPr>
      </w:pPr>
      <w:r w:rsidRPr="00E91E6A">
        <w:rPr>
          <w:rFonts w:ascii="Arial" w:hAnsi="Arial" w:cs="Arial"/>
          <w:b/>
          <w:bCs/>
          <w:color w:val="000000" w:themeColor="text1"/>
          <w:sz w:val="22"/>
          <w:szCs w:val="22"/>
          <w:lang w:bidi="en-US"/>
        </w:rPr>
        <w:t>Supplemental Fig. 1: Lack of CB1 activity of CYM5442.</w:t>
      </w:r>
    </w:p>
    <w:p w14:paraId="7C757FA7" w14:textId="2F8444AD" w:rsidR="00746D78" w:rsidRPr="00E91E6A" w:rsidRDefault="00746D78" w:rsidP="00E91E6A">
      <w:pPr>
        <w:pStyle w:val="ListParagraph"/>
        <w:numPr>
          <w:ilvl w:val="0"/>
          <w:numId w:val="2"/>
        </w:numPr>
        <w:spacing w:line="276" w:lineRule="auto"/>
        <w:jc w:val="both"/>
        <w:rPr>
          <w:rFonts w:ascii="Arial" w:hAnsi="Arial" w:cs="Arial"/>
          <w:b/>
          <w:bCs/>
          <w:color w:val="000000" w:themeColor="text1"/>
          <w:sz w:val="22"/>
          <w:szCs w:val="22"/>
          <w:lang w:bidi="en-US"/>
        </w:rPr>
      </w:pPr>
      <w:r w:rsidRPr="00E91E6A">
        <w:rPr>
          <w:rFonts w:ascii="Arial" w:hAnsi="Arial" w:cs="Arial"/>
          <w:b/>
          <w:bCs/>
          <w:color w:val="000000" w:themeColor="text1"/>
          <w:sz w:val="22"/>
          <w:szCs w:val="22"/>
          <w:lang w:bidi="en-US"/>
        </w:rPr>
        <w:t>References</w:t>
      </w:r>
    </w:p>
    <w:p w14:paraId="4BD7B25C"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71C415C1"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74BFC35C"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28A74703"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4C25D619"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4A3824DF"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6D26FB97" w14:textId="77777777" w:rsidR="00746D78" w:rsidRDefault="00746D78" w:rsidP="00E91E6A">
      <w:pPr>
        <w:spacing w:line="276" w:lineRule="auto"/>
        <w:jc w:val="both"/>
        <w:rPr>
          <w:rFonts w:ascii="Arial" w:hAnsi="Arial" w:cs="Arial"/>
          <w:b/>
          <w:bCs/>
          <w:color w:val="000000" w:themeColor="text1"/>
          <w:sz w:val="22"/>
          <w:szCs w:val="22"/>
          <w:lang w:bidi="en-US"/>
        </w:rPr>
      </w:pPr>
    </w:p>
    <w:p w14:paraId="64272331" w14:textId="77777777" w:rsidR="00E91E6A" w:rsidRDefault="00E91E6A" w:rsidP="00E91E6A">
      <w:pPr>
        <w:spacing w:line="276" w:lineRule="auto"/>
        <w:jc w:val="both"/>
        <w:rPr>
          <w:rFonts w:ascii="Arial" w:hAnsi="Arial" w:cs="Arial"/>
          <w:b/>
          <w:bCs/>
          <w:color w:val="000000" w:themeColor="text1"/>
          <w:sz w:val="22"/>
          <w:szCs w:val="22"/>
          <w:lang w:bidi="en-US"/>
        </w:rPr>
      </w:pPr>
    </w:p>
    <w:p w14:paraId="1A9F7036" w14:textId="77777777" w:rsidR="00E91E6A" w:rsidRDefault="00E91E6A" w:rsidP="00E91E6A">
      <w:pPr>
        <w:spacing w:line="276" w:lineRule="auto"/>
        <w:jc w:val="both"/>
        <w:rPr>
          <w:rFonts w:ascii="Arial" w:hAnsi="Arial" w:cs="Arial"/>
          <w:b/>
          <w:bCs/>
          <w:color w:val="000000" w:themeColor="text1"/>
          <w:sz w:val="22"/>
          <w:szCs w:val="22"/>
          <w:lang w:bidi="en-US"/>
        </w:rPr>
      </w:pPr>
    </w:p>
    <w:p w14:paraId="2706B801" w14:textId="0A6EAC7E" w:rsidR="00DB4418" w:rsidRPr="00E91E6A" w:rsidRDefault="00703ACB" w:rsidP="00E91E6A">
      <w:pPr>
        <w:pStyle w:val="ListParagraph"/>
        <w:numPr>
          <w:ilvl w:val="0"/>
          <w:numId w:val="1"/>
        </w:numPr>
        <w:spacing w:line="276" w:lineRule="auto"/>
        <w:jc w:val="both"/>
        <w:rPr>
          <w:rFonts w:ascii="Arial" w:hAnsi="Arial" w:cs="Arial"/>
          <w:b/>
          <w:bCs/>
          <w:color w:val="000000" w:themeColor="text1"/>
          <w:sz w:val="22"/>
          <w:szCs w:val="22"/>
          <w:lang w:bidi="en-US"/>
        </w:rPr>
      </w:pPr>
      <w:r>
        <w:rPr>
          <w:rFonts w:ascii="Arial" w:hAnsi="Arial" w:cs="Arial"/>
          <w:b/>
          <w:bCs/>
          <w:color w:val="000000" w:themeColor="text1"/>
          <w:sz w:val="22"/>
          <w:szCs w:val="22"/>
          <w:lang w:bidi="en-US"/>
        </w:rPr>
        <w:lastRenderedPageBreak/>
        <w:t>Behavioral</w:t>
      </w:r>
      <w:r w:rsidR="00DB4418" w:rsidRPr="00E91E6A">
        <w:rPr>
          <w:rFonts w:ascii="Arial" w:hAnsi="Arial" w:cs="Arial"/>
          <w:b/>
          <w:bCs/>
          <w:color w:val="000000" w:themeColor="text1"/>
          <w:sz w:val="22"/>
          <w:szCs w:val="22"/>
          <w:lang w:bidi="en-US"/>
        </w:rPr>
        <w:t xml:space="preserve"> procedures. </w:t>
      </w:r>
    </w:p>
    <w:p w14:paraId="7057D9D5" w14:textId="77777777" w:rsidR="007F20CD" w:rsidRPr="00E91E6A" w:rsidRDefault="007F20CD" w:rsidP="00E91E6A">
      <w:pPr>
        <w:spacing w:line="276" w:lineRule="auto"/>
        <w:jc w:val="both"/>
        <w:rPr>
          <w:rFonts w:ascii="Arial" w:hAnsi="Arial" w:cs="Arial"/>
          <w:b/>
          <w:bCs/>
          <w:color w:val="000000" w:themeColor="text1"/>
          <w:sz w:val="22"/>
          <w:szCs w:val="22"/>
          <w:lang w:bidi="en-US"/>
        </w:rPr>
      </w:pPr>
      <w:r w:rsidRPr="00E91E6A">
        <w:rPr>
          <w:rFonts w:ascii="Arial" w:hAnsi="Arial" w:cs="Arial"/>
          <w:b/>
          <w:bCs/>
          <w:color w:val="000000" w:themeColor="text1"/>
          <w:sz w:val="22"/>
          <w:szCs w:val="22"/>
          <w:lang w:bidi="en-US"/>
        </w:rPr>
        <w:t xml:space="preserve">Mouse experiments </w:t>
      </w:r>
    </w:p>
    <w:p w14:paraId="79A2A9C5" w14:textId="77777777" w:rsidR="007F20CD" w:rsidRPr="00E91E6A" w:rsidRDefault="007F20CD" w:rsidP="00E91E6A">
      <w:pPr>
        <w:spacing w:line="276" w:lineRule="auto"/>
        <w:jc w:val="both"/>
        <w:rPr>
          <w:rFonts w:ascii="Arial" w:hAnsi="Arial" w:cs="Arial"/>
          <w:b/>
          <w:bCs/>
          <w:color w:val="000000" w:themeColor="text1"/>
          <w:sz w:val="22"/>
          <w:szCs w:val="22"/>
          <w:lang w:bidi="en-US"/>
        </w:rPr>
      </w:pPr>
    </w:p>
    <w:p w14:paraId="43D9B6F3" w14:textId="77777777" w:rsidR="00DB4418" w:rsidRPr="00E91E6A" w:rsidRDefault="00DB4418" w:rsidP="00E91E6A">
      <w:pPr>
        <w:spacing w:line="276" w:lineRule="auto"/>
        <w:jc w:val="both"/>
        <w:rPr>
          <w:rFonts w:ascii="Arial" w:hAnsi="Arial" w:cs="Arial"/>
          <w:i/>
          <w:iCs/>
          <w:color w:val="000000" w:themeColor="text1"/>
          <w:sz w:val="22"/>
          <w:szCs w:val="22"/>
          <w:lang w:bidi="en-US"/>
        </w:rPr>
      </w:pPr>
      <w:r w:rsidRPr="00E91E6A">
        <w:rPr>
          <w:rFonts w:ascii="Arial" w:hAnsi="Arial" w:cs="Arial"/>
          <w:i/>
          <w:iCs/>
          <w:color w:val="000000" w:themeColor="text1"/>
          <w:sz w:val="22"/>
          <w:szCs w:val="22"/>
          <w:lang w:bidi="en-US"/>
        </w:rPr>
        <w:t xml:space="preserve">Drinking the Dark (DID) paradigm  </w:t>
      </w:r>
    </w:p>
    <w:p w14:paraId="124C5A1A" w14:textId="77777777" w:rsidR="00DB4418" w:rsidRPr="00E91E6A" w:rsidRDefault="00DB4418" w:rsidP="00E91E6A">
      <w:pPr>
        <w:spacing w:line="276" w:lineRule="auto"/>
        <w:jc w:val="both"/>
        <w:rPr>
          <w:rFonts w:ascii="Arial" w:hAnsi="Arial" w:cs="Arial"/>
          <w:i/>
          <w:iCs/>
          <w:color w:val="000000" w:themeColor="text1"/>
          <w:sz w:val="22"/>
          <w:szCs w:val="22"/>
          <w:lang w:bidi="en-US"/>
        </w:rPr>
      </w:pPr>
    </w:p>
    <w:p w14:paraId="16295869" w14:textId="1DF4C804" w:rsidR="00DB4418" w:rsidRPr="00E91E6A" w:rsidRDefault="00DB4418" w:rsidP="00E91E6A">
      <w:pPr>
        <w:spacing w:line="276" w:lineRule="auto"/>
        <w:jc w:val="both"/>
        <w:rPr>
          <w:rFonts w:ascii="Arial" w:hAnsi="Arial" w:cs="Arial"/>
          <w:color w:val="000000" w:themeColor="text1"/>
          <w:sz w:val="22"/>
          <w:szCs w:val="22"/>
          <w:lang w:bidi="en-US"/>
        </w:rPr>
      </w:pPr>
      <w:r w:rsidRPr="00E91E6A">
        <w:rPr>
          <w:rFonts w:ascii="Arial" w:hAnsi="Arial" w:cs="Arial"/>
          <w:color w:val="000000" w:themeColor="text1"/>
          <w:sz w:val="22"/>
          <w:szCs w:val="22"/>
          <w:lang w:bidi="en-US"/>
        </w:rPr>
        <w:t xml:space="preserve">The acute effect of the S1P agonists was assessed using a binge-like alcohol drinking model in C57BL/6J mice employing the </w:t>
      </w:r>
      <w:r w:rsidR="00CA7548" w:rsidRPr="00E91E6A">
        <w:rPr>
          <w:rFonts w:ascii="Arial" w:hAnsi="Arial" w:cs="Arial"/>
          <w:color w:val="000000" w:themeColor="text1"/>
          <w:sz w:val="22"/>
          <w:szCs w:val="22"/>
          <w:lang w:bidi="en-US"/>
        </w:rPr>
        <w:t>DID</w:t>
      </w:r>
      <w:r w:rsidRPr="00E91E6A">
        <w:rPr>
          <w:rFonts w:ascii="Arial" w:hAnsi="Arial" w:cs="Arial"/>
          <w:color w:val="000000" w:themeColor="text1"/>
          <w:sz w:val="22"/>
          <w:szCs w:val="22"/>
          <w:lang w:bidi="en-US"/>
        </w:rPr>
        <w:t xml:space="preserve"> paradigm. As described by Rhodes and colleagues </w:t>
      </w:r>
      <w:r w:rsidRPr="00E91E6A">
        <w:rPr>
          <w:rFonts w:ascii="Arial" w:hAnsi="Arial" w:cs="Arial"/>
          <w:bCs/>
          <w:color w:val="000000" w:themeColor="text1"/>
          <w:sz w:val="22"/>
          <w:szCs w:val="22"/>
        </w:rPr>
        <w:fldChar w:fldCharType="begin"/>
      </w:r>
      <w:r w:rsidR="00EC2191" w:rsidRPr="00E91E6A">
        <w:rPr>
          <w:rFonts w:ascii="Arial" w:hAnsi="Arial" w:cs="Arial"/>
          <w:bCs/>
          <w:color w:val="000000" w:themeColor="text1"/>
          <w:sz w:val="22"/>
          <w:szCs w:val="22"/>
        </w:rPr>
        <w:instrText xml:space="preserve"> ADDIN EN.CITE &lt;EndNote&gt;&lt;Cite&gt;&lt;Author&gt;Rhodes&lt;/Author&gt;&lt;Year&gt;2005&lt;/Year&gt;&lt;RecNum&gt;71256&lt;/RecNum&gt;&lt;DisplayText&gt;(1)&lt;/DisplayText&gt;&lt;record&gt;&lt;rec-number&gt;71256&lt;/rec-number&gt;&lt;foreign-keys&gt;&lt;key app="EN" db-id="sxf2a2d9svt0rgevst2v5awfapdxw2zt0252" timestamp="1589472879"&gt;71256&lt;/key&gt;&lt;/foreign-keys&gt;&lt;ref-type name="Journal Article"&gt;17&lt;/ref-type&gt;&lt;contributors&gt;&lt;authors&gt;&lt;author&gt;Rhodes, J. S.&lt;/author&gt;&lt;author&gt;Best, K.&lt;/author&gt;&lt;author&gt;Belknap, J. K.&lt;/author&gt;&lt;author&gt;Finn, D. A.&lt;/author&gt;&lt;author&gt;Crabbe, J. C.&lt;/author&gt;&lt;/authors&gt;&lt;/contributors&gt;&lt;auth-address&gt;Portland Alcohol Research Center, Department of Behavioral Neuroscience, Oregon Health and Science University, and VA Medical Center, Portland, Oregon 97239, USA. rhodesju@ohsu.edu&lt;/auth-address&gt;&lt;titles&gt;&lt;title&gt;Evaluation of a simple model of ethanol drinking to intoxication in C57BL/6J mice&lt;/title&gt;&lt;secondary-title&gt;Physiol Behav&lt;/secondary-title&gt;&lt;/titles&gt;&lt;pages&gt;53-63&lt;/pages&gt;&lt;volume&gt;84&lt;/volume&gt;&lt;number&gt;1&lt;/number&gt;&lt;dates&gt;&lt;year&gt;2005&lt;/year&gt;&lt;pub-dates&gt;&lt;date&gt;Jan 31&lt;/date&gt;&lt;/pub-dates&gt;&lt;/dates&gt;&lt;accession-num&gt;15642607&lt;/accession-num&gt;&lt;urls&gt;&lt;related-urls&gt;&lt;url&gt;http://www.ncbi.nlm.nih.gov/entrez/query.fcgi?cmd=Retrieve&amp;amp;db=PubMed&amp;amp;dopt=Citation&amp;amp;list_uids=15642607 &lt;/url&gt;&lt;/related-urls&gt;&lt;/urls&gt;&lt;/record&gt;&lt;/Cite&gt;&lt;/EndNote&gt;</w:instrText>
      </w:r>
      <w:r w:rsidRPr="00E91E6A">
        <w:rPr>
          <w:rFonts w:ascii="Arial" w:hAnsi="Arial" w:cs="Arial"/>
          <w:bCs/>
          <w:color w:val="000000" w:themeColor="text1"/>
          <w:sz w:val="22"/>
          <w:szCs w:val="22"/>
        </w:rPr>
        <w:fldChar w:fldCharType="separate"/>
      </w:r>
      <w:r w:rsidR="00EC2191" w:rsidRPr="00E91E6A">
        <w:rPr>
          <w:rFonts w:ascii="Arial" w:hAnsi="Arial" w:cs="Arial"/>
          <w:bCs/>
          <w:noProof/>
          <w:color w:val="000000" w:themeColor="text1"/>
          <w:sz w:val="22"/>
          <w:szCs w:val="22"/>
        </w:rPr>
        <w:t>(1)</w:t>
      </w:r>
      <w:r w:rsidRPr="00E91E6A">
        <w:rPr>
          <w:rFonts w:ascii="Arial" w:hAnsi="Arial" w:cs="Arial"/>
          <w:bCs/>
          <w:color w:val="000000" w:themeColor="text1"/>
          <w:sz w:val="22"/>
          <w:szCs w:val="22"/>
        </w:rPr>
        <w:fldChar w:fldCharType="end"/>
      </w:r>
      <w:r w:rsidRPr="00E91E6A">
        <w:rPr>
          <w:rFonts w:ascii="Arial" w:hAnsi="Arial" w:cs="Arial"/>
          <w:color w:val="000000" w:themeColor="text1"/>
          <w:sz w:val="22"/>
          <w:szCs w:val="22"/>
          <w:lang w:bidi="en-US"/>
        </w:rPr>
        <w:t>, three hours after lights-off, the water bottle of single-housed mice was replaced with a bottle containing 20% (v/v) alcohol</w:t>
      </w:r>
      <w:r w:rsidRPr="00E91E6A">
        <w:rPr>
          <w:rFonts w:ascii="Arial" w:hAnsi="Arial" w:cs="Arial"/>
          <w:color w:val="000000" w:themeColor="text1"/>
          <w:sz w:val="22"/>
          <w:szCs w:val="22"/>
        </w:rPr>
        <w:t xml:space="preserve"> </w:t>
      </w:r>
      <w:r w:rsidRPr="00E91E6A">
        <w:rPr>
          <w:rFonts w:ascii="Arial" w:hAnsi="Arial" w:cs="Arial"/>
          <w:color w:val="000000" w:themeColor="text1"/>
          <w:sz w:val="22"/>
          <w:szCs w:val="22"/>
          <w:lang w:bidi="en-US"/>
        </w:rPr>
        <w:t xml:space="preserve">and left in place for 2 hours. This procedure was repeated over three consecutive days to allow stabilization of mice alcohol intake. On day 4, mice received an IP injection of either fingolimod, ozanimod or </w:t>
      </w:r>
      <w:r w:rsidRPr="00E91E6A">
        <w:rPr>
          <w:rFonts w:ascii="Arial" w:hAnsi="Arial" w:cs="Arial"/>
          <w:color w:val="000000" w:themeColor="text1"/>
          <w:sz w:val="22"/>
          <w:szCs w:val="22"/>
        </w:rPr>
        <w:t>CYM5442 before the drinking session,</w:t>
      </w:r>
      <w:r w:rsidRPr="00E91E6A">
        <w:rPr>
          <w:rFonts w:ascii="Arial" w:hAnsi="Arial" w:cs="Arial"/>
          <w:color w:val="000000" w:themeColor="text1"/>
          <w:sz w:val="22"/>
          <w:szCs w:val="22"/>
          <w:lang w:bidi="en-US"/>
        </w:rPr>
        <w:t xml:space="preserve"> which had a duration of 4 h. Alcohol intake was measured after the first and second 2 h interval. The amount of alcohol consumed was determined by weighing the bottles (</w:t>
      </w:r>
      <w:r w:rsidRPr="00E91E6A">
        <w:rPr>
          <w:rFonts w:ascii="Arial" w:hAnsi="Arial" w:cs="Arial"/>
          <w:color w:val="000000" w:themeColor="text1"/>
          <w:sz w:val="22"/>
          <w:szCs w:val="22"/>
          <w:lang w:bidi="en-US"/>
        </w:rPr>
        <w:sym w:font="Symbol" w:char="F0B1"/>
      </w:r>
      <w:r w:rsidRPr="00E91E6A">
        <w:rPr>
          <w:rFonts w:ascii="Arial" w:hAnsi="Arial" w:cs="Arial"/>
          <w:color w:val="000000" w:themeColor="text1"/>
          <w:sz w:val="22"/>
          <w:szCs w:val="22"/>
          <w:lang w:bidi="en-US"/>
        </w:rPr>
        <w:t xml:space="preserve"> 0.01 g accuracy) immediately before and after each drinking session and expressed as grams of pure alcohol per kilogram of body weight (g/kg). </w:t>
      </w:r>
    </w:p>
    <w:p w14:paraId="4B317A21" w14:textId="77777777" w:rsidR="00DB4418" w:rsidRPr="00E91E6A" w:rsidRDefault="00DB4418" w:rsidP="00E91E6A">
      <w:pPr>
        <w:spacing w:line="276" w:lineRule="auto"/>
        <w:jc w:val="both"/>
        <w:rPr>
          <w:rFonts w:ascii="Arial" w:hAnsi="Arial" w:cs="Arial"/>
          <w:color w:val="000000" w:themeColor="text1"/>
          <w:sz w:val="22"/>
          <w:szCs w:val="22"/>
        </w:rPr>
      </w:pPr>
    </w:p>
    <w:p w14:paraId="4427107D" w14:textId="77777777"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 xml:space="preserve">Non-drug reinforces in the Drinking in the Dark paradigm </w:t>
      </w:r>
    </w:p>
    <w:p w14:paraId="29B076B6" w14:textId="77777777" w:rsidR="00DB4418" w:rsidRPr="00E91E6A" w:rsidRDefault="00DB4418" w:rsidP="00E91E6A">
      <w:pPr>
        <w:spacing w:line="276" w:lineRule="auto"/>
        <w:jc w:val="both"/>
        <w:rPr>
          <w:rFonts w:ascii="Arial" w:hAnsi="Arial" w:cs="Arial"/>
          <w:i/>
          <w:iCs/>
          <w:color w:val="000000" w:themeColor="text1"/>
          <w:sz w:val="22"/>
          <w:szCs w:val="22"/>
        </w:rPr>
      </w:pPr>
    </w:p>
    <w:p w14:paraId="13CA9649" w14:textId="77777777" w:rsidR="00833614" w:rsidRPr="00E91E6A" w:rsidRDefault="007D39C6" w:rsidP="00E91E6A">
      <w:pPr>
        <w:spacing w:line="276" w:lineRule="auto"/>
        <w:jc w:val="both"/>
        <w:rPr>
          <w:rFonts w:ascii="Arial" w:hAnsi="Arial" w:cs="Arial"/>
          <w:color w:val="000000" w:themeColor="text1"/>
          <w:sz w:val="22"/>
          <w:szCs w:val="22"/>
        </w:rPr>
      </w:pPr>
      <w:r w:rsidRPr="00E91E6A">
        <w:rPr>
          <w:rFonts w:ascii="Arial" w:hAnsi="Arial" w:cs="Arial"/>
          <w:color w:val="000000" w:themeColor="text1"/>
          <w:sz w:val="22"/>
          <w:szCs w:val="22"/>
        </w:rPr>
        <w:t>To assess effects on non-drug reinforces, separate cohorts of male and female mice underwent the same DID schedule with saccharin (0.002% w/v) or sucrose (0.05% w/v) solutions. On day 4, mice received an IP injection of CYM5442 or vehicle before a 4-h session. Fluid intake was measured after the first 2 h and at the end of the session, expressed as ml/30 g body weight.</w:t>
      </w:r>
    </w:p>
    <w:p w14:paraId="787E742E" w14:textId="77777777" w:rsidR="00833614" w:rsidRPr="00E91E6A" w:rsidRDefault="00833614" w:rsidP="00E91E6A">
      <w:pPr>
        <w:spacing w:line="276" w:lineRule="auto"/>
        <w:jc w:val="both"/>
        <w:rPr>
          <w:rFonts w:ascii="Arial" w:hAnsi="Arial" w:cs="Arial"/>
          <w:color w:val="000000" w:themeColor="text1"/>
          <w:sz w:val="22"/>
          <w:szCs w:val="22"/>
        </w:rPr>
      </w:pPr>
    </w:p>
    <w:p w14:paraId="69EE3518" w14:textId="5DF41961"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 xml:space="preserve">2-bottle choice paradigm and Chronic intermittent access (CIE) to alcohol vapors </w:t>
      </w:r>
    </w:p>
    <w:p w14:paraId="7277BCFF" w14:textId="77777777" w:rsidR="00DB4418" w:rsidRPr="00E91E6A" w:rsidRDefault="00DB4418" w:rsidP="00E91E6A">
      <w:pPr>
        <w:spacing w:line="276" w:lineRule="auto"/>
        <w:jc w:val="both"/>
        <w:rPr>
          <w:rFonts w:ascii="Arial" w:hAnsi="Arial" w:cs="Arial"/>
          <w:i/>
          <w:iCs/>
          <w:color w:val="000000" w:themeColor="text1"/>
          <w:sz w:val="22"/>
          <w:szCs w:val="22"/>
        </w:rPr>
      </w:pPr>
    </w:p>
    <w:p w14:paraId="1EBA3961" w14:textId="6F94742E" w:rsidR="00DB4418" w:rsidRPr="00E91E6A" w:rsidRDefault="00500C36" w:rsidP="00E91E6A">
      <w:pPr>
        <w:spacing w:line="276" w:lineRule="auto"/>
        <w:jc w:val="both"/>
        <w:rPr>
          <w:rFonts w:ascii="Arial" w:hAnsi="Arial" w:cs="Arial"/>
          <w:color w:val="000000" w:themeColor="text1"/>
          <w:sz w:val="22"/>
          <w:szCs w:val="22"/>
        </w:rPr>
      </w:pPr>
      <w:r w:rsidRPr="00E91E6A">
        <w:rPr>
          <w:rFonts w:ascii="Arial" w:hAnsi="Arial" w:cs="Arial"/>
          <w:color w:val="000000" w:themeColor="text1"/>
          <w:sz w:val="22"/>
          <w:szCs w:val="22"/>
        </w:rPr>
        <w:t>Male and female C57BL/6J mice were singly housed and exposed to a 2-h, 2-bottle choice (15% alcohol vs. water) paradigm for 5 consecutive days, with consumption measured by weighing the bottles before and after the drinking session. Mice were then divided into two balanced groups based on baseline intake: one (dependent) received intermittent ethanol vapor (CIE; 16 h ON/9 h OFF) and the other (non-dependent) received air. Before vapor exposure, dependent mice were injected IP with 1.5 g/kg alcohol (15% w/v) plus 68.1 mg/kg pyrazole and placed in vapor chambers (La Jolla Ethanol Research, CA, USA). Tail blood was collected daily to monitor BALs (target 150–200 mg%). Seventy-two hours after vapor removal, mice had 2-h access to 15% alcohol vs. water for 5 consecutive days. This cycle of vapor/air exposure followed by 2BC testing was repeated six times.</w:t>
      </w:r>
    </w:p>
    <w:p w14:paraId="230AF212" w14:textId="77777777" w:rsidR="00500C36" w:rsidRPr="00E91E6A" w:rsidRDefault="00500C36" w:rsidP="00E91E6A">
      <w:pPr>
        <w:spacing w:line="276" w:lineRule="auto"/>
        <w:jc w:val="both"/>
        <w:rPr>
          <w:rFonts w:ascii="Arial" w:hAnsi="Arial" w:cs="Arial"/>
          <w:i/>
          <w:iCs/>
          <w:color w:val="000000" w:themeColor="text1"/>
          <w:sz w:val="22"/>
          <w:szCs w:val="22"/>
        </w:rPr>
      </w:pPr>
    </w:p>
    <w:p w14:paraId="6937EF04" w14:textId="2D39F223"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 xml:space="preserve">Food, water intake, and RER </w:t>
      </w:r>
    </w:p>
    <w:p w14:paraId="21D94FCF" w14:textId="77777777" w:rsidR="00DB4418" w:rsidRPr="00E91E6A" w:rsidRDefault="00DB4418" w:rsidP="00E91E6A">
      <w:pPr>
        <w:spacing w:line="276" w:lineRule="auto"/>
        <w:jc w:val="both"/>
        <w:rPr>
          <w:rFonts w:ascii="Arial" w:hAnsi="Arial" w:cs="Arial"/>
          <w:i/>
          <w:iCs/>
          <w:color w:val="000000" w:themeColor="text1"/>
          <w:sz w:val="22"/>
          <w:szCs w:val="22"/>
        </w:rPr>
      </w:pPr>
    </w:p>
    <w:p w14:paraId="28D78C7F" w14:textId="77777777" w:rsidR="00DB4418" w:rsidRPr="00E91E6A" w:rsidRDefault="00DB4418" w:rsidP="00E91E6A">
      <w:pPr>
        <w:spacing w:line="276" w:lineRule="auto"/>
        <w:jc w:val="both"/>
        <w:rPr>
          <w:rFonts w:ascii="Arial" w:hAnsi="Arial" w:cs="Arial"/>
          <w:color w:val="000000" w:themeColor="text1"/>
          <w:sz w:val="22"/>
          <w:szCs w:val="22"/>
        </w:rPr>
      </w:pPr>
      <w:r w:rsidRPr="00E91E6A">
        <w:rPr>
          <w:rFonts w:ascii="Arial" w:hAnsi="Arial" w:cs="Arial"/>
          <w:color w:val="000000" w:themeColor="text1"/>
          <w:sz w:val="22"/>
          <w:szCs w:val="22"/>
        </w:rPr>
        <w:t>The effect of CYM5442 was evaluated on food (g), water intake (ml), and respiratory exchange ratio (RER: VCO2/VO2) of male C57BL/6J mice allocated into CLAMS (Comprehensive Lab Animal Monitoring System, Columbus Instruments, Columbus, OH USA). After 1-week acclimatization, on test day, mice were removed from metabolic chambers, injected with CYM5442 60 min before 3</w:t>
      </w:r>
      <w:r w:rsidRPr="00E91E6A">
        <w:rPr>
          <w:rFonts w:ascii="Arial" w:hAnsi="Arial" w:cs="Arial"/>
          <w:color w:val="000000" w:themeColor="text1"/>
          <w:sz w:val="22"/>
          <w:szCs w:val="22"/>
          <w:vertAlign w:val="superscript"/>
        </w:rPr>
        <w:t xml:space="preserve"> </w:t>
      </w:r>
      <w:r w:rsidRPr="00E91E6A">
        <w:rPr>
          <w:rFonts w:ascii="Arial" w:hAnsi="Arial" w:cs="Arial"/>
          <w:color w:val="000000" w:themeColor="text1"/>
          <w:sz w:val="22"/>
          <w:szCs w:val="22"/>
        </w:rPr>
        <w:t xml:space="preserve">h into the dark of the light/dark cycle, and then placed back into chambers. </w:t>
      </w:r>
    </w:p>
    <w:p w14:paraId="7035A4DF" w14:textId="77777777" w:rsidR="00DB4418" w:rsidRPr="00E91E6A" w:rsidRDefault="00DB4418" w:rsidP="00E91E6A">
      <w:pPr>
        <w:spacing w:line="276" w:lineRule="auto"/>
        <w:jc w:val="both"/>
        <w:rPr>
          <w:rFonts w:ascii="Arial" w:hAnsi="Arial" w:cs="Arial"/>
          <w:color w:val="000000" w:themeColor="text1"/>
          <w:sz w:val="22"/>
          <w:szCs w:val="22"/>
        </w:rPr>
      </w:pPr>
    </w:p>
    <w:p w14:paraId="5502FCD1" w14:textId="77777777" w:rsidR="00DB4418" w:rsidRPr="00E91E6A" w:rsidRDefault="00DB4418" w:rsidP="00E91E6A">
      <w:pPr>
        <w:spacing w:line="276" w:lineRule="auto"/>
        <w:jc w:val="both"/>
        <w:rPr>
          <w:rFonts w:ascii="Arial" w:hAnsi="Arial" w:cs="Arial"/>
          <w:i/>
          <w:iCs/>
          <w:color w:val="000000" w:themeColor="text1"/>
          <w:sz w:val="22"/>
          <w:szCs w:val="22"/>
          <w:lang w:bidi="en-US"/>
        </w:rPr>
      </w:pPr>
      <w:r w:rsidRPr="00E91E6A">
        <w:rPr>
          <w:rFonts w:ascii="Arial" w:hAnsi="Arial" w:cs="Arial"/>
          <w:i/>
          <w:iCs/>
          <w:color w:val="000000" w:themeColor="text1"/>
          <w:sz w:val="22"/>
          <w:szCs w:val="22"/>
          <w:lang w:bidi="en-US"/>
        </w:rPr>
        <w:t xml:space="preserve">Conditioned Place Aversion. </w:t>
      </w:r>
    </w:p>
    <w:p w14:paraId="6EA9B6DD" w14:textId="77777777" w:rsidR="00DB4418" w:rsidRPr="00E91E6A" w:rsidRDefault="00DB4418" w:rsidP="00E91E6A">
      <w:pPr>
        <w:spacing w:line="276" w:lineRule="auto"/>
        <w:jc w:val="both"/>
        <w:rPr>
          <w:rFonts w:ascii="Arial" w:hAnsi="Arial" w:cs="Arial"/>
          <w:i/>
          <w:iCs/>
          <w:color w:val="000000" w:themeColor="text1"/>
          <w:sz w:val="22"/>
          <w:szCs w:val="22"/>
          <w:lang w:bidi="en-US"/>
        </w:rPr>
      </w:pPr>
    </w:p>
    <w:p w14:paraId="7FD92D6C" w14:textId="77777777" w:rsidR="00DB4418" w:rsidRPr="00E91E6A" w:rsidRDefault="00DB4418" w:rsidP="00E91E6A">
      <w:pPr>
        <w:spacing w:line="276" w:lineRule="auto"/>
        <w:jc w:val="both"/>
        <w:rPr>
          <w:rFonts w:ascii="Arial" w:hAnsi="Arial" w:cs="Arial"/>
          <w:color w:val="000000" w:themeColor="text1"/>
          <w:sz w:val="22"/>
          <w:szCs w:val="22"/>
          <w:lang w:bidi="en-US"/>
        </w:rPr>
      </w:pPr>
      <w:r w:rsidRPr="00E91E6A">
        <w:rPr>
          <w:rFonts w:ascii="Arial" w:hAnsi="Arial" w:cs="Arial"/>
          <w:color w:val="000000" w:themeColor="text1"/>
          <w:sz w:val="22"/>
          <w:szCs w:val="22"/>
          <w:lang w:bidi="en-US"/>
        </w:rPr>
        <w:t xml:space="preserve">Male C57BL/6J mice were tested in the conditioned place aversion paradigm. The apparatus consisted of two compartments, separated by a guillotine door, provided with different tactile stimuli (MedAssociate, VT, USA). Experimental protocol was divided into three phases: I) Spontaneous choice assessment (days 1-5): each mouse was positioned in the apparatus and left free to explore it for 15 min, with the guillotine door open, to assess their spontaneous preference between the two compartments. For each mouse, pre-conditioning time was calculated as the average of the time spent in the preferred compartment for the last 3 days of spontaneous preference. II) Conditioning (days 6-15): mice were divided into three balanced groups based on their pre-conditioning time and IP injected with either vehicle, naltrexone (NTX, 16 mg/kg), or CYM5442 (5 mg/kg). Subsequently, they were immediately confined in the preferred compartment for 1h, with the guillotine door closed. Mice that were confined in the preferred compartment one day were treated with vehicle and confined in the other compartment the day after. Hence, mice were conditioned on alternative days for 10 days. III) Assessment of shifted spontaneous preference (day 16) drug-free mice were exposed to the apparatus and left free to explore it for 15 min, with the guillotine door open, to assess whether their spontaneous preference changed and to determine the post-conditioning time. Difference between pre-and post-conditioning time was measured. </w:t>
      </w:r>
    </w:p>
    <w:p w14:paraId="49B09314" w14:textId="77777777" w:rsidR="00DB4418" w:rsidRPr="00E91E6A" w:rsidRDefault="00DB4418" w:rsidP="00E91E6A">
      <w:pPr>
        <w:spacing w:line="276" w:lineRule="auto"/>
        <w:jc w:val="both"/>
        <w:rPr>
          <w:rFonts w:ascii="Arial" w:hAnsi="Arial" w:cs="Arial"/>
          <w:color w:val="000000" w:themeColor="text1"/>
          <w:sz w:val="22"/>
          <w:szCs w:val="22"/>
        </w:rPr>
      </w:pPr>
    </w:p>
    <w:p w14:paraId="16073013" w14:textId="77777777"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Loss of Righting Reflex and alcohol metabolism</w:t>
      </w:r>
    </w:p>
    <w:p w14:paraId="2CCBF928" w14:textId="77777777" w:rsidR="00DB4418" w:rsidRPr="00E91E6A" w:rsidRDefault="00DB4418" w:rsidP="00E91E6A">
      <w:pPr>
        <w:spacing w:line="276" w:lineRule="auto"/>
        <w:jc w:val="both"/>
        <w:rPr>
          <w:rFonts w:ascii="Arial" w:hAnsi="Arial" w:cs="Arial"/>
          <w:i/>
          <w:iCs/>
          <w:color w:val="000000" w:themeColor="text1"/>
          <w:sz w:val="22"/>
          <w:szCs w:val="22"/>
        </w:rPr>
      </w:pPr>
    </w:p>
    <w:p w14:paraId="28224C79" w14:textId="77777777" w:rsidR="00DB4418" w:rsidRPr="00E91E6A" w:rsidRDefault="00DB4418" w:rsidP="00E91E6A">
      <w:pPr>
        <w:spacing w:line="276" w:lineRule="auto"/>
        <w:jc w:val="both"/>
        <w:rPr>
          <w:rFonts w:ascii="Arial" w:hAnsi="Arial" w:cs="Arial"/>
          <w:color w:val="000000" w:themeColor="text1"/>
          <w:sz w:val="22"/>
          <w:szCs w:val="22"/>
        </w:rPr>
      </w:pPr>
      <w:r w:rsidRPr="00E91E6A">
        <w:rPr>
          <w:rFonts w:ascii="Arial" w:hAnsi="Arial" w:cs="Arial"/>
          <w:color w:val="000000" w:themeColor="text1"/>
          <w:sz w:val="22"/>
          <w:szCs w:val="22"/>
        </w:rPr>
        <w:t xml:space="preserve">Male and female alcohol-naive C57BL/6J mice were administered with either saline or CYM5442 (2.5 mg/kg) 60 min before receiving an IP injection of alcohol 15% (w/v) (3.5 g/kg). Immediately after, when the mouse showed the first signs of sedation, it was placed on its back on a V-shaped position into a cleaned cage, left undisturbed and monitored. Duration of loss of righting reflex (LORR) was measured, and blood samples were collected from the tip of the tail of each mouse. </w:t>
      </w:r>
    </w:p>
    <w:p w14:paraId="46DC88BC" w14:textId="77777777" w:rsidR="00DB4418" w:rsidRPr="00E91E6A" w:rsidRDefault="00DB4418" w:rsidP="00E91E6A">
      <w:pPr>
        <w:spacing w:line="276" w:lineRule="auto"/>
        <w:jc w:val="both"/>
        <w:rPr>
          <w:rFonts w:ascii="Arial" w:hAnsi="Arial" w:cs="Arial"/>
          <w:color w:val="000000" w:themeColor="text1"/>
          <w:sz w:val="22"/>
          <w:szCs w:val="22"/>
        </w:rPr>
      </w:pPr>
    </w:p>
    <w:p w14:paraId="157678C7" w14:textId="77777777"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Rotarod test</w:t>
      </w:r>
    </w:p>
    <w:p w14:paraId="7D043405" w14:textId="77777777" w:rsidR="00DB4418" w:rsidRPr="00E91E6A" w:rsidRDefault="00DB4418" w:rsidP="00E91E6A">
      <w:pPr>
        <w:spacing w:line="276" w:lineRule="auto"/>
        <w:jc w:val="both"/>
        <w:rPr>
          <w:rFonts w:ascii="Arial" w:hAnsi="Arial" w:cs="Arial"/>
          <w:i/>
          <w:iCs/>
          <w:color w:val="000000" w:themeColor="text1"/>
          <w:sz w:val="22"/>
          <w:szCs w:val="22"/>
        </w:rPr>
      </w:pPr>
    </w:p>
    <w:p w14:paraId="254C99D5" w14:textId="77777777" w:rsidR="00DB4418" w:rsidRPr="00E91E6A" w:rsidRDefault="00DB4418" w:rsidP="00E91E6A">
      <w:pPr>
        <w:spacing w:line="276" w:lineRule="auto"/>
        <w:jc w:val="both"/>
        <w:rPr>
          <w:rFonts w:ascii="Arial" w:hAnsi="Arial" w:cs="Arial"/>
          <w:color w:val="000000" w:themeColor="text1"/>
          <w:sz w:val="22"/>
          <w:szCs w:val="22"/>
        </w:rPr>
      </w:pPr>
      <w:r w:rsidRPr="00E91E6A">
        <w:rPr>
          <w:rFonts w:ascii="Arial" w:hAnsi="Arial" w:cs="Arial"/>
          <w:color w:val="000000" w:themeColor="text1"/>
          <w:sz w:val="22"/>
          <w:szCs w:val="22"/>
        </w:rPr>
        <w:t xml:space="preserve">Motor coordination was assessed </w:t>
      </w:r>
      <w:r w:rsidRPr="00E91E6A">
        <w:rPr>
          <w:rFonts w:ascii="Arial" w:hAnsi="Arial" w:cs="Arial"/>
          <w:color w:val="000000" w:themeColor="text1"/>
          <w:sz w:val="22"/>
          <w:szCs w:val="22"/>
          <w:lang w:bidi="en-US"/>
        </w:rPr>
        <w:t>in male and female C57BL/6J mice in the</w:t>
      </w:r>
      <w:r w:rsidRPr="00E91E6A">
        <w:rPr>
          <w:rFonts w:ascii="Arial" w:hAnsi="Arial" w:cs="Arial"/>
          <w:color w:val="000000" w:themeColor="text1"/>
          <w:sz w:val="22"/>
          <w:szCs w:val="22"/>
        </w:rPr>
        <w:t xml:space="preserve"> rotarod apparatus (Rotamex-5, Columbus Instruments, USA). Mice were habituated to handling and IP injections the week before testing. On test day, mice were injected with either CYM5442 or vehicle 60 min before the first trial. Each mouse underwent 3 trials of 300 s (intertrial interval 60 s) with an acceleration from 4 to 40 rpm; trials in which animals fell before 5 s were repeated. Latency to fall was expressed as the average values over the 3 trials. </w:t>
      </w:r>
    </w:p>
    <w:p w14:paraId="06B63728" w14:textId="77777777" w:rsidR="00DB4418" w:rsidRPr="00E91E6A" w:rsidRDefault="00DB4418" w:rsidP="00E91E6A">
      <w:pPr>
        <w:spacing w:line="276" w:lineRule="auto"/>
        <w:jc w:val="both"/>
        <w:rPr>
          <w:rFonts w:ascii="Arial" w:hAnsi="Arial" w:cs="Arial"/>
          <w:b/>
          <w:bCs/>
          <w:color w:val="000000" w:themeColor="text1"/>
          <w:sz w:val="22"/>
          <w:szCs w:val="22"/>
        </w:rPr>
      </w:pPr>
    </w:p>
    <w:p w14:paraId="176EA48B" w14:textId="77777777" w:rsidR="00DB4418" w:rsidRPr="00E91E6A" w:rsidRDefault="00DB4418" w:rsidP="00E91E6A">
      <w:pPr>
        <w:spacing w:line="276" w:lineRule="auto"/>
        <w:jc w:val="both"/>
        <w:rPr>
          <w:rFonts w:ascii="Arial" w:hAnsi="Arial" w:cs="Arial"/>
          <w:b/>
          <w:bCs/>
          <w:color w:val="000000" w:themeColor="text1"/>
          <w:sz w:val="22"/>
          <w:szCs w:val="22"/>
        </w:rPr>
      </w:pPr>
      <w:r w:rsidRPr="00E91E6A">
        <w:rPr>
          <w:rFonts w:ascii="Arial" w:hAnsi="Arial" w:cs="Arial"/>
          <w:b/>
          <w:bCs/>
          <w:color w:val="000000" w:themeColor="text1"/>
          <w:sz w:val="22"/>
          <w:szCs w:val="22"/>
        </w:rPr>
        <w:t xml:space="preserve">Rat experiments. </w:t>
      </w:r>
    </w:p>
    <w:p w14:paraId="0AAB2604" w14:textId="77777777" w:rsidR="00DB4418" w:rsidRPr="00E91E6A" w:rsidRDefault="00DB4418" w:rsidP="00E91E6A">
      <w:pPr>
        <w:spacing w:line="276" w:lineRule="auto"/>
        <w:jc w:val="both"/>
        <w:rPr>
          <w:rFonts w:ascii="Arial" w:hAnsi="Arial" w:cs="Arial"/>
          <w:b/>
          <w:bCs/>
          <w:color w:val="000000" w:themeColor="text1"/>
          <w:sz w:val="22"/>
          <w:szCs w:val="22"/>
        </w:rPr>
      </w:pPr>
    </w:p>
    <w:p w14:paraId="62DE1FCC" w14:textId="77777777"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Alcohol self-administration</w:t>
      </w:r>
    </w:p>
    <w:p w14:paraId="7E76C5B9" w14:textId="77777777" w:rsidR="00DB4418" w:rsidRPr="00E91E6A" w:rsidRDefault="00DB4418" w:rsidP="00E91E6A">
      <w:pPr>
        <w:spacing w:line="276" w:lineRule="auto"/>
        <w:jc w:val="both"/>
        <w:rPr>
          <w:rFonts w:ascii="Arial" w:hAnsi="Arial" w:cs="Arial"/>
          <w:i/>
          <w:iCs/>
          <w:color w:val="000000" w:themeColor="text1"/>
          <w:sz w:val="22"/>
          <w:szCs w:val="22"/>
        </w:rPr>
      </w:pPr>
    </w:p>
    <w:p w14:paraId="2D8C4AA3" w14:textId="610E78A4" w:rsidR="00DB4418" w:rsidRPr="00E91E6A" w:rsidRDefault="00DB4418" w:rsidP="00E91E6A">
      <w:pPr>
        <w:spacing w:line="276" w:lineRule="auto"/>
        <w:jc w:val="both"/>
        <w:rPr>
          <w:rFonts w:ascii="Arial" w:hAnsi="Arial" w:cs="Arial"/>
          <w:color w:val="000000" w:themeColor="text1"/>
          <w:sz w:val="22"/>
          <w:szCs w:val="22"/>
        </w:rPr>
      </w:pPr>
      <w:r w:rsidRPr="00E91E6A">
        <w:rPr>
          <w:rFonts w:ascii="Arial" w:hAnsi="Arial" w:cs="Arial"/>
          <w:i/>
          <w:iCs/>
          <w:color w:val="000000" w:themeColor="text1"/>
          <w:sz w:val="22"/>
          <w:szCs w:val="22"/>
        </w:rPr>
        <w:t>Apparatus</w:t>
      </w:r>
      <w:r w:rsidRPr="00E91E6A">
        <w:rPr>
          <w:rFonts w:ascii="Arial" w:hAnsi="Arial" w:cs="Arial"/>
          <w:color w:val="000000" w:themeColor="text1"/>
          <w:sz w:val="22"/>
          <w:szCs w:val="22"/>
        </w:rPr>
        <w:t xml:space="preserve">. </w:t>
      </w:r>
      <w:r w:rsidR="00500C36" w:rsidRPr="00E91E6A">
        <w:rPr>
          <w:rFonts w:ascii="Arial" w:hAnsi="Arial" w:cs="Arial"/>
          <w:color w:val="000000" w:themeColor="text1"/>
          <w:sz w:val="22"/>
          <w:szCs w:val="22"/>
        </w:rPr>
        <w:t xml:space="preserve">Self-administration took place in operant conditioning chambers (Med Associates, St. Albans, VT, USA) in sound-attenuating, ventilated cubicles. Each chamber was provided with two </w:t>
      </w:r>
      <w:r w:rsidR="00500C36" w:rsidRPr="00E91E6A">
        <w:rPr>
          <w:rFonts w:ascii="Arial" w:hAnsi="Arial" w:cs="Arial"/>
          <w:color w:val="000000" w:themeColor="text1"/>
          <w:sz w:val="22"/>
          <w:szCs w:val="22"/>
        </w:rPr>
        <w:lastRenderedPageBreak/>
        <w:t>retractable levers, a liquid receptacle between them, two stimulus lights, and a sonalert above each lever. The receptacle was connected to an external syringe pump via polyethylene tubing. Presses on the right (active) lever activated the pump to deliver 0.1 ml of 10% alcohol and simultaneously turned on a 3-s light and tone. Presses on the left (inactive) lever were recorded but not reinforced.</w:t>
      </w:r>
    </w:p>
    <w:p w14:paraId="7A180F6D" w14:textId="4BBD0903" w:rsidR="00DB4418" w:rsidRPr="00E91E6A" w:rsidRDefault="00DB4418" w:rsidP="00E91E6A">
      <w:pPr>
        <w:spacing w:line="276" w:lineRule="auto"/>
        <w:jc w:val="both"/>
        <w:rPr>
          <w:rFonts w:ascii="Arial" w:hAnsi="Arial" w:cs="Arial"/>
          <w:color w:val="000000" w:themeColor="text1"/>
          <w:sz w:val="22"/>
          <w:szCs w:val="22"/>
        </w:rPr>
      </w:pPr>
      <w:r w:rsidRPr="00E91E6A">
        <w:rPr>
          <w:rFonts w:ascii="Arial" w:hAnsi="Arial" w:cs="Arial"/>
          <w:i/>
          <w:iCs/>
          <w:color w:val="000000" w:themeColor="text1"/>
          <w:sz w:val="22"/>
          <w:szCs w:val="22"/>
        </w:rPr>
        <w:t xml:space="preserve">2-bottle choice and Operant Training. </w:t>
      </w:r>
      <w:r w:rsidR="00D17F98" w:rsidRPr="00E91E6A">
        <w:rPr>
          <w:rFonts w:ascii="Arial" w:hAnsi="Arial" w:cs="Arial"/>
          <w:color w:val="000000" w:themeColor="text1"/>
          <w:sz w:val="22"/>
          <w:szCs w:val="22"/>
        </w:rPr>
        <w:t xml:space="preserve">Male Wistar rats first received 7 days of 24-h access to a 2-bottle choice [10% (v/v) alcohol vs. </w:t>
      </w:r>
      <w:r w:rsidR="00C81516" w:rsidRPr="00E91E6A">
        <w:rPr>
          <w:rFonts w:ascii="Arial" w:hAnsi="Arial" w:cs="Arial"/>
          <w:color w:val="000000" w:themeColor="text1"/>
          <w:sz w:val="22"/>
          <w:szCs w:val="22"/>
        </w:rPr>
        <w:t xml:space="preserve">water] paradigm </w:t>
      </w:r>
      <w:r w:rsidR="00D17F98" w:rsidRPr="00E91E6A">
        <w:rPr>
          <w:rFonts w:ascii="Arial" w:hAnsi="Arial" w:cs="Arial"/>
          <w:color w:val="000000" w:themeColor="text1"/>
          <w:sz w:val="22"/>
          <w:szCs w:val="22"/>
        </w:rPr>
        <w:t xml:space="preserve">to promote alcohol </w:t>
      </w:r>
      <w:r w:rsidR="00C81516" w:rsidRPr="00E91E6A">
        <w:rPr>
          <w:rFonts w:ascii="Arial" w:hAnsi="Arial" w:cs="Arial"/>
          <w:color w:val="000000" w:themeColor="text1"/>
          <w:sz w:val="22"/>
          <w:szCs w:val="22"/>
        </w:rPr>
        <w:t xml:space="preserve">taste </w:t>
      </w:r>
      <w:r w:rsidR="00D17F98" w:rsidRPr="00E91E6A">
        <w:rPr>
          <w:rFonts w:ascii="Arial" w:hAnsi="Arial" w:cs="Arial"/>
          <w:color w:val="000000" w:themeColor="text1"/>
          <w:sz w:val="22"/>
          <w:szCs w:val="22"/>
        </w:rPr>
        <w:t xml:space="preserve">familiarity and intake. </w:t>
      </w:r>
      <w:r w:rsidR="002A5C80" w:rsidRPr="00E91E6A">
        <w:rPr>
          <w:rFonts w:ascii="Arial" w:hAnsi="Arial" w:cs="Arial"/>
          <w:color w:val="000000" w:themeColor="text1"/>
          <w:sz w:val="22"/>
          <w:szCs w:val="22"/>
        </w:rPr>
        <w:t xml:space="preserve">Alcohol was then removed, and rats had </w:t>
      </w:r>
      <w:r w:rsidR="00D17F98" w:rsidRPr="00E91E6A">
        <w:rPr>
          <w:rFonts w:ascii="Arial" w:hAnsi="Arial" w:cs="Arial"/>
          <w:color w:val="000000" w:themeColor="text1"/>
          <w:sz w:val="22"/>
          <w:szCs w:val="22"/>
        </w:rPr>
        <w:t xml:space="preserve">the </w:t>
      </w:r>
      <w:r w:rsidR="002A5C80" w:rsidRPr="00E91E6A">
        <w:rPr>
          <w:rFonts w:ascii="Arial" w:hAnsi="Arial" w:cs="Arial"/>
          <w:color w:val="000000" w:themeColor="text1"/>
          <w:sz w:val="22"/>
          <w:szCs w:val="22"/>
        </w:rPr>
        <w:t>water</w:t>
      </w:r>
      <w:r w:rsidR="00D17F98" w:rsidRPr="00E91E6A">
        <w:rPr>
          <w:rFonts w:ascii="Arial" w:hAnsi="Arial" w:cs="Arial"/>
          <w:color w:val="000000" w:themeColor="text1"/>
          <w:sz w:val="22"/>
          <w:szCs w:val="22"/>
        </w:rPr>
        <w:t xml:space="preserve"> bottle only</w:t>
      </w:r>
      <w:r w:rsidR="002A5C80" w:rsidRPr="00E91E6A">
        <w:rPr>
          <w:rFonts w:ascii="Arial" w:hAnsi="Arial" w:cs="Arial"/>
          <w:color w:val="000000" w:themeColor="text1"/>
          <w:sz w:val="22"/>
          <w:szCs w:val="22"/>
        </w:rPr>
        <w:t xml:space="preserve"> for 2 days. Next, rats were trained to lever-respond for alcohol </w:t>
      </w:r>
      <w:r w:rsidR="00D17F98" w:rsidRPr="00E91E6A">
        <w:rPr>
          <w:rFonts w:ascii="Arial" w:hAnsi="Arial" w:cs="Arial"/>
          <w:color w:val="000000" w:themeColor="text1"/>
          <w:sz w:val="22"/>
          <w:szCs w:val="22"/>
        </w:rPr>
        <w:t xml:space="preserve">10% (v/v) </w:t>
      </w:r>
      <w:r w:rsidR="002A5C80" w:rsidRPr="00E91E6A">
        <w:rPr>
          <w:rFonts w:ascii="Arial" w:hAnsi="Arial" w:cs="Arial"/>
          <w:color w:val="000000" w:themeColor="text1"/>
          <w:sz w:val="22"/>
          <w:szCs w:val="22"/>
        </w:rPr>
        <w:t xml:space="preserve">under an FR1 schedule in a 12-h operant session. </w:t>
      </w:r>
      <w:r w:rsidR="00C81516" w:rsidRPr="00E91E6A">
        <w:rPr>
          <w:rFonts w:ascii="Arial" w:hAnsi="Arial" w:cs="Arial"/>
          <w:color w:val="000000" w:themeColor="text1"/>
          <w:sz w:val="22"/>
          <w:szCs w:val="22"/>
        </w:rPr>
        <w:t>Twenty-four hour later</w:t>
      </w:r>
      <w:r w:rsidR="002A5C80" w:rsidRPr="00E91E6A">
        <w:rPr>
          <w:rFonts w:ascii="Arial" w:hAnsi="Arial" w:cs="Arial"/>
          <w:color w:val="000000" w:themeColor="text1"/>
          <w:sz w:val="22"/>
          <w:szCs w:val="22"/>
        </w:rPr>
        <w:t>, self-administration continued in a 60-min session on Day 3, followed by 30-min sessions for the next two days. On Day 5, an inactive lever was added; responses were recorded but not reinforced. From this point onward, both levers were available during 30-min daily sessions.</w:t>
      </w:r>
    </w:p>
    <w:p w14:paraId="1E7CA843" w14:textId="3415A587"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 xml:space="preserve">Fixed ratio (FR) 1 (FR1) schedule of reinforcement and chronic intermittent alcohol vapor exposure. </w:t>
      </w:r>
      <w:r w:rsidR="00D17F98" w:rsidRPr="00E91E6A">
        <w:rPr>
          <w:rFonts w:ascii="Arial" w:hAnsi="Arial" w:cs="Arial"/>
          <w:color w:val="000000" w:themeColor="text1"/>
          <w:sz w:val="22"/>
          <w:szCs w:val="22"/>
        </w:rPr>
        <w:t xml:space="preserve">After 10 self-administration sessions, rats were assigned to air-exposed (non-dependent) or alcohol-vapor–exposed (dependent) groups based on active-lever responding and alcohol intake. Dependent rats underwent chronic intermittent alcohol vapor exposure (14 h ON/10 h OFF; target BAL 150–250 mg/dL) for 4 weeks. Alcohol self-administration then resumed in 30-min sessions three times weekly during acute withdrawal (6–8 h after </w:t>
      </w:r>
      <w:proofErr w:type="gramStart"/>
      <w:r w:rsidR="00D17F98" w:rsidRPr="00E91E6A">
        <w:rPr>
          <w:rFonts w:ascii="Arial" w:hAnsi="Arial" w:cs="Arial"/>
          <w:color w:val="000000" w:themeColor="text1"/>
          <w:sz w:val="22"/>
          <w:szCs w:val="22"/>
        </w:rPr>
        <w:t>vapor</w:t>
      </w:r>
      <w:proofErr w:type="gramEnd"/>
      <w:r w:rsidR="00D17F98" w:rsidRPr="00E91E6A">
        <w:rPr>
          <w:rFonts w:ascii="Arial" w:hAnsi="Arial" w:cs="Arial"/>
          <w:color w:val="000000" w:themeColor="text1"/>
          <w:sz w:val="22"/>
          <w:szCs w:val="22"/>
        </w:rPr>
        <w:t xml:space="preserve"> OFF), with non-dependent rats tested on the same schedule. After stabilization, CYM5442 (0, 2.5, 5, 10 mg/kg, IP) was administered 60 min before a 30-min FR1 test session in both groups.</w:t>
      </w:r>
    </w:p>
    <w:p w14:paraId="2F4FD387" w14:textId="37A2471F" w:rsidR="00DB4418" w:rsidRPr="00E91E6A" w:rsidRDefault="00DB4418" w:rsidP="00E91E6A">
      <w:pPr>
        <w:spacing w:line="276" w:lineRule="auto"/>
        <w:jc w:val="both"/>
        <w:rPr>
          <w:rFonts w:ascii="Arial" w:hAnsi="Arial" w:cs="Arial"/>
          <w:color w:val="000000" w:themeColor="text1"/>
          <w:sz w:val="22"/>
          <w:szCs w:val="22"/>
        </w:rPr>
      </w:pPr>
      <w:r w:rsidRPr="00E91E6A">
        <w:rPr>
          <w:rFonts w:ascii="Arial" w:hAnsi="Arial" w:cs="Arial"/>
          <w:i/>
          <w:iCs/>
          <w:color w:val="000000" w:themeColor="text1"/>
          <w:sz w:val="22"/>
          <w:szCs w:val="22"/>
        </w:rPr>
        <w:t xml:space="preserve">Progressive ratio (PR) schedule of reinforcement. </w:t>
      </w:r>
      <w:r w:rsidRPr="00E91E6A">
        <w:rPr>
          <w:rFonts w:ascii="Arial" w:hAnsi="Arial" w:cs="Arial"/>
          <w:color w:val="000000" w:themeColor="text1"/>
          <w:sz w:val="22"/>
          <w:szCs w:val="22"/>
        </w:rPr>
        <w:t>After a few sessions of regular self-administration, non-dependent and dependent rats were tested under the progressive ratio (PR) schedule of reinforcement. Under this conditions, the response requirement necessary to receive a drop of alcohol increased progressively</w:t>
      </w:r>
      <w:r w:rsidR="002A5C80" w:rsidRPr="00E91E6A">
        <w:rPr>
          <w:rFonts w:ascii="Arial" w:hAnsi="Arial" w:cs="Arial"/>
          <w:color w:val="000000" w:themeColor="text1"/>
          <w:sz w:val="22"/>
          <w:szCs w:val="22"/>
        </w:rPr>
        <w:t xml:space="preserve"> </w:t>
      </w:r>
      <w:r w:rsidRPr="00E91E6A">
        <w:rPr>
          <w:rFonts w:ascii="Arial" w:hAnsi="Arial" w:cs="Arial"/>
          <w:color w:val="000000" w:themeColor="text1"/>
          <w:sz w:val="22"/>
          <w:szCs w:val="22"/>
        </w:rPr>
        <w:t xml:space="preserve">according to Richardson and Roberts </w:t>
      </w:r>
      <w:r w:rsidRPr="00E91E6A">
        <w:rPr>
          <w:rFonts w:ascii="Arial" w:hAnsi="Arial" w:cs="Arial"/>
          <w:color w:val="000000" w:themeColor="text1"/>
          <w:sz w:val="22"/>
          <w:szCs w:val="22"/>
        </w:rPr>
        <w:fldChar w:fldCharType="begin"/>
      </w:r>
      <w:r w:rsidR="00EC2191" w:rsidRPr="00E91E6A">
        <w:rPr>
          <w:rFonts w:ascii="Arial" w:hAnsi="Arial" w:cs="Arial"/>
          <w:color w:val="000000" w:themeColor="text1"/>
          <w:sz w:val="22"/>
          <w:szCs w:val="22"/>
        </w:rPr>
        <w:instrText xml:space="preserve"> ADDIN EN.CITE &lt;EndNote&gt;&lt;Cite&gt;&lt;Author&gt;Richardson&lt;/Author&gt;&lt;Year&gt;1996&lt;/Year&gt;&lt;RecNum&gt;71290&lt;/RecNum&gt;&lt;DisplayText&gt;(3)&lt;/DisplayText&gt;&lt;record&gt;&lt;rec-number&gt;71290&lt;/rec-number&gt;&lt;foreign-keys&gt;&lt;key app="EN" db-id="sxf2a2d9svt0rgevst2v5awfapdxw2zt0252" timestamp="1589472879"&gt;71290&lt;/key&gt;&lt;/foreign-keys&gt;&lt;ref-type name="Journal Article"&gt;17&lt;/ref-type&gt;&lt;contributors&gt;&lt;authors&gt;&lt;author&gt;Richardson, N. R.&lt;/author&gt;&lt;author&gt;Roberts, D. C.&lt;/author&gt;&lt;/authors&gt;&lt;/contributors&gt;&lt;auth-address&gt;Institute of Neuroscience, Carleton University, Ottawa, Canada.&lt;/auth-address&gt;&lt;titles&gt;&lt;title&gt;Progressive ratio schedules in drug self-administration studies in rats: a method to evaluate reinforcing efficacy&lt;/title&gt;&lt;secondary-title&gt;J Neurosci Methods&lt;/secondary-title&gt;&lt;/titles&gt;&lt;pages&gt;1-11&lt;/pages&gt;&lt;volume&gt;66&lt;/volume&gt;&lt;number&gt;1&lt;/number&gt;&lt;dates&gt;&lt;year&gt;1996&lt;/year&gt;&lt;pub-dates&gt;&lt;date&gt;May&lt;/date&gt;&lt;/pub-dates&gt;&lt;/dates&gt;&lt;accession-num&gt;8794935&lt;/accession-num&gt;&lt;urls&gt;&lt;related-urls&gt;&lt;url&gt;http://www.ncbi.nlm.nih.gov/entrez/query.fcgi?cmd=Retrieve&amp;amp;db=PubMed&amp;amp;dopt=Citation&amp;amp;list_uids=8794935 &lt;/url&gt;&lt;/related-urls&gt;&lt;/urls&gt;&lt;/record&gt;&lt;/Cite&gt;&lt;/EndNote&gt;</w:instrText>
      </w:r>
      <w:r w:rsidRPr="00E91E6A">
        <w:rPr>
          <w:rFonts w:ascii="Arial" w:hAnsi="Arial" w:cs="Arial"/>
          <w:color w:val="000000" w:themeColor="text1"/>
          <w:sz w:val="22"/>
          <w:szCs w:val="22"/>
        </w:rPr>
        <w:fldChar w:fldCharType="separate"/>
      </w:r>
      <w:r w:rsidR="00EC2191" w:rsidRPr="00E91E6A">
        <w:rPr>
          <w:rFonts w:ascii="Arial" w:hAnsi="Arial" w:cs="Arial"/>
          <w:noProof/>
          <w:color w:val="000000" w:themeColor="text1"/>
          <w:sz w:val="22"/>
          <w:szCs w:val="22"/>
        </w:rPr>
        <w:t>(3)</w:t>
      </w:r>
      <w:r w:rsidRPr="00E91E6A">
        <w:rPr>
          <w:rFonts w:ascii="Arial" w:hAnsi="Arial" w:cs="Arial"/>
          <w:color w:val="000000" w:themeColor="text1"/>
          <w:sz w:val="22"/>
          <w:szCs w:val="22"/>
        </w:rPr>
        <w:fldChar w:fldCharType="end"/>
      </w:r>
      <w:r w:rsidRPr="00E91E6A">
        <w:rPr>
          <w:rFonts w:ascii="Arial" w:hAnsi="Arial" w:cs="Arial"/>
          <w:color w:val="000000" w:themeColor="text1"/>
          <w:sz w:val="22"/>
          <w:szCs w:val="22"/>
        </w:rPr>
        <w:t xml:space="preserve">. The breakpoint (BP) value was defined as the last ratio attained by the rat over the 60 min session. CYM5442 was administered IP 60 min before the start of the PR test at the doses of 0, 5, and 10 mg/kg. </w:t>
      </w:r>
    </w:p>
    <w:p w14:paraId="2472BCEF" w14:textId="77777777" w:rsidR="00DB4418" w:rsidRPr="00E91E6A" w:rsidRDefault="00DB4418" w:rsidP="00E91E6A">
      <w:pPr>
        <w:spacing w:line="276" w:lineRule="auto"/>
        <w:jc w:val="both"/>
        <w:rPr>
          <w:rFonts w:ascii="Arial" w:hAnsi="Arial" w:cs="Arial"/>
          <w:i/>
          <w:iCs/>
          <w:color w:val="000000" w:themeColor="text1"/>
          <w:sz w:val="22"/>
          <w:szCs w:val="22"/>
        </w:rPr>
      </w:pPr>
    </w:p>
    <w:p w14:paraId="60C6DCF6" w14:textId="77777777"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 xml:space="preserve">Extinction and cue-induced Reinstatement of alcohol seeking behavior. </w:t>
      </w:r>
      <w:r w:rsidRPr="00E91E6A">
        <w:rPr>
          <w:rFonts w:ascii="Arial" w:hAnsi="Arial" w:cs="Arial"/>
          <w:color w:val="000000" w:themeColor="text1"/>
          <w:sz w:val="22"/>
          <w:szCs w:val="22"/>
        </w:rPr>
        <w:t>Rats underwent five consecutive 30-minute extinction sessions during which responses on the active lever were not reinforced, and the audiovisual cue previously paired with alcohol availability was turned off. The day following extinction, both non-dependent and dependent rats were administered either 0 or 10 mg/kg CYM5442 60 minutes before the Reinstatement test session, which lasted 60 minutes. Each rat was placed into the operant chamber and exposed to five non-contingent presentations of the alcohol-paired audiovisual cue immediately before the session began. After cues presentation, both levers were inserted into the chamber, and responses on the active lever resulted in the presentation of the cues without alcohol delivery.</w:t>
      </w:r>
    </w:p>
    <w:p w14:paraId="4817B5CA" w14:textId="77777777" w:rsidR="00DB4418" w:rsidRPr="00E91E6A" w:rsidRDefault="00DB4418" w:rsidP="00E91E6A">
      <w:pPr>
        <w:spacing w:line="276" w:lineRule="auto"/>
        <w:jc w:val="both"/>
        <w:rPr>
          <w:rFonts w:ascii="Arial" w:hAnsi="Arial" w:cs="Arial"/>
          <w:b/>
          <w:bCs/>
          <w:color w:val="000000" w:themeColor="text1"/>
          <w:sz w:val="22"/>
          <w:szCs w:val="22"/>
        </w:rPr>
      </w:pPr>
    </w:p>
    <w:p w14:paraId="50A5D9DA" w14:textId="77777777" w:rsidR="00DB4418" w:rsidRPr="00E91E6A" w:rsidRDefault="00DB4418" w:rsidP="00E91E6A">
      <w:pPr>
        <w:spacing w:line="276" w:lineRule="auto"/>
        <w:jc w:val="both"/>
        <w:rPr>
          <w:rFonts w:ascii="Arial" w:hAnsi="Arial" w:cs="Arial"/>
          <w:i/>
          <w:iCs/>
          <w:color w:val="000000" w:themeColor="text1"/>
          <w:sz w:val="22"/>
          <w:szCs w:val="22"/>
        </w:rPr>
      </w:pPr>
      <w:r w:rsidRPr="00E91E6A">
        <w:rPr>
          <w:rFonts w:ascii="Arial" w:hAnsi="Arial" w:cs="Arial"/>
          <w:i/>
          <w:iCs/>
          <w:color w:val="000000" w:themeColor="text1"/>
          <w:sz w:val="22"/>
          <w:szCs w:val="22"/>
        </w:rPr>
        <w:t>Spontaneous locomotor activity</w:t>
      </w:r>
    </w:p>
    <w:p w14:paraId="05A36760" w14:textId="77777777" w:rsidR="00DB4418" w:rsidRPr="00E91E6A" w:rsidRDefault="00DB4418" w:rsidP="00E91E6A">
      <w:pPr>
        <w:spacing w:line="276" w:lineRule="auto"/>
        <w:jc w:val="both"/>
        <w:rPr>
          <w:rFonts w:ascii="Arial" w:hAnsi="Arial" w:cs="Arial"/>
          <w:i/>
          <w:iCs/>
          <w:color w:val="000000" w:themeColor="text1"/>
          <w:sz w:val="22"/>
          <w:szCs w:val="22"/>
        </w:rPr>
      </w:pPr>
    </w:p>
    <w:p w14:paraId="3B9C8196" w14:textId="51F1FC49" w:rsidR="00A52EF4" w:rsidRPr="00703ACB" w:rsidRDefault="00DB4418" w:rsidP="00E91E6A">
      <w:pPr>
        <w:spacing w:line="276" w:lineRule="auto"/>
        <w:jc w:val="both"/>
        <w:rPr>
          <w:rFonts w:ascii="Arial" w:hAnsi="Arial" w:cs="Arial"/>
          <w:color w:val="000000" w:themeColor="text1"/>
          <w:sz w:val="22"/>
          <w:szCs w:val="22"/>
        </w:rPr>
      </w:pPr>
      <w:r w:rsidRPr="00E91E6A">
        <w:rPr>
          <w:rFonts w:ascii="Arial" w:hAnsi="Arial" w:cs="Arial"/>
          <w:color w:val="000000" w:themeColor="text1"/>
          <w:sz w:val="22"/>
          <w:szCs w:val="22"/>
        </w:rPr>
        <w:t xml:space="preserve">Acute effect of CYM5442 administration was assessed on spontaneous locomotor activity in male alcohol-naïve Wistar rats. Rats were randomly injected with either 0, 2.5, 5, and 10 mg/kg </w:t>
      </w:r>
      <w:r w:rsidRPr="00E91E6A">
        <w:rPr>
          <w:rFonts w:ascii="Arial" w:hAnsi="Arial" w:cs="Arial"/>
          <w:color w:val="000000" w:themeColor="text1"/>
          <w:sz w:val="22"/>
          <w:szCs w:val="22"/>
        </w:rPr>
        <w:lastRenderedPageBreak/>
        <w:t>CYM5442 60 min before the start of the test and then placed into an arena provided with infrared photo beams (Med Associates, USA). The rat locomotor activity was measured over a 1 h session.</w:t>
      </w:r>
    </w:p>
    <w:p w14:paraId="38C1A19B" w14:textId="77777777" w:rsidR="00746D78" w:rsidRPr="00E91E6A" w:rsidRDefault="00746D78" w:rsidP="00E91E6A">
      <w:pPr>
        <w:spacing w:line="276" w:lineRule="auto"/>
        <w:jc w:val="both"/>
        <w:rPr>
          <w:rFonts w:ascii="Arial" w:hAnsi="Arial" w:cs="Arial"/>
          <w:b/>
          <w:bCs/>
          <w:color w:val="000000" w:themeColor="text1"/>
          <w:sz w:val="22"/>
          <w:szCs w:val="22"/>
          <w:lang w:bidi="en-US"/>
        </w:rPr>
      </w:pPr>
    </w:p>
    <w:p w14:paraId="3F656B49" w14:textId="77777777" w:rsidR="005A483E" w:rsidRPr="00E91E6A" w:rsidRDefault="005A483E" w:rsidP="00E91E6A">
      <w:pPr>
        <w:spacing w:line="276" w:lineRule="auto"/>
        <w:rPr>
          <w:rFonts w:ascii="Arial" w:hAnsi="Arial" w:cs="Arial"/>
          <w:color w:val="000000" w:themeColor="text1"/>
          <w:sz w:val="22"/>
          <w:szCs w:val="22"/>
        </w:rPr>
      </w:pPr>
    </w:p>
    <w:p w14:paraId="77F60D99" w14:textId="78A66F21" w:rsidR="005A483E" w:rsidRPr="00E91E6A" w:rsidRDefault="005A483E" w:rsidP="00E91E6A">
      <w:pPr>
        <w:pStyle w:val="ListParagraph"/>
        <w:numPr>
          <w:ilvl w:val="0"/>
          <w:numId w:val="1"/>
        </w:numPr>
        <w:spacing w:line="276" w:lineRule="auto"/>
        <w:rPr>
          <w:rFonts w:ascii="Arial" w:eastAsia="Times New Roman" w:hAnsi="Arial" w:cs="Arial"/>
          <w:b/>
          <w:bCs/>
          <w:color w:val="000000" w:themeColor="text1"/>
          <w:sz w:val="22"/>
          <w:szCs w:val="22"/>
        </w:rPr>
      </w:pPr>
      <w:r w:rsidRPr="00E91E6A">
        <w:rPr>
          <w:rFonts w:ascii="Arial" w:eastAsia="Times New Roman" w:hAnsi="Arial" w:cs="Arial"/>
          <w:b/>
          <w:bCs/>
          <w:color w:val="000000" w:themeColor="text1"/>
          <w:sz w:val="22"/>
          <w:szCs w:val="22"/>
        </w:rPr>
        <w:t>CB1 and S1P</w:t>
      </w:r>
      <w:r w:rsidRPr="00E91E6A">
        <w:rPr>
          <w:rFonts w:ascii="Arial" w:eastAsia="Times New Roman" w:hAnsi="Arial" w:cs="Arial"/>
          <w:b/>
          <w:bCs/>
          <w:color w:val="000000" w:themeColor="text1"/>
          <w:sz w:val="22"/>
          <w:szCs w:val="22"/>
          <w:vertAlign w:val="subscript"/>
        </w:rPr>
        <w:t>1</w:t>
      </w:r>
      <w:r w:rsidRPr="00E91E6A">
        <w:rPr>
          <w:rFonts w:ascii="Arial" w:eastAsia="Times New Roman" w:hAnsi="Arial" w:cs="Arial"/>
          <w:b/>
          <w:bCs/>
          <w:color w:val="000000" w:themeColor="text1"/>
          <w:sz w:val="22"/>
          <w:szCs w:val="22"/>
        </w:rPr>
        <w:t xml:space="preserve"> activity of CYM5442.</w:t>
      </w:r>
    </w:p>
    <w:p w14:paraId="44B63659" w14:textId="4362E9FE" w:rsidR="00746D78" w:rsidRPr="00E91E6A" w:rsidRDefault="005A483E" w:rsidP="00E91E6A">
      <w:pPr>
        <w:spacing w:line="276" w:lineRule="auto"/>
        <w:jc w:val="both"/>
        <w:rPr>
          <w:rFonts w:ascii="Arial" w:eastAsia="Times New Roman" w:hAnsi="Arial" w:cs="Arial"/>
          <w:color w:val="000000" w:themeColor="text1"/>
          <w:sz w:val="22"/>
          <w:szCs w:val="22"/>
        </w:rPr>
      </w:pPr>
      <w:r w:rsidRPr="00E91E6A">
        <w:rPr>
          <w:rFonts w:ascii="Arial" w:eastAsia="Times New Roman" w:hAnsi="Arial" w:cs="Arial"/>
          <w:color w:val="000000" w:themeColor="text1"/>
          <w:sz w:val="22"/>
          <w:szCs w:val="22"/>
        </w:rPr>
        <w:t xml:space="preserve">CB1 activity of CYM-5442 and S1P1 receptor was tested by </w:t>
      </w:r>
      <w:proofErr w:type="spellStart"/>
      <w:r w:rsidRPr="00E91E6A">
        <w:rPr>
          <w:rFonts w:ascii="Arial" w:eastAsia="Times New Roman" w:hAnsi="Arial" w:cs="Arial"/>
          <w:color w:val="000000" w:themeColor="text1"/>
          <w:sz w:val="22"/>
          <w:szCs w:val="22"/>
        </w:rPr>
        <w:t>Multispan</w:t>
      </w:r>
      <w:proofErr w:type="spellEnd"/>
      <w:r w:rsidRPr="00E91E6A">
        <w:rPr>
          <w:rFonts w:ascii="Arial" w:eastAsia="Times New Roman" w:hAnsi="Arial" w:cs="Arial"/>
          <w:color w:val="000000" w:themeColor="text1"/>
          <w:sz w:val="22"/>
          <w:szCs w:val="22"/>
        </w:rPr>
        <w:t xml:space="preserve"> (Hayward, California) in MULTISCREEN™ CHO-K1 Cell Line Stably Expressing Human CB1 Receptor and MULTISCREEN™ CHO-K1 Cell Line Stably Expressing Human S1P1 Receptor using the MULTISCREEN</w:t>
      </w:r>
      <w:r w:rsidRPr="00E91E6A">
        <w:rPr>
          <w:rFonts w:ascii="Arial" w:eastAsia="Times New Roman" w:hAnsi="Arial" w:cs="Arial"/>
          <w:color w:val="000000" w:themeColor="text1"/>
          <w:sz w:val="22"/>
          <w:szCs w:val="22"/>
          <w:vertAlign w:val="superscript"/>
        </w:rPr>
        <w:t>TM</w:t>
      </w:r>
      <w:r w:rsidRPr="00E91E6A">
        <w:rPr>
          <w:rFonts w:ascii="Arial" w:eastAsia="Times New Roman" w:hAnsi="Arial" w:cs="Arial"/>
          <w:color w:val="000000" w:themeColor="text1"/>
          <w:sz w:val="22"/>
          <w:szCs w:val="22"/>
        </w:rPr>
        <w:t> cAMP 1.0 No Wash Assay Kit (</w:t>
      </w:r>
      <w:proofErr w:type="spellStart"/>
      <w:r w:rsidRPr="00E91E6A">
        <w:rPr>
          <w:rFonts w:ascii="Arial" w:eastAsia="Times New Roman" w:hAnsi="Arial" w:cs="Arial"/>
          <w:color w:val="000000" w:themeColor="text1"/>
          <w:sz w:val="22"/>
          <w:szCs w:val="22"/>
        </w:rPr>
        <w:t>Multispan</w:t>
      </w:r>
      <w:proofErr w:type="spellEnd"/>
      <w:r w:rsidRPr="00E91E6A">
        <w:rPr>
          <w:rFonts w:ascii="Arial" w:eastAsia="Times New Roman" w:hAnsi="Arial" w:cs="Arial"/>
          <w:color w:val="000000" w:themeColor="text1"/>
          <w:sz w:val="22"/>
          <w:szCs w:val="22"/>
        </w:rPr>
        <w:t>, Inc.). Ga</w:t>
      </w:r>
      <w:r w:rsidRPr="00E91E6A">
        <w:rPr>
          <w:rFonts w:ascii="Arial" w:eastAsia="Times New Roman" w:hAnsi="Arial" w:cs="Arial"/>
          <w:color w:val="000000" w:themeColor="text1"/>
          <w:sz w:val="22"/>
          <w:szCs w:val="22"/>
          <w:vertAlign w:val="subscript"/>
        </w:rPr>
        <w:t>i</w:t>
      </w:r>
      <w:r w:rsidRPr="00E91E6A">
        <w:rPr>
          <w:rFonts w:ascii="Arial" w:eastAsia="Times New Roman" w:hAnsi="Arial" w:cs="Arial"/>
          <w:color w:val="000000" w:themeColor="text1"/>
          <w:sz w:val="22"/>
          <w:szCs w:val="22"/>
        </w:rPr>
        <w:t> Cyclic AMP (cAMP) Assay: Cells were thawed and plated in assay buffer at desired concentrations. cAMP assays were performed according to the manufacturer’s protocol using MULTISCREEN™ TR-FRET cAMP 1.0 No Wash Assay Kit. In agonist mode, cells were treated with test compounds and control agonist ligands and incubated for 20 minutes at 37°C. In antagonist mode, cells were preincubated with test compounds for 15 minutes at room temperature prior to the addition of EC</w:t>
      </w:r>
      <w:r w:rsidRPr="00E91E6A">
        <w:rPr>
          <w:rFonts w:ascii="Arial" w:eastAsia="Times New Roman" w:hAnsi="Arial" w:cs="Arial"/>
          <w:color w:val="000000" w:themeColor="text1"/>
          <w:sz w:val="22"/>
          <w:szCs w:val="22"/>
          <w:vertAlign w:val="subscript"/>
        </w:rPr>
        <w:t>80</w:t>
      </w:r>
      <w:r w:rsidRPr="00E91E6A">
        <w:rPr>
          <w:rFonts w:ascii="Arial" w:eastAsia="Times New Roman" w:hAnsi="Arial" w:cs="Arial"/>
          <w:color w:val="000000" w:themeColor="text1"/>
          <w:sz w:val="22"/>
          <w:szCs w:val="22"/>
        </w:rPr>
        <w:t xml:space="preserve"> concentration of control ligand, after which the cells were incubated for 20 minutes at 37°C. The reaction was terminated by sequentially adding MULTISCREEN™ 650-labeled cAMP and MULTISCREEN™ Eu-labeled anti-cAMP antibody in lysis buffer. The plate was then incubated at room temperature for 30 minutes before reading fluorescent emissions at 620 nm and 665 with excitation at 314 nm on </w:t>
      </w:r>
      <w:proofErr w:type="spellStart"/>
      <w:r w:rsidRPr="00E91E6A">
        <w:rPr>
          <w:rFonts w:ascii="Arial" w:eastAsia="Times New Roman" w:hAnsi="Arial" w:cs="Arial"/>
          <w:color w:val="000000" w:themeColor="text1"/>
          <w:sz w:val="22"/>
          <w:szCs w:val="22"/>
        </w:rPr>
        <w:t>FlexStation</w:t>
      </w:r>
      <w:proofErr w:type="spellEnd"/>
      <w:r w:rsidRPr="00E91E6A">
        <w:rPr>
          <w:rFonts w:ascii="Arial" w:eastAsia="Times New Roman" w:hAnsi="Arial" w:cs="Arial"/>
          <w:color w:val="000000" w:themeColor="text1"/>
          <w:sz w:val="22"/>
          <w:szCs w:val="22"/>
        </w:rPr>
        <w:t xml:space="preserve"> III (Molecular Devices).</w:t>
      </w:r>
    </w:p>
    <w:p w14:paraId="1BA7C882" w14:textId="77777777" w:rsidR="00746D78" w:rsidRDefault="00746D78" w:rsidP="00E91E6A">
      <w:pPr>
        <w:spacing w:line="276" w:lineRule="auto"/>
        <w:jc w:val="both"/>
        <w:rPr>
          <w:rFonts w:ascii="Arial" w:hAnsi="Arial" w:cs="Arial"/>
          <w:b/>
          <w:bCs/>
          <w:color w:val="000000" w:themeColor="text1"/>
          <w:sz w:val="22"/>
          <w:szCs w:val="22"/>
          <w:lang w:bidi="en-US"/>
        </w:rPr>
      </w:pPr>
    </w:p>
    <w:p w14:paraId="3F606013" w14:textId="77777777" w:rsidR="005D0020" w:rsidRDefault="005D0020" w:rsidP="00E91E6A">
      <w:pPr>
        <w:spacing w:line="276" w:lineRule="auto"/>
        <w:jc w:val="both"/>
        <w:rPr>
          <w:rFonts w:ascii="Arial" w:hAnsi="Arial" w:cs="Arial"/>
          <w:b/>
          <w:bCs/>
          <w:color w:val="000000" w:themeColor="text1"/>
          <w:sz w:val="22"/>
          <w:szCs w:val="22"/>
          <w:lang w:bidi="en-US"/>
        </w:rPr>
      </w:pPr>
    </w:p>
    <w:p w14:paraId="1E4ABF2C" w14:textId="77777777" w:rsidR="008C4E51" w:rsidRPr="00E91E6A" w:rsidRDefault="008C4E51" w:rsidP="008C4E51">
      <w:pPr>
        <w:spacing w:line="276" w:lineRule="auto"/>
        <w:jc w:val="both"/>
        <w:rPr>
          <w:rFonts w:ascii="Arial" w:hAnsi="Arial" w:cs="Arial"/>
          <w:b/>
          <w:bCs/>
          <w:color w:val="000000" w:themeColor="text1"/>
          <w:sz w:val="22"/>
          <w:szCs w:val="22"/>
          <w:lang w:bidi="en-US"/>
        </w:rPr>
      </w:pPr>
      <w:r w:rsidRPr="00E91E6A">
        <w:rPr>
          <w:rFonts w:ascii="Arial" w:hAnsi="Arial" w:cs="Arial"/>
          <w:b/>
          <w:bCs/>
          <w:color w:val="000000" w:themeColor="text1"/>
          <w:sz w:val="22"/>
          <w:szCs w:val="22"/>
          <w:lang w:bidi="en-US"/>
        </w:rPr>
        <w:t>Supplemental Fig. 1 Lack of CB1 activity of CYM5442.</w:t>
      </w:r>
    </w:p>
    <w:p w14:paraId="3494B3B5" w14:textId="25527BD2" w:rsidR="008C4E51" w:rsidRDefault="008C4E51" w:rsidP="008C4E51">
      <w:pPr>
        <w:spacing w:line="276" w:lineRule="auto"/>
        <w:jc w:val="both"/>
        <w:rPr>
          <w:rFonts w:ascii="Arial" w:hAnsi="Arial" w:cs="Arial"/>
          <w:color w:val="000000" w:themeColor="text1"/>
          <w:sz w:val="22"/>
          <w:szCs w:val="22"/>
        </w:rPr>
      </w:pPr>
      <w:r w:rsidRPr="00E91E6A">
        <w:rPr>
          <w:rFonts w:ascii="Arial" w:hAnsi="Arial" w:cs="Arial"/>
          <w:color w:val="000000" w:themeColor="text1"/>
          <w:sz w:val="22"/>
          <w:szCs w:val="22"/>
        </w:rPr>
        <w:t>CYM5442 showed no against activity at the CB1 receptor, whereas CYM5442 displayed agonist activity for S1P1. Control agonists CP55940 and S1P showed dose-dependent inhibition of forskolin stimulated intracellular cAMP in the CB1 and S1P1 cells, respectively, with expected EC50 values.</w:t>
      </w:r>
    </w:p>
    <w:p w14:paraId="797C1D14" w14:textId="6ACC7EFC" w:rsidR="00703ACB" w:rsidRDefault="00703ACB" w:rsidP="00E91E6A">
      <w:pPr>
        <w:spacing w:line="276" w:lineRule="auto"/>
        <w:jc w:val="both"/>
        <w:rPr>
          <w:rFonts w:ascii="Arial" w:hAnsi="Arial" w:cs="Arial"/>
          <w:color w:val="000000" w:themeColor="text1"/>
          <w:sz w:val="22"/>
          <w:szCs w:val="22"/>
        </w:rPr>
      </w:pPr>
      <w:r w:rsidRPr="00E91E6A">
        <w:rPr>
          <w:rFonts w:ascii="Arial" w:hAnsi="Arial" w:cs="Arial"/>
          <w:noProof/>
          <w:color w:val="000000" w:themeColor="text1"/>
          <w:sz w:val="22"/>
          <w:szCs w:val="22"/>
          <w14:ligatures w14:val="standardContextual"/>
        </w:rPr>
        <w:lastRenderedPageBreak/>
        <w:drawing>
          <wp:anchor distT="0" distB="0" distL="114300" distR="114300" simplePos="0" relativeHeight="251658240" behindDoc="0" locked="0" layoutInCell="1" allowOverlap="1" wp14:anchorId="2177EE80" wp14:editId="35705748">
            <wp:simplePos x="0" y="0"/>
            <wp:positionH relativeFrom="column">
              <wp:posOffset>-97155</wp:posOffset>
            </wp:positionH>
            <wp:positionV relativeFrom="paragraph">
              <wp:posOffset>194310</wp:posOffset>
            </wp:positionV>
            <wp:extent cx="6071870" cy="3612515"/>
            <wp:effectExtent l="0" t="0" r="0" b="0"/>
            <wp:wrapThrough wrapText="bothSides">
              <wp:wrapPolygon edited="0">
                <wp:start x="0" y="0"/>
                <wp:lineTo x="0" y="21490"/>
                <wp:lineTo x="21550" y="21490"/>
                <wp:lineTo x="21550" y="0"/>
                <wp:lineTo x="0" y="0"/>
              </wp:wrapPolygon>
            </wp:wrapThrough>
            <wp:docPr id="1831681414" name="Picture 3" descr="A diagram of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681414" name="Picture 3" descr="A diagram of a number of data&#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71870" cy="3612515"/>
                    </a:xfrm>
                    <a:prstGeom prst="rect">
                      <a:avLst/>
                    </a:prstGeom>
                  </pic:spPr>
                </pic:pic>
              </a:graphicData>
            </a:graphic>
            <wp14:sizeRelH relativeFrom="page">
              <wp14:pctWidth>0</wp14:pctWidth>
            </wp14:sizeRelH>
            <wp14:sizeRelV relativeFrom="page">
              <wp14:pctHeight>0</wp14:pctHeight>
            </wp14:sizeRelV>
          </wp:anchor>
        </w:drawing>
      </w:r>
    </w:p>
    <w:p w14:paraId="0E47200D" w14:textId="6EE88F40" w:rsidR="00F425E3" w:rsidRDefault="00F425E3" w:rsidP="00E91E6A">
      <w:pPr>
        <w:spacing w:line="276" w:lineRule="auto"/>
        <w:jc w:val="both"/>
        <w:rPr>
          <w:rFonts w:ascii="Arial" w:hAnsi="Arial" w:cs="Arial"/>
          <w:color w:val="000000" w:themeColor="text1"/>
          <w:sz w:val="22"/>
          <w:szCs w:val="22"/>
        </w:rPr>
      </w:pPr>
    </w:p>
    <w:p w14:paraId="5B215C7F" w14:textId="77777777" w:rsidR="00703ACB" w:rsidRDefault="00703ACB" w:rsidP="00E91E6A">
      <w:pPr>
        <w:spacing w:line="276" w:lineRule="auto"/>
        <w:jc w:val="both"/>
        <w:rPr>
          <w:rFonts w:ascii="Arial" w:hAnsi="Arial" w:cs="Arial"/>
          <w:color w:val="000000" w:themeColor="text1"/>
          <w:sz w:val="22"/>
          <w:szCs w:val="22"/>
        </w:rPr>
      </w:pPr>
    </w:p>
    <w:p w14:paraId="316F40F4" w14:textId="77777777" w:rsidR="00703ACB" w:rsidRDefault="00703ACB" w:rsidP="00E91E6A">
      <w:pPr>
        <w:spacing w:line="276" w:lineRule="auto"/>
        <w:jc w:val="both"/>
        <w:rPr>
          <w:rFonts w:ascii="Arial" w:hAnsi="Arial" w:cs="Arial"/>
          <w:color w:val="000000" w:themeColor="text1"/>
          <w:sz w:val="22"/>
          <w:szCs w:val="22"/>
        </w:rPr>
      </w:pPr>
    </w:p>
    <w:p w14:paraId="03A1AB48" w14:textId="77777777" w:rsidR="00703ACB" w:rsidRDefault="00703ACB" w:rsidP="00E91E6A">
      <w:pPr>
        <w:spacing w:line="276" w:lineRule="auto"/>
        <w:jc w:val="both"/>
        <w:rPr>
          <w:rFonts w:ascii="Arial" w:hAnsi="Arial" w:cs="Arial"/>
          <w:color w:val="000000" w:themeColor="text1"/>
          <w:sz w:val="22"/>
          <w:szCs w:val="22"/>
        </w:rPr>
      </w:pPr>
    </w:p>
    <w:p w14:paraId="3BB70A03" w14:textId="77777777" w:rsidR="00703ACB" w:rsidRDefault="00703ACB" w:rsidP="00E91E6A">
      <w:pPr>
        <w:spacing w:line="276" w:lineRule="auto"/>
        <w:jc w:val="both"/>
        <w:rPr>
          <w:rFonts w:ascii="Arial" w:hAnsi="Arial" w:cs="Arial"/>
          <w:color w:val="000000" w:themeColor="text1"/>
          <w:sz w:val="22"/>
          <w:szCs w:val="22"/>
        </w:rPr>
      </w:pPr>
    </w:p>
    <w:p w14:paraId="6337F433" w14:textId="77777777" w:rsidR="00703ACB" w:rsidRDefault="00703ACB" w:rsidP="00E91E6A">
      <w:pPr>
        <w:spacing w:line="276" w:lineRule="auto"/>
        <w:jc w:val="both"/>
        <w:rPr>
          <w:rFonts w:ascii="Arial" w:hAnsi="Arial" w:cs="Arial"/>
          <w:color w:val="000000" w:themeColor="text1"/>
          <w:sz w:val="22"/>
          <w:szCs w:val="22"/>
        </w:rPr>
      </w:pPr>
    </w:p>
    <w:p w14:paraId="5909C423" w14:textId="77777777" w:rsidR="00D96384" w:rsidRDefault="00D96384" w:rsidP="00E91E6A">
      <w:pPr>
        <w:spacing w:line="276" w:lineRule="auto"/>
        <w:jc w:val="both"/>
        <w:rPr>
          <w:rFonts w:ascii="Arial" w:hAnsi="Arial" w:cs="Arial"/>
          <w:color w:val="000000" w:themeColor="text1"/>
          <w:sz w:val="22"/>
          <w:szCs w:val="22"/>
        </w:rPr>
      </w:pPr>
    </w:p>
    <w:p w14:paraId="7A6FF795" w14:textId="77777777" w:rsidR="00D96384" w:rsidRDefault="00D96384" w:rsidP="00E91E6A">
      <w:pPr>
        <w:spacing w:line="276" w:lineRule="auto"/>
        <w:jc w:val="both"/>
        <w:rPr>
          <w:rFonts w:ascii="Arial" w:hAnsi="Arial" w:cs="Arial"/>
          <w:color w:val="000000" w:themeColor="text1"/>
          <w:sz w:val="22"/>
          <w:szCs w:val="22"/>
        </w:rPr>
      </w:pPr>
    </w:p>
    <w:p w14:paraId="493806CC" w14:textId="77777777" w:rsidR="00D96384" w:rsidRDefault="00D96384" w:rsidP="00E91E6A">
      <w:pPr>
        <w:spacing w:line="276" w:lineRule="auto"/>
        <w:jc w:val="both"/>
        <w:rPr>
          <w:rFonts w:ascii="Arial" w:hAnsi="Arial" w:cs="Arial"/>
          <w:color w:val="000000" w:themeColor="text1"/>
          <w:sz w:val="22"/>
          <w:szCs w:val="22"/>
        </w:rPr>
      </w:pPr>
    </w:p>
    <w:p w14:paraId="41F2D20A" w14:textId="77777777" w:rsidR="00D96384" w:rsidRDefault="00D96384" w:rsidP="00E91E6A">
      <w:pPr>
        <w:spacing w:line="276" w:lineRule="auto"/>
        <w:jc w:val="both"/>
        <w:rPr>
          <w:rFonts w:ascii="Arial" w:hAnsi="Arial" w:cs="Arial"/>
          <w:color w:val="000000" w:themeColor="text1"/>
          <w:sz w:val="22"/>
          <w:szCs w:val="22"/>
        </w:rPr>
      </w:pPr>
    </w:p>
    <w:p w14:paraId="4D0AF5CF" w14:textId="77777777" w:rsidR="00D96384" w:rsidRDefault="00D96384" w:rsidP="00E91E6A">
      <w:pPr>
        <w:spacing w:line="276" w:lineRule="auto"/>
        <w:jc w:val="both"/>
        <w:rPr>
          <w:rFonts w:ascii="Arial" w:hAnsi="Arial" w:cs="Arial"/>
          <w:color w:val="000000" w:themeColor="text1"/>
          <w:sz w:val="22"/>
          <w:szCs w:val="22"/>
        </w:rPr>
      </w:pPr>
    </w:p>
    <w:p w14:paraId="5AD0659C" w14:textId="77777777" w:rsidR="00D96384" w:rsidRDefault="00D96384" w:rsidP="00E91E6A">
      <w:pPr>
        <w:spacing w:line="276" w:lineRule="auto"/>
        <w:jc w:val="both"/>
        <w:rPr>
          <w:rFonts w:ascii="Arial" w:hAnsi="Arial" w:cs="Arial"/>
          <w:color w:val="000000" w:themeColor="text1"/>
          <w:sz w:val="22"/>
          <w:szCs w:val="22"/>
        </w:rPr>
      </w:pPr>
    </w:p>
    <w:p w14:paraId="5A3E3BF6" w14:textId="77777777" w:rsidR="00D96384" w:rsidRDefault="00D96384" w:rsidP="00E91E6A">
      <w:pPr>
        <w:spacing w:line="276" w:lineRule="auto"/>
        <w:jc w:val="both"/>
        <w:rPr>
          <w:rFonts w:ascii="Arial" w:hAnsi="Arial" w:cs="Arial"/>
          <w:color w:val="000000" w:themeColor="text1"/>
          <w:sz w:val="22"/>
          <w:szCs w:val="22"/>
        </w:rPr>
      </w:pPr>
    </w:p>
    <w:p w14:paraId="0B95792B" w14:textId="164F4659" w:rsidR="00EC2191" w:rsidRPr="00E91E6A" w:rsidRDefault="00EC2191" w:rsidP="00E91E6A">
      <w:pPr>
        <w:pStyle w:val="ListParagraph"/>
        <w:numPr>
          <w:ilvl w:val="0"/>
          <w:numId w:val="1"/>
        </w:numPr>
        <w:spacing w:line="276" w:lineRule="auto"/>
        <w:rPr>
          <w:rFonts w:ascii="Arial" w:hAnsi="Arial" w:cs="Arial"/>
          <w:b/>
          <w:bCs/>
          <w:color w:val="000000" w:themeColor="text1"/>
          <w:sz w:val="22"/>
          <w:szCs w:val="22"/>
        </w:rPr>
      </w:pPr>
      <w:r w:rsidRPr="00E91E6A">
        <w:rPr>
          <w:rFonts w:ascii="Arial" w:hAnsi="Arial" w:cs="Arial"/>
          <w:b/>
          <w:bCs/>
          <w:color w:val="000000" w:themeColor="text1"/>
          <w:sz w:val="22"/>
          <w:szCs w:val="22"/>
        </w:rPr>
        <w:t>References</w:t>
      </w:r>
    </w:p>
    <w:p w14:paraId="5E5389D5" w14:textId="77777777" w:rsidR="00EC2191" w:rsidRPr="00E91E6A" w:rsidRDefault="00EC2191" w:rsidP="00E91E6A">
      <w:pPr>
        <w:spacing w:line="276" w:lineRule="auto"/>
        <w:rPr>
          <w:rFonts w:ascii="Arial" w:hAnsi="Arial" w:cs="Arial"/>
          <w:color w:val="000000" w:themeColor="text1"/>
          <w:sz w:val="22"/>
          <w:szCs w:val="22"/>
        </w:rPr>
      </w:pPr>
    </w:p>
    <w:p w14:paraId="76BD126A" w14:textId="77777777" w:rsidR="00EC2191" w:rsidRPr="00E91E6A" w:rsidRDefault="00EC2191" w:rsidP="00E91E6A">
      <w:pPr>
        <w:pStyle w:val="EndNoteBibliography"/>
        <w:spacing w:line="276" w:lineRule="auto"/>
        <w:ind w:left="720" w:hanging="720"/>
        <w:rPr>
          <w:rFonts w:ascii="Arial" w:hAnsi="Arial" w:cs="Arial"/>
          <w:noProof/>
          <w:color w:val="000000" w:themeColor="text1"/>
          <w:sz w:val="22"/>
          <w:szCs w:val="22"/>
        </w:rPr>
      </w:pPr>
      <w:r w:rsidRPr="00E91E6A">
        <w:rPr>
          <w:rFonts w:ascii="Arial" w:hAnsi="Arial" w:cs="Arial"/>
          <w:color w:val="000000" w:themeColor="text1"/>
          <w:sz w:val="22"/>
          <w:szCs w:val="22"/>
        </w:rPr>
        <w:fldChar w:fldCharType="begin"/>
      </w:r>
      <w:r w:rsidRPr="00E91E6A">
        <w:rPr>
          <w:rFonts w:ascii="Arial" w:hAnsi="Arial" w:cs="Arial"/>
          <w:color w:val="000000" w:themeColor="text1"/>
          <w:sz w:val="22"/>
          <w:szCs w:val="22"/>
        </w:rPr>
        <w:instrText xml:space="preserve"> ADDIN EN.REFLIST </w:instrText>
      </w:r>
      <w:r w:rsidRPr="00E91E6A">
        <w:rPr>
          <w:rFonts w:ascii="Arial" w:hAnsi="Arial" w:cs="Arial"/>
          <w:color w:val="000000" w:themeColor="text1"/>
          <w:sz w:val="22"/>
          <w:szCs w:val="22"/>
        </w:rPr>
        <w:fldChar w:fldCharType="separate"/>
      </w:r>
      <w:r w:rsidRPr="00E91E6A">
        <w:rPr>
          <w:rFonts w:ascii="Arial" w:hAnsi="Arial" w:cs="Arial"/>
          <w:noProof/>
          <w:color w:val="000000" w:themeColor="text1"/>
          <w:sz w:val="22"/>
          <w:szCs w:val="22"/>
        </w:rPr>
        <w:t>1.</w:t>
      </w:r>
      <w:r w:rsidRPr="00E91E6A">
        <w:rPr>
          <w:rFonts w:ascii="Arial" w:hAnsi="Arial" w:cs="Arial"/>
          <w:noProof/>
          <w:color w:val="000000" w:themeColor="text1"/>
          <w:sz w:val="22"/>
          <w:szCs w:val="22"/>
        </w:rPr>
        <w:tab/>
        <w:t>Rhodes JS, Best K, Belknap JK, Finn DA, Crabbe JC.</w:t>
      </w:r>
      <w:r w:rsidRPr="00E91E6A">
        <w:rPr>
          <w:rFonts w:ascii="Arial" w:hAnsi="Arial" w:cs="Arial"/>
          <w:b/>
          <w:noProof/>
          <w:color w:val="000000" w:themeColor="text1"/>
          <w:sz w:val="22"/>
          <w:szCs w:val="22"/>
        </w:rPr>
        <w:t xml:space="preserve"> </w:t>
      </w:r>
      <w:r w:rsidRPr="00E91E6A">
        <w:rPr>
          <w:rFonts w:ascii="Arial" w:hAnsi="Arial" w:cs="Arial"/>
          <w:noProof/>
          <w:color w:val="000000" w:themeColor="text1"/>
          <w:sz w:val="22"/>
          <w:szCs w:val="22"/>
        </w:rPr>
        <w:t>2005. Evaluation of a simple model of ethanol drinking to intoxication in C57BL/6J mice. Physiol Behav 84:53-63.</w:t>
      </w:r>
    </w:p>
    <w:p w14:paraId="5FAFC706" w14:textId="77777777" w:rsidR="00EC2191" w:rsidRPr="00E91E6A" w:rsidRDefault="00EC2191" w:rsidP="00E91E6A">
      <w:pPr>
        <w:pStyle w:val="EndNoteBibliography"/>
        <w:spacing w:line="276" w:lineRule="auto"/>
        <w:ind w:left="720" w:hanging="720"/>
        <w:rPr>
          <w:rFonts w:ascii="Arial" w:hAnsi="Arial" w:cs="Arial"/>
          <w:noProof/>
          <w:color w:val="000000" w:themeColor="text1"/>
          <w:sz w:val="22"/>
          <w:szCs w:val="22"/>
        </w:rPr>
      </w:pPr>
      <w:r w:rsidRPr="00E91E6A">
        <w:rPr>
          <w:rFonts w:ascii="Arial" w:hAnsi="Arial" w:cs="Arial"/>
          <w:noProof/>
          <w:color w:val="000000" w:themeColor="text1"/>
          <w:sz w:val="22"/>
          <w:szCs w:val="22"/>
        </w:rPr>
        <w:t>2.</w:t>
      </w:r>
      <w:r w:rsidRPr="00E91E6A">
        <w:rPr>
          <w:rFonts w:ascii="Arial" w:hAnsi="Arial" w:cs="Arial"/>
          <w:noProof/>
          <w:color w:val="000000" w:themeColor="text1"/>
          <w:sz w:val="22"/>
          <w:szCs w:val="22"/>
        </w:rPr>
        <w:tab/>
        <w:t>Vendruscolo LF, Roberts AJ.</w:t>
      </w:r>
      <w:r w:rsidRPr="00E91E6A">
        <w:rPr>
          <w:rFonts w:ascii="Arial" w:hAnsi="Arial" w:cs="Arial"/>
          <w:b/>
          <w:noProof/>
          <w:color w:val="000000" w:themeColor="text1"/>
          <w:sz w:val="22"/>
          <w:szCs w:val="22"/>
        </w:rPr>
        <w:t xml:space="preserve"> </w:t>
      </w:r>
      <w:r w:rsidRPr="00E91E6A">
        <w:rPr>
          <w:rFonts w:ascii="Arial" w:hAnsi="Arial" w:cs="Arial"/>
          <w:noProof/>
          <w:color w:val="000000" w:themeColor="text1"/>
          <w:sz w:val="22"/>
          <w:szCs w:val="22"/>
        </w:rPr>
        <w:t>2014. Operant alcohol self-administration in dependent rats: focus on the vapor model. Alcohol 48:277-86.</w:t>
      </w:r>
    </w:p>
    <w:p w14:paraId="5A9443D0" w14:textId="77777777" w:rsidR="00EC2191" w:rsidRPr="00E91E6A" w:rsidRDefault="00EC2191" w:rsidP="00E91E6A">
      <w:pPr>
        <w:pStyle w:val="EndNoteBibliography"/>
        <w:spacing w:line="276" w:lineRule="auto"/>
        <w:ind w:left="720" w:hanging="720"/>
        <w:rPr>
          <w:rFonts w:ascii="Arial" w:hAnsi="Arial" w:cs="Arial"/>
          <w:noProof/>
          <w:color w:val="000000" w:themeColor="text1"/>
          <w:sz w:val="22"/>
          <w:szCs w:val="22"/>
        </w:rPr>
      </w:pPr>
      <w:r w:rsidRPr="00E91E6A">
        <w:rPr>
          <w:rFonts w:ascii="Arial" w:hAnsi="Arial" w:cs="Arial"/>
          <w:noProof/>
          <w:color w:val="000000" w:themeColor="text1"/>
          <w:sz w:val="22"/>
          <w:szCs w:val="22"/>
        </w:rPr>
        <w:t>3.</w:t>
      </w:r>
      <w:r w:rsidRPr="00E91E6A">
        <w:rPr>
          <w:rFonts w:ascii="Arial" w:hAnsi="Arial" w:cs="Arial"/>
          <w:noProof/>
          <w:color w:val="000000" w:themeColor="text1"/>
          <w:sz w:val="22"/>
          <w:szCs w:val="22"/>
        </w:rPr>
        <w:tab/>
        <w:t>Richardson NR, Roberts DC.</w:t>
      </w:r>
      <w:r w:rsidRPr="00E91E6A">
        <w:rPr>
          <w:rFonts w:ascii="Arial" w:hAnsi="Arial" w:cs="Arial"/>
          <w:b/>
          <w:noProof/>
          <w:color w:val="000000" w:themeColor="text1"/>
          <w:sz w:val="22"/>
          <w:szCs w:val="22"/>
        </w:rPr>
        <w:t xml:space="preserve"> </w:t>
      </w:r>
      <w:r w:rsidRPr="00E91E6A">
        <w:rPr>
          <w:rFonts w:ascii="Arial" w:hAnsi="Arial" w:cs="Arial"/>
          <w:noProof/>
          <w:color w:val="000000" w:themeColor="text1"/>
          <w:sz w:val="22"/>
          <w:szCs w:val="22"/>
        </w:rPr>
        <w:t>1996. Progressive ratio schedules in drug self-administration studies in rats: a method to evaluate reinforcing efficacy. J Neurosci Methods 66:1-11.</w:t>
      </w:r>
    </w:p>
    <w:p w14:paraId="796C52CF" w14:textId="7573125C" w:rsidR="001848D2" w:rsidRPr="00E91E6A" w:rsidRDefault="00EC2191" w:rsidP="00E91E6A">
      <w:pPr>
        <w:spacing w:line="276" w:lineRule="auto"/>
        <w:rPr>
          <w:rFonts w:ascii="Arial" w:hAnsi="Arial" w:cs="Arial"/>
          <w:color w:val="000000" w:themeColor="text1"/>
          <w:sz w:val="22"/>
          <w:szCs w:val="22"/>
        </w:rPr>
      </w:pPr>
      <w:r w:rsidRPr="00E91E6A">
        <w:rPr>
          <w:rFonts w:ascii="Arial" w:hAnsi="Arial" w:cs="Arial"/>
          <w:color w:val="000000" w:themeColor="text1"/>
          <w:sz w:val="22"/>
          <w:szCs w:val="22"/>
        </w:rPr>
        <w:fldChar w:fldCharType="end"/>
      </w:r>
    </w:p>
    <w:sectPr w:rsidR="001848D2" w:rsidRPr="00E91E6A" w:rsidSect="00382D1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7C9F6" w14:textId="77777777" w:rsidR="00B02A26" w:rsidRDefault="00B02A26" w:rsidP="00382D19">
      <w:r>
        <w:separator/>
      </w:r>
    </w:p>
  </w:endnote>
  <w:endnote w:type="continuationSeparator" w:id="0">
    <w:p w14:paraId="2ECE4719" w14:textId="77777777" w:rsidR="00B02A26" w:rsidRDefault="00B02A26" w:rsidP="00382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17D4" w14:textId="77777777" w:rsidR="00B02A26" w:rsidRDefault="00B02A26" w:rsidP="00382D19">
      <w:r>
        <w:separator/>
      </w:r>
    </w:p>
  </w:footnote>
  <w:footnote w:type="continuationSeparator" w:id="0">
    <w:p w14:paraId="4C020AC8" w14:textId="77777777" w:rsidR="00B02A26" w:rsidRDefault="00B02A26" w:rsidP="00382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B028" w14:textId="77777777" w:rsidR="00382D19" w:rsidRPr="00E4228D" w:rsidRDefault="00382D19" w:rsidP="00382D19">
    <w:pPr>
      <w:pStyle w:val="Header"/>
      <w:rPr>
        <w:rFonts w:ascii="Arial" w:hAnsi="Arial" w:cs="Arial"/>
      </w:rPr>
    </w:pPr>
    <w:r w:rsidRPr="00E4228D">
      <w:rPr>
        <w:rFonts w:ascii="Arial" w:hAnsi="Arial" w:cs="Arial"/>
      </w:rPr>
      <w:t xml:space="preserve">Sphingosine-1-phosphate </w:t>
    </w:r>
    <w:r>
      <w:rPr>
        <w:rFonts w:ascii="Arial" w:hAnsi="Arial" w:cs="Arial"/>
      </w:rPr>
      <w:t xml:space="preserve">(S1P) signaling </w:t>
    </w:r>
    <w:r w:rsidRPr="00E4228D">
      <w:rPr>
        <w:rFonts w:ascii="Arial" w:hAnsi="Arial" w:cs="Arial"/>
      </w:rPr>
      <w:t>as a novel target (...)</w:t>
    </w:r>
  </w:p>
  <w:p w14:paraId="28722D00" w14:textId="77777777" w:rsidR="00382D19" w:rsidRDefault="00382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73E2A"/>
    <w:multiLevelType w:val="hybridMultilevel"/>
    <w:tmpl w:val="06D0B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41311"/>
    <w:multiLevelType w:val="hybridMultilevel"/>
    <w:tmpl w:val="7F78B8E4"/>
    <w:lvl w:ilvl="0" w:tplc="BCF829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66728"/>
    <w:multiLevelType w:val="hybridMultilevel"/>
    <w:tmpl w:val="0F56AB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3073DD"/>
    <w:multiLevelType w:val="hybridMultilevel"/>
    <w:tmpl w:val="06D0B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BD1DF2"/>
    <w:multiLevelType w:val="hybridMultilevel"/>
    <w:tmpl w:val="0F56AB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1554779">
    <w:abstractNumId w:val="1"/>
  </w:num>
  <w:num w:numId="2" w16cid:durableId="1978480">
    <w:abstractNumId w:val="0"/>
  </w:num>
  <w:num w:numId="3" w16cid:durableId="943150678">
    <w:abstractNumId w:val="3"/>
  </w:num>
  <w:num w:numId="4" w16cid:durableId="1051615899">
    <w:abstractNumId w:val="2"/>
  </w:num>
  <w:num w:numId="5" w16cid:durableId="2080321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J Virology&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B4418"/>
    <w:rsid w:val="00051D5F"/>
    <w:rsid w:val="000F1AD6"/>
    <w:rsid w:val="00117D0F"/>
    <w:rsid w:val="001848D2"/>
    <w:rsid w:val="001B4ACE"/>
    <w:rsid w:val="001C22BF"/>
    <w:rsid w:val="001D1462"/>
    <w:rsid w:val="001E5778"/>
    <w:rsid w:val="00204DA0"/>
    <w:rsid w:val="00232706"/>
    <w:rsid w:val="0026783A"/>
    <w:rsid w:val="00277ECB"/>
    <w:rsid w:val="002A5C80"/>
    <w:rsid w:val="002B53FB"/>
    <w:rsid w:val="002E1622"/>
    <w:rsid w:val="002F1C0A"/>
    <w:rsid w:val="00313448"/>
    <w:rsid w:val="00382D19"/>
    <w:rsid w:val="00382E57"/>
    <w:rsid w:val="00450FE6"/>
    <w:rsid w:val="004718E6"/>
    <w:rsid w:val="004743B3"/>
    <w:rsid w:val="00500C36"/>
    <w:rsid w:val="005019B1"/>
    <w:rsid w:val="00506BE5"/>
    <w:rsid w:val="00532E67"/>
    <w:rsid w:val="00553270"/>
    <w:rsid w:val="005A483E"/>
    <w:rsid w:val="005D0020"/>
    <w:rsid w:val="005D14B4"/>
    <w:rsid w:val="005D232E"/>
    <w:rsid w:val="00605928"/>
    <w:rsid w:val="00611CC5"/>
    <w:rsid w:val="006946DF"/>
    <w:rsid w:val="006A77A4"/>
    <w:rsid w:val="00703ACB"/>
    <w:rsid w:val="007078BC"/>
    <w:rsid w:val="00746D78"/>
    <w:rsid w:val="00763FB5"/>
    <w:rsid w:val="007852A9"/>
    <w:rsid w:val="007873BB"/>
    <w:rsid w:val="00787982"/>
    <w:rsid w:val="0079444F"/>
    <w:rsid w:val="007B17EB"/>
    <w:rsid w:val="007D39C6"/>
    <w:rsid w:val="007F1D8F"/>
    <w:rsid w:val="007F20CD"/>
    <w:rsid w:val="00830E64"/>
    <w:rsid w:val="00833614"/>
    <w:rsid w:val="008348C1"/>
    <w:rsid w:val="00880441"/>
    <w:rsid w:val="008B7416"/>
    <w:rsid w:val="008C4E51"/>
    <w:rsid w:val="00964D05"/>
    <w:rsid w:val="009C0C58"/>
    <w:rsid w:val="009E74FC"/>
    <w:rsid w:val="00A249F8"/>
    <w:rsid w:val="00A52EF4"/>
    <w:rsid w:val="00A5346D"/>
    <w:rsid w:val="00A6088A"/>
    <w:rsid w:val="00A639BB"/>
    <w:rsid w:val="00AA2FFE"/>
    <w:rsid w:val="00AB7106"/>
    <w:rsid w:val="00AC5CFF"/>
    <w:rsid w:val="00AF14E3"/>
    <w:rsid w:val="00AF22F7"/>
    <w:rsid w:val="00B02A26"/>
    <w:rsid w:val="00BA6BF1"/>
    <w:rsid w:val="00C07ECC"/>
    <w:rsid w:val="00C205F2"/>
    <w:rsid w:val="00C23BA3"/>
    <w:rsid w:val="00C34359"/>
    <w:rsid w:val="00C46B52"/>
    <w:rsid w:val="00C46DFD"/>
    <w:rsid w:val="00C55728"/>
    <w:rsid w:val="00C81516"/>
    <w:rsid w:val="00CA7548"/>
    <w:rsid w:val="00D00BF7"/>
    <w:rsid w:val="00D0381E"/>
    <w:rsid w:val="00D0533F"/>
    <w:rsid w:val="00D17F98"/>
    <w:rsid w:val="00D55D56"/>
    <w:rsid w:val="00D55EA0"/>
    <w:rsid w:val="00D96384"/>
    <w:rsid w:val="00DB4418"/>
    <w:rsid w:val="00DD22FE"/>
    <w:rsid w:val="00E91E6A"/>
    <w:rsid w:val="00EC2191"/>
    <w:rsid w:val="00EE3923"/>
    <w:rsid w:val="00F3458F"/>
    <w:rsid w:val="00F41949"/>
    <w:rsid w:val="00F425E3"/>
    <w:rsid w:val="00F53A5E"/>
    <w:rsid w:val="00F622FD"/>
    <w:rsid w:val="00FC2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C4E61"/>
  <w15:chartTrackingRefBased/>
  <w15:docId w15:val="{8F743B01-64DF-7E4D-842D-0467C046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418"/>
    <w:pPr>
      <w:spacing w:after="0" w:line="240" w:lineRule="auto"/>
    </w:pPr>
    <w:rPr>
      <w:kern w:val="0"/>
      <w14:ligatures w14:val="none"/>
    </w:rPr>
  </w:style>
  <w:style w:type="paragraph" w:styleId="Heading1">
    <w:name w:val="heading 1"/>
    <w:basedOn w:val="Normal"/>
    <w:next w:val="Normal"/>
    <w:link w:val="Heading1Char"/>
    <w:uiPriority w:val="9"/>
    <w:qFormat/>
    <w:rsid w:val="00DB44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B44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B441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B4418"/>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B4418"/>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B4418"/>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B4418"/>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B4418"/>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B4418"/>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8"/>
    <w:rPr>
      <w:rFonts w:eastAsiaTheme="majorEastAsia" w:cstheme="majorBidi"/>
      <w:color w:val="272727" w:themeColor="text1" w:themeTint="D8"/>
    </w:rPr>
  </w:style>
  <w:style w:type="paragraph" w:styleId="Title">
    <w:name w:val="Title"/>
    <w:basedOn w:val="Normal"/>
    <w:next w:val="Normal"/>
    <w:link w:val="TitleChar"/>
    <w:uiPriority w:val="10"/>
    <w:qFormat/>
    <w:rsid w:val="00DB44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B44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B44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8"/>
    <w:pPr>
      <w:spacing w:before="160" w:after="160" w:line="278"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DB4418"/>
    <w:rPr>
      <w:i/>
      <w:iCs/>
      <w:color w:val="404040" w:themeColor="text1" w:themeTint="BF"/>
    </w:rPr>
  </w:style>
  <w:style w:type="paragraph" w:styleId="ListParagraph">
    <w:name w:val="List Paragraph"/>
    <w:basedOn w:val="Normal"/>
    <w:uiPriority w:val="34"/>
    <w:qFormat/>
    <w:rsid w:val="00DB4418"/>
    <w:pPr>
      <w:spacing w:after="160" w:line="278" w:lineRule="auto"/>
      <w:ind w:left="720"/>
      <w:contextualSpacing/>
    </w:pPr>
    <w:rPr>
      <w:kern w:val="2"/>
      <w14:ligatures w14:val="standardContextual"/>
    </w:rPr>
  </w:style>
  <w:style w:type="character" w:styleId="IntenseEmphasis">
    <w:name w:val="Intense Emphasis"/>
    <w:basedOn w:val="DefaultParagraphFont"/>
    <w:uiPriority w:val="21"/>
    <w:qFormat/>
    <w:rsid w:val="00DB4418"/>
    <w:rPr>
      <w:i/>
      <w:iCs/>
      <w:color w:val="0F4761" w:themeColor="accent1" w:themeShade="BF"/>
    </w:rPr>
  </w:style>
  <w:style w:type="paragraph" w:styleId="IntenseQuote">
    <w:name w:val="Intense Quote"/>
    <w:basedOn w:val="Normal"/>
    <w:next w:val="Normal"/>
    <w:link w:val="IntenseQuoteChar"/>
    <w:uiPriority w:val="30"/>
    <w:qFormat/>
    <w:rsid w:val="00DB44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B4418"/>
    <w:rPr>
      <w:i/>
      <w:iCs/>
      <w:color w:val="0F4761" w:themeColor="accent1" w:themeShade="BF"/>
    </w:rPr>
  </w:style>
  <w:style w:type="character" w:styleId="IntenseReference">
    <w:name w:val="Intense Reference"/>
    <w:basedOn w:val="DefaultParagraphFont"/>
    <w:uiPriority w:val="32"/>
    <w:qFormat/>
    <w:rsid w:val="00DB4418"/>
    <w:rPr>
      <w:b/>
      <w:bCs/>
      <w:smallCaps/>
      <w:color w:val="0F4761" w:themeColor="accent1" w:themeShade="BF"/>
      <w:spacing w:val="5"/>
    </w:rPr>
  </w:style>
  <w:style w:type="character" w:styleId="CommentReference">
    <w:name w:val="annotation reference"/>
    <w:basedOn w:val="DefaultParagraphFont"/>
    <w:uiPriority w:val="99"/>
    <w:semiHidden/>
    <w:unhideWhenUsed/>
    <w:rsid w:val="00DB4418"/>
    <w:rPr>
      <w:sz w:val="16"/>
      <w:szCs w:val="16"/>
    </w:rPr>
  </w:style>
  <w:style w:type="paragraph" w:customStyle="1" w:styleId="EndNoteBibliographyTitle">
    <w:name w:val="EndNote Bibliography Title"/>
    <w:basedOn w:val="Normal"/>
    <w:link w:val="EndNoteBibliographyTitleChar"/>
    <w:rsid w:val="00EC2191"/>
    <w:pPr>
      <w:jc w:val="center"/>
    </w:pPr>
    <w:rPr>
      <w:rFonts w:ascii="Aptos" w:hAnsi="Aptos"/>
    </w:rPr>
  </w:style>
  <w:style w:type="character" w:customStyle="1" w:styleId="EndNoteBibliographyTitleChar">
    <w:name w:val="EndNote Bibliography Title Char"/>
    <w:basedOn w:val="DefaultParagraphFont"/>
    <w:link w:val="EndNoteBibliographyTitle"/>
    <w:rsid w:val="00EC2191"/>
    <w:rPr>
      <w:rFonts w:ascii="Aptos" w:hAnsi="Aptos"/>
      <w:kern w:val="0"/>
      <w14:ligatures w14:val="none"/>
    </w:rPr>
  </w:style>
  <w:style w:type="paragraph" w:customStyle="1" w:styleId="EndNoteBibliography">
    <w:name w:val="EndNote Bibliography"/>
    <w:basedOn w:val="Normal"/>
    <w:link w:val="EndNoteBibliographyChar"/>
    <w:rsid w:val="00EC2191"/>
    <w:rPr>
      <w:rFonts w:ascii="Aptos" w:hAnsi="Aptos"/>
    </w:rPr>
  </w:style>
  <w:style w:type="character" w:customStyle="1" w:styleId="EndNoteBibliographyChar">
    <w:name w:val="EndNote Bibliography Char"/>
    <w:basedOn w:val="DefaultParagraphFont"/>
    <w:link w:val="EndNoteBibliography"/>
    <w:rsid w:val="00EC2191"/>
    <w:rPr>
      <w:rFonts w:ascii="Aptos" w:hAnsi="Aptos"/>
      <w:kern w:val="0"/>
      <w14:ligatures w14:val="no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kern w:val="0"/>
      <w:sz w:val="20"/>
      <w:szCs w:val="20"/>
      <w14:ligatures w14:val="none"/>
    </w:rPr>
  </w:style>
  <w:style w:type="character" w:styleId="Hyperlink">
    <w:name w:val="Hyperlink"/>
    <w:basedOn w:val="DefaultParagraphFont"/>
    <w:rsid w:val="007852A9"/>
    <w:rPr>
      <w:color w:val="0000FF"/>
      <w:u w:val="single"/>
    </w:rPr>
  </w:style>
  <w:style w:type="character" w:customStyle="1" w:styleId="apple-converted-space">
    <w:name w:val="apple-converted-space"/>
    <w:basedOn w:val="DefaultParagraphFont"/>
    <w:rsid w:val="00BA6BF1"/>
  </w:style>
  <w:style w:type="paragraph" w:styleId="CommentSubject">
    <w:name w:val="annotation subject"/>
    <w:basedOn w:val="CommentText"/>
    <w:next w:val="CommentText"/>
    <w:link w:val="CommentSubjectChar"/>
    <w:uiPriority w:val="99"/>
    <w:semiHidden/>
    <w:unhideWhenUsed/>
    <w:rsid w:val="004718E6"/>
    <w:rPr>
      <w:b/>
      <w:bCs/>
    </w:rPr>
  </w:style>
  <w:style w:type="character" w:customStyle="1" w:styleId="CommentSubjectChar">
    <w:name w:val="Comment Subject Char"/>
    <w:basedOn w:val="CommentTextChar"/>
    <w:link w:val="CommentSubject"/>
    <w:uiPriority w:val="99"/>
    <w:semiHidden/>
    <w:rsid w:val="004718E6"/>
    <w:rPr>
      <w:b/>
      <w:bCs/>
      <w:kern w:val="0"/>
      <w:sz w:val="20"/>
      <w:szCs w:val="20"/>
      <w14:ligatures w14:val="none"/>
    </w:rPr>
  </w:style>
  <w:style w:type="paragraph" w:styleId="Header">
    <w:name w:val="header"/>
    <w:basedOn w:val="Normal"/>
    <w:link w:val="HeaderChar"/>
    <w:uiPriority w:val="99"/>
    <w:unhideWhenUsed/>
    <w:rsid w:val="00382D19"/>
    <w:pPr>
      <w:tabs>
        <w:tab w:val="center" w:pos="4680"/>
        <w:tab w:val="right" w:pos="9360"/>
      </w:tabs>
    </w:pPr>
  </w:style>
  <w:style w:type="character" w:customStyle="1" w:styleId="HeaderChar">
    <w:name w:val="Header Char"/>
    <w:basedOn w:val="DefaultParagraphFont"/>
    <w:link w:val="Header"/>
    <w:uiPriority w:val="99"/>
    <w:rsid w:val="00382D19"/>
    <w:rPr>
      <w:kern w:val="0"/>
      <w14:ligatures w14:val="none"/>
    </w:rPr>
  </w:style>
  <w:style w:type="paragraph" w:styleId="Footer">
    <w:name w:val="footer"/>
    <w:basedOn w:val="Normal"/>
    <w:link w:val="FooterChar"/>
    <w:uiPriority w:val="99"/>
    <w:unhideWhenUsed/>
    <w:rsid w:val="00382D19"/>
    <w:pPr>
      <w:tabs>
        <w:tab w:val="center" w:pos="4680"/>
        <w:tab w:val="right" w:pos="9360"/>
      </w:tabs>
    </w:pPr>
  </w:style>
  <w:style w:type="character" w:customStyle="1" w:styleId="FooterChar">
    <w:name w:val="Footer Char"/>
    <w:basedOn w:val="DefaultParagraphFont"/>
    <w:link w:val="Footer"/>
    <w:uiPriority w:val="99"/>
    <w:rsid w:val="00382D1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nna@scripps.edu" TargetMode="External"/><Relationship Id="rId3" Type="http://schemas.openxmlformats.org/officeDocument/2006/relationships/settings" Target="settings.xml"/><Relationship Id="rId7" Type="http://schemas.openxmlformats.org/officeDocument/2006/relationships/hyperlink" Target="mailto:ilorrai@scripp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2255</Words>
  <Characters>12451</Characters>
  <Application>Microsoft Office Word</Application>
  <DocSecurity>0</DocSecurity>
  <Lines>264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Lorrai</dc:creator>
  <cp:keywords/>
  <dc:description/>
  <cp:lastModifiedBy>Irene Lorrai</cp:lastModifiedBy>
  <cp:revision>42</cp:revision>
  <dcterms:created xsi:type="dcterms:W3CDTF">2025-11-15T00:07:00Z</dcterms:created>
  <dcterms:modified xsi:type="dcterms:W3CDTF">2026-01-20T19:28:00Z</dcterms:modified>
</cp:coreProperties>
</file>