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5ECB69" w14:textId="77777777" w:rsidR="00950204" w:rsidRPr="00AD32FE" w:rsidRDefault="00950204" w:rsidP="00950204">
      <w:pPr>
        <w:pStyle w:val="Heading2"/>
        <w:rPr>
          <w:rFonts w:ascii="Arial" w:hAnsi="Arial" w:cs="Arial"/>
          <w:b/>
          <w:bCs/>
          <w:color w:val="000000" w:themeColor="text1"/>
          <w:sz w:val="26"/>
          <w:szCs w:val="26"/>
        </w:rPr>
      </w:pPr>
      <w:r w:rsidRPr="00AD32FE">
        <w:rPr>
          <w:rFonts w:ascii="Arial" w:hAnsi="Arial" w:cs="Arial"/>
          <w:b/>
          <w:bCs/>
          <w:color w:val="000000" w:themeColor="text1"/>
          <w:sz w:val="26"/>
          <w:szCs w:val="26"/>
        </w:rPr>
        <w:t>Supplementary Information</w:t>
      </w:r>
    </w:p>
    <w:p w14:paraId="025BE999" w14:textId="68420D5C" w:rsidR="00F736A3" w:rsidRPr="00AD32FE" w:rsidRDefault="00F736A3" w:rsidP="00F736A3">
      <w:pPr>
        <w:pStyle w:val="Heading3"/>
        <w:rPr>
          <w:b/>
          <w:bCs/>
          <w:color w:val="000000" w:themeColor="text1"/>
          <w:sz w:val="22"/>
          <w:szCs w:val="22"/>
        </w:rPr>
      </w:pPr>
      <w:bookmarkStart w:id="0" w:name="_6fosxsd2arvg" w:colFirst="0" w:colLast="0"/>
      <w:bookmarkEnd w:id="0"/>
      <w:r w:rsidRPr="00AD32FE">
        <w:rPr>
          <w:b/>
          <w:bCs/>
          <w:color w:val="000000" w:themeColor="text1"/>
          <w:sz w:val="22"/>
          <w:szCs w:val="22"/>
        </w:rPr>
        <w:t>Table S</w:t>
      </w:r>
      <w:r>
        <w:rPr>
          <w:b/>
          <w:bCs/>
          <w:color w:val="000000" w:themeColor="text1"/>
          <w:sz w:val="22"/>
          <w:szCs w:val="22"/>
        </w:rPr>
        <w:t>1</w:t>
      </w:r>
      <w:r w:rsidRPr="00AD32FE">
        <w:rPr>
          <w:b/>
          <w:bCs/>
          <w:color w:val="000000" w:themeColor="text1"/>
          <w:sz w:val="22"/>
          <w:szCs w:val="22"/>
        </w:rPr>
        <w:t>. Sample sizes for linear-mixed effects comparisons</w:t>
      </w:r>
    </w:p>
    <w:tbl>
      <w:tblPr>
        <w:tblW w:w="10425" w:type="dxa"/>
        <w:tblBorders>
          <w:top w:val="nil"/>
          <w:left w:val="nil"/>
          <w:bottom w:val="nil"/>
          <w:right w:val="nil"/>
          <w:insideH w:val="nil"/>
          <w:insideV w:val="nil"/>
        </w:tblBorders>
        <w:tblLayout w:type="fixed"/>
        <w:tblLook w:val="0600" w:firstRow="0" w:lastRow="0" w:firstColumn="0" w:lastColumn="0" w:noHBand="1" w:noVBand="1"/>
      </w:tblPr>
      <w:tblGrid>
        <w:gridCol w:w="3960"/>
        <w:gridCol w:w="2040"/>
        <w:gridCol w:w="1515"/>
        <w:gridCol w:w="2025"/>
        <w:gridCol w:w="885"/>
      </w:tblGrid>
      <w:tr w:rsidR="00F736A3" w14:paraId="3FF96986" w14:textId="77777777" w:rsidTr="00023604">
        <w:trPr>
          <w:trHeight w:val="495"/>
        </w:trPr>
        <w:tc>
          <w:tcPr>
            <w:tcW w:w="3960"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1B1D326E" w14:textId="77777777" w:rsidR="00F736A3" w:rsidRDefault="00F736A3" w:rsidP="00023604">
            <w:pPr>
              <w:spacing w:line="240" w:lineRule="auto"/>
            </w:pPr>
            <w:r>
              <w:t>Data Type</w:t>
            </w:r>
          </w:p>
        </w:tc>
        <w:tc>
          <w:tcPr>
            <w:tcW w:w="2040"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4A246102" w14:textId="77777777" w:rsidR="00F736A3" w:rsidRDefault="00F736A3" w:rsidP="00023604">
            <w:pPr>
              <w:spacing w:line="240" w:lineRule="auto"/>
            </w:pPr>
            <w:r>
              <w:t>Women using HRT</w:t>
            </w:r>
          </w:p>
        </w:tc>
        <w:tc>
          <w:tcPr>
            <w:tcW w:w="1515"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70AA594C" w14:textId="77777777" w:rsidR="00F736A3" w:rsidRDefault="00F736A3" w:rsidP="00023604">
            <w:pPr>
              <w:spacing w:line="240" w:lineRule="auto"/>
            </w:pPr>
            <w:r>
              <w:t xml:space="preserve">Women </w:t>
            </w:r>
            <w:proofErr w:type="spellStart"/>
            <w:r>
              <w:t>nHRT</w:t>
            </w:r>
            <w:proofErr w:type="spellEnd"/>
          </w:p>
        </w:tc>
        <w:tc>
          <w:tcPr>
            <w:tcW w:w="2025"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5230B511" w14:textId="77777777" w:rsidR="00F736A3" w:rsidRDefault="00F736A3" w:rsidP="00023604">
            <w:pPr>
              <w:spacing w:line="240" w:lineRule="auto"/>
            </w:pPr>
            <w:r>
              <w:t>Age-matched men</w:t>
            </w:r>
          </w:p>
        </w:tc>
        <w:tc>
          <w:tcPr>
            <w:tcW w:w="885"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319F1BC7" w14:textId="77777777" w:rsidR="00F736A3" w:rsidRDefault="00F736A3" w:rsidP="00023604">
            <w:pPr>
              <w:spacing w:line="240" w:lineRule="auto"/>
            </w:pPr>
            <w:r>
              <w:t>Total</w:t>
            </w:r>
          </w:p>
        </w:tc>
      </w:tr>
      <w:tr w:rsidR="00F736A3" w14:paraId="33D94A45" w14:textId="77777777" w:rsidTr="00023604">
        <w:trPr>
          <w:trHeight w:val="315"/>
        </w:trPr>
        <w:tc>
          <w:tcPr>
            <w:tcW w:w="3960"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5E52176A" w14:textId="77777777" w:rsidR="00F736A3" w:rsidRDefault="00F736A3" w:rsidP="00023604">
            <w:pPr>
              <w:spacing w:line="240" w:lineRule="auto"/>
            </w:pPr>
            <w:r>
              <w:t>Sleep composition &amp; CV recovery (nights, cohort differences)</w:t>
            </w:r>
          </w:p>
        </w:tc>
        <w:tc>
          <w:tcPr>
            <w:tcW w:w="20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E592044" w14:textId="77777777" w:rsidR="00F736A3" w:rsidRDefault="00F736A3" w:rsidP="00023604">
            <w:pPr>
              <w:spacing w:line="240" w:lineRule="auto"/>
              <w:jc w:val="center"/>
            </w:pPr>
            <w:r>
              <w:t>470</w:t>
            </w:r>
          </w:p>
        </w:tc>
        <w:tc>
          <w:tcPr>
            <w:tcW w:w="15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C37939E" w14:textId="77777777" w:rsidR="00F736A3" w:rsidRDefault="00F736A3" w:rsidP="00023604">
            <w:pPr>
              <w:spacing w:line="240" w:lineRule="auto"/>
              <w:jc w:val="center"/>
            </w:pPr>
            <w:r>
              <w:t>469</w:t>
            </w:r>
          </w:p>
        </w:tc>
        <w:tc>
          <w:tcPr>
            <w:tcW w:w="20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B26CFBE" w14:textId="77777777" w:rsidR="00F736A3" w:rsidRDefault="00F736A3" w:rsidP="00023604">
            <w:pPr>
              <w:spacing w:line="240" w:lineRule="auto"/>
              <w:jc w:val="center"/>
            </w:pPr>
            <w:r>
              <w:t>469</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AFC8078" w14:textId="77777777" w:rsidR="00F736A3" w:rsidRDefault="00F736A3" w:rsidP="00023604">
            <w:pPr>
              <w:spacing w:line="240" w:lineRule="auto"/>
              <w:jc w:val="center"/>
            </w:pPr>
            <w:r>
              <w:t>1408</w:t>
            </w:r>
          </w:p>
        </w:tc>
      </w:tr>
      <w:tr w:rsidR="00F736A3" w14:paraId="050DB913" w14:textId="77777777" w:rsidTr="00023604">
        <w:trPr>
          <w:trHeight w:val="315"/>
        </w:trPr>
        <w:tc>
          <w:tcPr>
            <w:tcW w:w="3960"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32030844" w14:textId="77777777" w:rsidR="00F736A3" w:rsidRDefault="00F736A3" w:rsidP="00023604">
            <w:pPr>
              <w:spacing w:line="240" w:lineRule="auto"/>
            </w:pPr>
            <w:r>
              <w:t>Sleep composition &amp; CV recovery (nights, between ATR conditions)</w:t>
            </w:r>
          </w:p>
        </w:tc>
        <w:tc>
          <w:tcPr>
            <w:tcW w:w="20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960F251" w14:textId="77777777" w:rsidR="00F736A3" w:rsidRDefault="00F736A3" w:rsidP="00023604">
            <w:pPr>
              <w:spacing w:line="240" w:lineRule="auto"/>
              <w:jc w:val="center"/>
            </w:pPr>
            <w:r>
              <w:t>406</w:t>
            </w:r>
          </w:p>
        </w:tc>
        <w:tc>
          <w:tcPr>
            <w:tcW w:w="15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73CF08E" w14:textId="77777777" w:rsidR="00F736A3" w:rsidRDefault="00F736A3" w:rsidP="00023604">
            <w:pPr>
              <w:spacing w:line="240" w:lineRule="auto"/>
              <w:jc w:val="center"/>
            </w:pPr>
            <w:r>
              <w:t>409</w:t>
            </w:r>
          </w:p>
        </w:tc>
        <w:tc>
          <w:tcPr>
            <w:tcW w:w="20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7E55D56" w14:textId="77777777" w:rsidR="00F736A3" w:rsidRDefault="00F736A3" w:rsidP="00023604">
            <w:pPr>
              <w:spacing w:line="240" w:lineRule="auto"/>
              <w:jc w:val="center"/>
            </w:pPr>
            <w:r>
              <w:t>415</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53A9FB6" w14:textId="77777777" w:rsidR="00F736A3" w:rsidRDefault="00F736A3" w:rsidP="00023604">
            <w:pPr>
              <w:spacing w:line="240" w:lineRule="auto"/>
              <w:jc w:val="center"/>
            </w:pPr>
            <w:r>
              <w:t>1230</w:t>
            </w:r>
          </w:p>
        </w:tc>
      </w:tr>
      <w:tr w:rsidR="00F736A3" w14:paraId="558EABD4" w14:textId="77777777" w:rsidTr="00023604">
        <w:trPr>
          <w:trHeight w:val="315"/>
        </w:trPr>
        <w:tc>
          <w:tcPr>
            <w:tcW w:w="3960"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7A81CAF7" w14:textId="77777777" w:rsidR="00F736A3" w:rsidRDefault="00F736A3" w:rsidP="00023604">
            <w:pPr>
              <w:spacing w:line="240" w:lineRule="auto"/>
            </w:pPr>
            <w:r>
              <w:t>Skin temperatures (T</w:t>
            </w:r>
            <w:r>
              <w:rPr>
                <w:vertAlign w:val="subscript"/>
              </w:rPr>
              <w:t>SK</w:t>
            </w:r>
            <w:r>
              <w:t>, nights)</w:t>
            </w:r>
          </w:p>
        </w:tc>
        <w:tc>
          <w:tcPr>
            <w:tcW w:w="20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054675B" w14:textId="77777777" w:rsidR="00F736A3" w:rsidRDefault="00F736A3" w:rsidP="00023604">
            <w:pPr>
              <w:spacing w:line="240" w:lineRule="auto"/>
              <w:jc w:val="center"/>
            </w:pPr>
            <w:r>
              <w:t>180</w:t>
            </w:r>
          </w:p>
        </w:tc>
        <w:tc>
          <w:tcPr>
            <w:tcW w:w="15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10DF10B" w14:textId="77777777" w:rsidR="00F736A3" w:rsidRDefault="00F736A3" w:rsidP="00023604">
            <w:pPr>
              <w:spacing w:line="240" w:lineRule="auto"/>
              <w:jc w:val="center"/>
            </w:pPr>
            <w:r>
              <w:t>189</w:t>
            </w:r>
          </w:p>
        </w:tc>
        <w:tc>
          <w:tcPr>
            <w:tcW w:w="20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EE4E473" w14:textId="77777777" w:rsidR="00F736A3" w:rsidRDefault="00F736A3" w:rsidP="00023604">
            <w:pPr>
              <w:spacing w:line="240" w:lineRule="auto"/>
              <w:jc w:val="center"/>
            </w:pPr>
            <w:r>
              <w:t>183</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E1CE520" w14:textId="77777777" w:rsidR="00F736A3" w:rsidRDefault="00F736A3" w:rsidP="00023604">
            <w:pPr>
              <w:spacing w:line="240" w:lineRule="auto"/>
              <w:jc w:val="center"/>
            </w:pPr>
            <w:r>
              <w:t>552</w:t>
            </w:r>
          </w:p>
        </w:tc>
      </w:tr>
      <w:tr w:rsidR="00F736A3" w14:paraId="43BA91FB" w14:textId="77777777" w:rsidTr="00023604">
        <w:trPr>
          <w:trHeight w:val="315"/>
        </w:trPr>
        <w:tc>
          <w:tcPr>
            <w:tcW w:w="3960"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5D62CE7D" w14:textId="77777777" w:rsidR="00F736A3" w:rsidRDefault="00F736A3" w:rsidP="00023604">
            <w:pPr>
              <w:spacing w:line="240" w:lineRule="auto"/>
            </w:pPr>
            <w:r>
              <w:t>Core temperature (T</w:t>
            </w:r>
            <w:r>
              <w:rPr>
                <w:vertAlign w:val="subscript"/>
              </w:rPr>
              <w:t>C</w:t>
            </w:r>
            <w:r>
              <w:t>, nights)</w:t>
            </w:r>
          </w:p>
        </w:tc>
        <w:tc>
          <w:tcPr>
            <w:tcW w:w="20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2986F85" w14:textId="77777777" w:rsidR="00F736A3" w:rsidRDefault="00F736A3" w:rsidP="00023604">
            <w:pPr>
              <w:spacing w:line="240" w:lineRule="auto"/>
              <w:jc w:val="center"/>
            </w:pPr>
            <w:r>
              <w:t>136</w:t>
            </w:r>
          </w:p>
        </w:tc>
        <w:tc>
          <w:tcPr>
            <w:tcW w:w="15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CFB208D" w14:textId="77777777" w:rsidR="00F736A3" w:rsidRDefault="00F736A3" w:rsidP="00023604">
            <w:pPr>
              <w:spacing w:line="240" w:lineRule="auto"/>
              <w:jc w:val="center"/>
            </w:pPr>
            <w:r>
              <w:t>168</w:t>
            </w:r>
          </w:p>
        </w:tc>
        <w:tc>
          <w:tcPr>
            <w:tcW w:w="20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91C95E4" w14:textId="77777777" w:rsidR="00F736A3" w:rsidRDefault="00F736A3" w:rsidP="00023604">
            <w:pPr>
              <w:spacing w:line="240" w:lineRule="auto"/>
              <w:jc w:val="center"/>
            </w:pPr>
            <w:r>
              <w:t>104</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8AF2F69" w14:textId="77777777" w:rsidR="00F736A3" w:rsidRDefault="00F736A3" w:rsidP="00023604">
            <w:pPr>
              <w:spacing w:line="240" w:lineRule="auto"/>
              <w:jc w:val="center"/>
            </w:pPr>
            <w:r>
              <w:t>408</w:t>
            </w:r>
          </w:p>
        </w:tc>
      </w:tr>
      <w:tr w:rsidR="00F736A3" w14:paraId="7363D96F" w14:textId="77777777" w:rsidTr="00023604">
        <w:trPr>
          <w:trHeight w:val="315"/>
        </w:trPr>
        <w:tc>
          <w:tcPr>
            <w:tcW w:w="3960"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677F24EB" w14:textId="77777777" w:rsidR="00F736A3" w:rsidRDefault="00F736A3" w:rsidP="00023604">
            <w:pPr>
              <w:spacing w:line="240" w:lineRule="auto"/>
            </w:pPr>
            <w:r>
              <w:t>Body temperature (T</w:t>
            </w:r>
            <w:r>
              <w:rPr>
                <w:vertAlign w:val="subscript"/>
              </w:rPr>
              <w:t>B</w:t>
            </w:r>
            <w:r>
              <w:t>, nights)</w:t>
            </w:r>
          </w:p>
        </w:tc>
        <w:tc>
          <w:tcPr>
            <w:tcW w:w="20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3B84A4D" w14:textId="77777777" w:rsidR="00F736A3" w:rsidRDefault="00F736A3" w:rsidP="00023604">
            <w:pPr>
              <w:spacing w:line="240" w:lineRule="auto"/>
              <w:jc w:val="center"/>
            </w:pPr>
            <w:r>
              <w:t>92</w:t>
            </w:r>
          </w:p>
        </w:tc>
        <w:tc>
          <w:tcPr>
            <w:tcW w:w="15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0073A46" w14:textId="77777777" w:rsidR="00F736A3" w:rsidRDefault="00F736A3" w:rsidP="00023604">
            <w:pPr>
              <w:spacing w:line="240" w:lineRule="auto"/>
              <w:jc w:val="center"/>
            </w:pPr>
            <w:r>
              <w:t>105</w:t>
            </w:r>
          </w:p>
        </w:tc>
        <w:tc>
          <w:tcPr>
            <w:tcW w:w="20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0536226" w14:textId="77777777" w:rsidR="00F736A3" w:rsidRDefault="00F736A3" w:rsidP="00023604">
            <w:pPr>
              <w:spacing w:line="240" w:lineRule="auto"/>
              <w:jc w:val="center"/>
            </w:pPr>
            <w:r>
              <w:t>76</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9E93A07" w14:textId="77777777" w:rsidR="00F736A3" w:rsidRDefault="00F736A3" w:rsidP="00023604">
            <w:pPr>
              <w:spacing w:line="240" w:lineRule="auto"/>
              <w:jc w:val="center"/>
            </w:pPr>
            <w:r>
              <w:t>273</w:t>
            </w:r>
          </w:p>
        </w:tc>
      </w:tr>
      <w:tr w:rsidR="00F736A3" w14:paraId="4376C165" w14:textId="77777777" w:rsidTr="00023604">
        <w:trPr>
          <w:trHeight w:val="315"/>
        </w:trPr>
        <w:tc>
          <w:tcPr>
            <w:tcW w:w="3960"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58996EAF" w14:textId="77777777" w:rsidR="00F736A3" w:rsidRDefault="00F736A3" w:rsidP="00023604">
            <w:pPr>
              <w:spacing w:line="240" w:lineRule="auto"/>
            </w:pPr>
            <w:r>
              <w:t>Circadian rhythm of T</w:t>
            </w:r>
            <w:r>
              <w:rPr>
                <w:vertAlign w:val="subscript"/>
              </w:rPr>
              <w:t xml:space="preserve">C </w:t>
            </w:r>
            <w:r>
              <w:t>(24-hour periods)</w:t>
            </w:r>
          </w:p>
        </w:tc>
        <w:tc>
          <w:tcPr>
            <w:tcW w:w="20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138170E" w14:textId="77777777" w:rsidR="00F736A3" w:rsidRDefault="00F736A3" w:rsidP="00023604">
            <w:pPr>
              <w:spacing w:line="240" w:lineRule="auto"/>
              <w:jc w:val="center"/>
            </w:pPr>
            <w:r>
              <w:t>86</w:t>
            </w:r>
          </w:p>
        </w:tc>
        <w:tc>
          <w:tcPr>
            <w:tcW w:w="15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FD921A5" w14:textId="77777777" w:rsidR="00F736A3" w:rsidRDefault="00F736A3" w:rsidP="00023604">
            <w:pPr>
              <w:spacing w:line="240" w:lineRule="auto"/>
              <w:jc w:val="center"/>
            </w:pPr>
            <w:r>
              <w:t>125</w:t>
            </w:r>
          </w:p>
        </w:tc>
        <w:tc>
          <w:tcPr>
            <w:tcW w:w="20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7EC7B34" w14:textId="77777777" w:rsidR="00F736A3" w:rsidRDefault="00F736A3" w:rsidP="00023604">
            <w:pPr>
              <w:spacing w:line="240" w:lineRule="auto"/>
              <w:jc w:val="center"/>
            </w:pPr>
            <w:r>
              <w:t>68</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63F3F94" w14:textId="77777777" w:rsidR="00F736A3" w:rsidRDefault="00F736A3" w:rsidP="00023604">
            <w:pPr>
              <w:spacing w:line="240" w:lineRule="auto"/>
              <w:jc w:val="center"/>
            </w:pPr>
            <w:r>
              <w:t>279</w:t>
            </w:r>
          </w:p>
        </w:tc>
      </w:tr>
      <w:tr w:rsidR="00F736A3" w14:paraId="59000C6E" w14:textId="77777777" w:rsidTr="00023604">
        <w:trPr>
          <w:trHeight w:val="315"/>
        </w:trPr>
        <w:tc>
          <w:tcPr>
            <w:tcW w:w="3960"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3DE6151C" w14:textId="77777777" w:rsidR="00F736A3" w:rsidRDefault="00F736A3" w:rsidP="00023604">
            <w:pPr>
              <w:spacing w:line="240" w:lineRule="auto"/>
            </w:pPr>
            <w:r>
              <w:t>Circadian rhythm of heart rate (24-hour periods)</w:t>
            </w:r>
          </w:p>
        </w:tc>
        <w:tc>
          <w:tcPr>
            <w:tcW w:w="20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EC4AFB5" w14:textId="77777777" w:rsidR="00F736A3" w:rsidRDefault="00F736A3" w:rsidP="00023604">
            <w:pPr>
              <w:spacing w:line="240" w:lineRule="auto"/>
              <w:jc w:val="center"/>
            </w:pPr>
            <w:r>
              <w:t>229</w:t>
            </w:r>
          </w:p>
        </w:tc>
        <w:tc>
          <w:tcPr>
            <w:tcW w:w="15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A95991C" w14:textId="77777777" w:rsidR="00F736A3" w:rsidRDefault="00F736A3" w:rsidP="00023604">
            <w:pPr>
              <w:spacing w:line="240" w:lineRule="auto"/>
              <w:jc w:val="center"/>
            </w:pPr>
            <w:r>
              <w:t>262</w:t>
            </w:r>
          </w:p>
        </w:tc>
        <w:tc>
          <w:tcPr>
            <w:tcW w:w="20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81F7F4A" w14:textId="77777777" w:rsidR="00F736A3" w:rsidRDefault="00F736A3" w:rsidP="00023604">
            <w:pPr>
              <w:spacing w:line="240" w:lineRule="auto"/>
              <w:jc w:val="center"/>
            </w:pPr>
            <w:r>
              <w:t>178</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B633BF5" w14:textId="77777777" w:rsidR="00F736A3" w:rsidRDefault="00F736A3" w:rsidP="00023604">
            <w:pPr>
              <w:spacing w:line="240" w:lineRule="auto"/>
              <w:jc w:val="center"/>
            </w:pPr>
            <w:r>
              <w:t>669</w:t>
            </w:r>
          </w:p>
        </w:tc>
      </w:tr>
    </w:tbl>
    <w:p w14:paraId="71E9BD7C" w14:textId="77777777" w:rsidR="00F736A3" w:rsidRDefault="00F736A3" w:rsidP="00F736A3">
      <w:pPr>
        <w:rPr>
          <w:i/>
          <w:iCs/>
          <w:sz w:val="20"/>
          <w:szCs w:val="20"/>
        </w:rPr>
      </w:pPr>
      <w:r>
        <w:rPr>
          <w:i/>
          <w:iCs/>
          <w:sz w:val="20"/>
          <w:szCs w:val="20"/>
        </w:rPr>
        <w:t xml:space="preserve">Note: Sample size for each data type, including sleep, cardiovascular (CV) recovery, and skin, core, and body temperature. Both nightly estimates and those used for circadian analysis are displayed (nights vs. 24-hour periods) and shown by cohorts. HRT = hormone replacement therapy, </w:t>
      </w:r>
      <w:proofErr w:type="spellStart"/>
      <w:r>
        <w:rPr>
          <w:i/>
          <w:iCs/>
          <w:sz w:val="20"/>
          <w:szCs w:val="20"/>
        </w:rPr>
        <w:t>nHRT</w:t>
      </w:r>
      <w:proofErr w:type="spellEnd"/>
      <w:r>
        <w:rPr>
          <w:i/>
          <w:iCs/>
          <w:sz w:val="20"/>
          <w:szCs w:val="20"/>
        </w:rPr>
        <w:t xml:space="preserve"> = not using HRT.</w:t>
      </w:r>
    </w:p>
    <w:p w14:paraId="57A96C40" w14:textId="77777777" w:rsidR="00F736A3" w:rsidRDefault="00F736A3" w:rsidP="00F736A3">
      <w:pPr>
        <w:rPr>
          <w:i/>
          <w:iCs/>
          <w:sz w:val="20"/>
          <w:szCs w:val="20"/>
        </w:rPr>
      </w:pPr>
    </w:p>
    <w:p w14:paraId="5C70A909" w14:textId="77777777" w:rsidR="00F736A3" w:rsidRDefault="00F736A3" w:rsidP="00F736A3">
      <w:pPr>
        <w:spacing w:after="60" w:line="264" w:lineRule="auto"/>
        <w:rPr>
          <w:rFonts w:ascii="Helvetica Neue" w:eastAsia="Helvetica Neue" w:hAnsi="Helvetica Neue" w:cs="Helvetica Neue"/>
        </w:rPr>
      </w:pPr>
      <w:r>
        <w:rPr>
          <w:rFonts w:ascii="Helvetica Neue" w:eastAsia="Helvetica Neue" w:hAnsi="Helvetica Neue" w:cs="Helvetica Neue"/>
          <w:noProof/>
        </w:rPr>
        <w:drawing>
          <wp:inline distT="114300" distB="114300" distL="114300" distR="114300" wp14:anchorId="13EF4E6D" wp14:editId="5EA054F5">
            <wp:extent cx="6134607" cy="3067304"/>
            <wp:effectExtent l="0" t="0" r="0" b="0"/>
            <wp:docPr id="7" name="image5.png" descr="A graph with blue dots&#10;&#10;AI-generated content may be incorrect."/>
            <wp:cNvGraphicFramePr/>
            <a:graphic xmlns:a="http://schemas.openxmlformats.org/drawingml/2006/main">
              <a:graphicData uri="http://schemas.openxmlformats.org/drawingml/2006/picture">
                <pic:pic xmlns:pic="http://schemas.openxmlformats.org/drawingml/2006/picture">
                  <pic:nvPicPr>
                    <pic:cNvPr id="7" name="image5.png" descr="A graph with blue dots&#10;&#10;AI-generated content may be incorrect."/>
                    <pic:cNvPicPr preferRelativeResize="0"/>
                  </pic:nvPicPr>
                  <pic:blipFill>
                    <a:blip r:embed="rId4"/>
                    <a:srcRect/>
                    <a:stretch>
                      <a:fillRect/>
                    </a:stretch>
                  </pic:blipFill>
                  <pic:spPr>
                    <a:xfrm>
                      <a:off x="0" y="0"/>
                      <a:ext cx="6134607" cy="3067304"/>
                    </a:xfrm>
                    <a:prstGeom prst="rect">
                      <a:avLst/>
                    </a:prstGeom>
                    <a:ln/>
                  </pic:spPr>
                </pic:pic>
              </a:graphicData>
            </a:graphic>
          </wp:inline>
        </w:drawing>
      </w:r>
    </w:p>
    <w:p w14:paraId="69119868" w14:textId="77777777" w:rsidR="00F736A3" w:rsidRPr="00AD32FE" w:rsidRDefault="00F736A3" w:rsidP="00F736A3">
      <w:pPr>
        <w:pStyle w:val="Heading3"/>
        <w:spacing w:after="60" w:line="264" w:lineRule="auto"/>
        <w:rPr>
          <w:b/>
          <w:bCs/>
          <w:i/>
          <w:iCs/>
          <w:color w:val="000000" w:themeColor="text1"/>
          <w:sz w:val="20"/>
          <w:szCs w:val="20"/>
        </w:rPr>
      </w:pPr>
      <w:bookmarkStart w:id="1" w:name="_w0wulwig7tra" w:colFirst="0" w:colLast="0"/>
      <w:bookmarkEnd w:id="1"/>
      <w:r w:rsidRPr="00AD32FE">
        <w:rPr>
          <w:b/>
          <w:bCs/>
          <w:i/>
          <w:iCs/>
          <w:color w:val="000000" w:themeColor="text1"/>
          <w:sz w:val="20"/>
          <w:szCs w:val="20"/>
        </w:rPr>
        <w:t>Figure S</w:t>
      </w:r>
      <w:r>
        <w:rPr>
          <w:b/>
          <w:bCs/>
          <w:i/>
          <w:iCs/>
          <w:color w:val="000000" w:themeColor="text1"/>
          <w:sz w:val="20"/>
          <w:szCs w:val="20"/>
        </w:rPr>
        <w:t>1</w:t>
      </w:r>
      <w:r w:rsidRPr="00AD32FE">
        <w:rPr>
          <w:b/>
          <w:bCs/>
          <w:i/>
          <w:iCs/>
          <w:color w:val="000000" w:themeColor="text1"/>
          <w:sz w:val="20"/>
          <w:szCs w:val="20"/>
        </w:rPr>
        <w:t>: Core temperature (T</w:t>
      </w:r>
      <w:r w:rsidRPr="00AD32FE">
        <w:rPr>
          <w:b/>
          <w:bCs/>
          <w:i/>
          <w:iCs/>
          <w:color w:val="000000" w:themeColor="text1"/>
          <w:sz w:val="20"/>
          <w:szCs w:val="20"/>
          <w:vertAlign w:val="subscript"/>
        </w:rPr>
        <w:t>C</w:t>
      </w:r>
      <w:r w:rsidRPr="00AD32FE">
        <w:rPr>
          <w:b/>
          <w:bCs/>
          <w:i/>
          <w:iCs/>
          <w:color w:val="000000" w:themeColor="text1"/>
          <w:sz w:val="20"/>
          <w:szCs w:val="20"/>
        </w:rPr>
        <w:t>) with active temperature regulation (ATR) OFF is negatively associated with T</w:t>
      </w:r>
      <w:r w:rsidRPr="00AD32FE">
        <w:rPr>
          <w:b/>
          <w:bCs/>
          <w:i/>
          <w:iCs/>
          <w:color w:val="000000" w:themeColor="text1"/>
          <w:sz w:val="20"/>
          <w:szCs w:val="20"/>
          <w:vertAlign w:val="subscript"/>
        </w:rPr>
        <w:t>C</w:t>
      </w:r>
      <w:r w:rsidRPr="00AD32FE">
        <w:rPr>
          <w:b/>
          <w:bCs/>
          <w:i/>
          <w:iCs/>
          <w:color w:val="000000" w:themeColor="text1"/>
          <w:sz w:val="20"/>
          <w:szCs w:val="20"/>
        </w:rPr>
        <w:t xml:space="preserve"> cooling response to ATR ON. </w:t>
      </w:r>
    </w:p>
    <w:p w14:paraId="6310BB53" w14:textId="77777777" w:rsidR="00F736A3" w:rsidRDefault="00F736A3" w:rsidP="00F736A3">
      <w:pPr>
        <w:spacing w:after="60" w:line="264" w:lineRule="auto"/>
        <w:rPr>
          <w:i/>
          <w:iCs/>
          <w:sz w:val="20"/>
          <w:szCs w:val="20"/>
        </w:rPr>
      </w:pPr>
      <w:r>
        <w:rPr>
          <w:i/>
          <w:iCs/>
          <w:sz w:val="20"/>
          <w:szCs w:val="20"/>
        </w:rPr>
        <w:t>Each blue datapoint represents participant-means (n=70). Higher T</w:t>
      </w:r>
      <w:r>
        <w:rPr>
          <w:i/>
          <w:iCs/>
          <w:sz w:val="20"/>
          <w:szCs w:val="20"/>
          <w:vertAlign w:val="subscript"/>
        </w:rPr>
        <w:t>C</w:t>
      </w:r>
      <w:r>
        <w:rPr>
          <w:i/>
          <w:iCs/>
          <w:sz w:val="20"/>
          <w:szCs w:val="20"/>
        </w:rPr>
        <w:t xml:space="preserve"> during ATR OFF correlates with greater T</w:t>
      </w:r>
      <w:r>
        <w:rPr>
          <w:i/>
          <w:iCs/>
          <w:sz w:val="20"/>
          <w:szCs w:val="20"/>
          <w:vertAlign w:val="subscript"/>
        </w:rPr>
        <w:t>C</w:t>
      </w:r>
      <w:r>
        <w:rPr>
          <w:i/>
          <w:iCs/>
          <w:sz w:val="20"/>
          <w:szCs w:val="20"/>
        </w:rPr>
        <w:t xml:space="preserve"> reduction during ATR ON (r = -0.53, p &lt; 0.001). The shaded area shows SE.</w:t>
      </w:r>
    </w:p>
    <w:p w14:paraId="06D3B1E2" w14:textId="77777777" w:rsidR="00F736A3" w:rsidRDefault="00F736A3" w:rsidP="00950204">
      <w:pPr>
        <w:pStyle w:val="Heading3"/>
        <w:rPr>
          <w:b/>
          <w:bCs/>
          <w:color w:val="000000" w:themeColor="text1"/>
          <w:sz w:val="22"/>
          <w:szCs w:val="22"/>
        </w:rPr>
      </w:pPr>
    </w:p>
    <w:p w14:paraId="14AE2D93" w14:textId="42BC7421" w:rsidR="00950204" w:rsidRPr="00AD32FE" w:rsidRDefault="00950204" w:rsidP="00950204">
      <w:pPr>
        <w:pStyle w:val="Heading3"/>
        <w:rPr>
          <w:b/>
          <w:bCs/>
          <w:color w:val="000000" w:themeColor="text1"/>
          <w:sz w:val="22"/>
          <w:szCs w:val="22"/>
        </w:rPr>
      </w:pPr>
      <w:r w:rsidRPr="00AD32FE">
        <w:rPr>
          <w:b/>
          <w:bCs/>
          <w:color w:val="000000" w:themeColor="text1"/>
          <w:sz w:val="22"/>
          <w:szCs w:val="22"/>
        </w:rPr>
        <w:t>Table S</w:t>
      </w:r>
      <w:r w:rsidR="00F736A3">
        <w:rPr>
          <w:b/>
          <w:bCs/>
          <w:color w:val="000000" w:themeColor="text1"/>
          <w:sz w:val="22"/>
          <w:szCs w:val="22"/>
        </w:rPr>
        <w:t>2</w:t>
      </w:r>
      <w:r w:rsidRPr="00AD32FE">
        <w:rPr>
          <w:b/>
          <w:bCs/>
          <w:color w:val="000000" w:themeColor="text1"/>
          <w:sz w:val="22"/>
          <w:szCs w:val="22"/>
        </w:rPr>
        <w:t>. Participant characteristics</w:t>
      </w:r>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369"/>
        <w:gridCol w:w="1083"/>
        <w:gridCol w:w="1166"/>
        <w:gridCol w:w="1166"/>
        <w:gridCol w:w="1000"/>
        <w:gridCol w:w="1000"/>
        <w:gridCol w:w="1083"/>
        <w:gridCol w:w="1166"/>
        <w:gridCol w:w="1497"/>
      </w:tblGrid>
      <w:tr w:rsidR="00950204" w14:paraId="41931AC8" w14:textId="77777777" w:rsidTr="00023604">
        <w:trPr>
          <w:trHeight w:val="502"/>
        </w:trPr>
        <w:tc>
          <w:tcPr>
            <w:tcW w:w="1369" w:type="dxa"/>
            <w:tcBorders>
              <w:top w:val="single" w:sz="4" w:space="0" w:color="000000"/>
              <w:left w:val="single" w:sz="4" w:space="0" w:color="000000"/>
              <w:bottom w:val="single" w:sz="4" w:space="0" w:color="000000"/>
              <w:right w:val="single" w:sz="4" w:space="0" w:color="000000"/>
            </w:tcBorders>
            <w:shd w:val="clear" w:color="auto" w:fill="CFE2F3"/>
            <w:tcMar>
              <w:top w:w="60" w:type="dxa"/>
              <w:left w:w="60" w:type="dxa"/>
              <w:bottom w:w="60" w:type="dxa"/>
              <w:right w:w="60" w:type="dxa"/>
            </w:tcMar>
          </w:tcPr>
          <w:p w14:paraId="79171D3E" w14:textId="77777777" w:rsidR="00950204" w:rsidRDefault="00950204" w:rsidP="00023604">
            <w:pPr>
              <w:rPr>
                <w:b/>
                <w:bCs/>
                <w:sz w:val="20"/>
                <w:szCs w:val="20"/>
              </w:rPr>
            </w:pPr>
            <w:r>
              <w:rPr>
                <w:b/>
                <w:bCs/>
                <w:sz w:val="20"/>
                <w:szCs w:val="20"/>
              </w:rPr>
              <w:t>Cohort</w:t>
            </w:r>
          </w:p>
        </w:tc>
        <w:tc>
          <w:tcPr>
            <w:tcW w:w="1083" w:type="dxa"/>
            <w:tcBorders>
              <w:top w:val="single" w:sz="4" w:space="0" w:color="000000"/>
              <w:left w:val="single" w:sz="4" w:space="0" w:color="000000"/>
              <w:bottom w:val="single" w:sz="4" w:space="0" w:color="000000"/>
              <w:right w:val="single" w:sz="4" w:space="0" w:color="000000"/>
            </w:tcBorders>
            <w:shd w:val="clear" w:color="auto" w:fill="CFE2F3"/>
            <w:tcMar>
              <w:top w:w="60" w:type="dxa"/>
              <w:left w:w="60" w:type="dxa"/>
              <w:bottom w:w="60" w:type="dxa"/>
              <w:right w:w="60" w:type="dxa"/>
            </w:tcMar>
          </w:tcPr>
          <w:p w14:paraId="06C9C040" w14:textId="77777777" w:rsidR="00950204" w:rsidRDefault="00950204" w:rsidP="00023604">
            <w:pPr>
              <w:rPr>
                <w:sz w:val="20"/>
                <w:szCs w:val="20"/>
              </w:rPr>
            </w:pPr>
            <w:r>
              <w:rPr>
                <w:b/>
                <w:bCs/>
                <w:sz w:val="20"/>
                <w:szCs w:val="20"/>
              </w:rPr>
              <w:t xml:space="preserve">Age </w:t>
            </w:r>
            <w:r>
              <w:rPr>
                <w:sz w:val="20"/>
                <w:szCs w:val="20"/>
              </w:rPr>
              <w:t>(years)</w:t>
            </w:r>
          </w:p>
        </w:tc>
        <w:tc>
          <w:tcPr>
            <w:tcW w:w="1166" w:type="dxa"/>
            <w:tcBorders>
              <w:top w:val="single" w:sz="4" w:space="0" w:color="000000"/>
              <w:left w:val="single" w:sz="4" w:space="0" w:color="000000"/>
              <w:bottom w:val="single" w:sz="4" w:space="0" w:color="000000"/>
              <w:right w:val="single" w:sz="4" w:space="0" w:color="000000"/>
            </w:tcBorders>
            <w:shd w:val="clear" w:color="auto" w:fill="CFE2F3"/>
            <w:tcMar>
              <w:top w:w="60" w:type="dxa"/>
              <w:left w:w="60" w:type="dxa"/>
              <w:bottom w:w="60" w:type="dxa"/>
              <w:right w:w="60" w:type="dxa"/>
            </w:tcMar>
          </w:tcPr>
          <w:p w14:paraId="04E0F9F2" w14:textId="77777777" w:rsidR="00950204" w:rsidRDefault="00950204" w:rsidP="00023604">
            <w:pPr>
              <w:rPr>
                <w:sz w:val="20"/>
                <w:szCs w:val="20"/>
              </w:rPr>
            </w:pPr>
            <w:r>
              <w:rPr>
                <w:b/>
                <w:bCs/>
                <w:sz w:val="20"/>
                <w:szCs w:val="20"/>
              </w:rPr>
              <w:t xml:space="preserve">Height </w:t>
            </w:r>
            <w:r>
              <w:rPr>
                <w:b/>
                <w:bCs/>
                <w:i/>
                <w:iCs/>
                <w:sz w:val="20"/>
                <w:szCs w:val="20"/>
              </w:rPr>
              <w:t xml:space="preserve">‡ </w:t>
            </w:r>
            <w:r>
              <w:rPr>
                <w:rFonts w:ascii="Cardo" w:eastAsia="Cardo" w:hAnsi="Cardo" w:cs="Cardo"/>
                <w:sz w:val="20"/>
                <w:szCs w:val="20"/>
              </w:rPr>
              <w:t>⧻</w:t>
            </w:r>
            <w:r>
              <w:rPr>
                <w:b/>
                <w:bCs/>
                <w:sz w:val="20"/>
                <w:szCs w:val="20"/>
              </w:rPr>
              <w:t xml:space="preserve"> </w:t>
            </w:r>
            <w:r>
              <w:rPr>
                <w:sz w:val="20"/>
                <w:szCs w:val="20"/>
              </w:rPr>
              <w:t>(cm)</w:t>
            </w:r>
          </w:p>
        </w:tc>
        <w:tc>
          <w:tcPr>
            <w:tcW w:w="1166" w:type="dxa"/>
            <w:tcBorders>
              <w:top w:val="single" w:sz="4" w:space="0" w:color="000000"/>
              <w:left w:val="single" w:sz="4" w:space="0" w:color="000000"/>
              <w:bottom w:val="single" w:sz="4" w:space="0" w:color="000000"/>
              <w:right w:val="single" w:sz="4" w:space="0" w:color="000000"/>
            </w:tcBorders>
            <w:shd w:val="clear" w:color="auto" w:fill="CFE2F3"/>
            <w:tcMar>
              <w:top w:w="60" w:type="dxa"/>
              <w:left w:w="60" w:type="dxa"/>
              <w:bottom w:w="60" w:type="dxa"/>
              <w:right w:w="60" w:type="dxa"/>
            </w:tcMar>
          </w:tcPr>
          <w:p w14:paraId="45E17036" w14:textId="77777777" w:rsidR="00950204" w:rsidRDefault="00950204" w:rsidP="00023604">
            <w:pPr>
              <w:rPr>
                <w:b/>
                <w:bCs/>
                <w:sz w:val="20"/>
                <w:szCs w:val="20"/>
              </w:rPr>
            </w:pPr>
            <w:r>
              <w:rPr>
                <w:b/>
                <w:bCs/>
                <w:sz w:val="20"/>
                <w:szCs w:val="20"/>
              </w:rPr>
              <w:t xml:space="preserve">Weight </w:t>
            </w:r>
            <w:r>
              <w:rPr>
                <w:b/>
                <w:bCs/>
                <w:i/>
                <w:iCs/>
                <w:sz w:val="20"/>
                <w:szCs w:val="20"/>
              </w:rPr>
              <w:t xml:space="preserve">‡ </w:t>
            </w:r>
            <w:r>
              <w:rPr>
                <w:rFonts w:ascii="Cardo" w:eastAsia="Cardo" w:hAnsi="Cardo" w:cs="Cardo"/>
                <w:sz w:val="20"/>
                <w:szCs w:val="20"/>
              </w:rPr>
              <w:t>⧻</w:t>
            </w:r>
            <w:r>
              <w:rPr>
                <w:b/>
                <w:bCs/>
                <w:i/>
                <w:iCs/>
                <w:sz w:val="20"/>
                <w:szCs w:val="20"/>
              </w:rPr>
              <w:t xml:space="preserve"> </w:t>
            </w:r>
          </w:p>
          <w:p w14:paraId="749AA367" w14:textId="77777777" w:rsidR="00950204" w:rsidRDefault="00950204" w:rsidP="00023604">
            <w:pPr>
              <w:rPr>
                <w:sz w:val="20"/>
                <w:szCs w:val="20"/>
              </w:rPr>
            </w:pPr>
            <w:r>
              <w:rPr>
                <w:sz w:val="20"/>
                <w:szCs w:val="20"/>
              </w:rPr>
              <w:t>(kg)</w:t>
            </w:r>
          </w:p>
        </w:tc>
        <w:tc>
          <w:tcPr>
            <w:tcW w:w="1000" w:type="dxa"/>
            <w:tcBorders>
              <w:top w:val="single" w:sz="4" w:space="0" w:color="000000"/>
              <w:left w:val="single" w:sz="4" w:space="0" w:color="000000"/>
              <w:bottom w:val="single" w:sz="4" w:space="0" w:color="000000"/>
              <w:right w:val="single" w:sz="4" w:space="0" w:color="000000"/>
            </w:tcBorders>
            <w:shd w:val="clear" w:color="auto" w:fill="CFE2F3"/>
            <w:tcMar>
              <w:top w:w="60" w:type="dxa"/>
              <w:left w:w="60" w:type="dxa"/>
              <w:bottom w:w="60" w:type="dxa"/>
              <w:right w:w="60" w:type="dxa"/>
            </w:tcMar>
          </w:tcPr>
          <w:p w14:paraId="6B7B93D0" w14:textId="77777777" w:rsidR="00950204" w:rsidRDefault="00950204" w:rsidP="00023604">
            <w:pPr>
              <w:rPr>
                <w:sz w:val="20"/>
                <w:szCs w:val="20"/>
              </w:rPr>
            </w:pPr>
            <w:r>
              <w:rPr>
                <w:b/>
                <w:bCs/>
                <w:sz w:val="20"/>
                <w:szCs w:val="20"/>
              </w:rPr>
              <w:t xml:space="preserve">BMI </w:t>
            </w:r>
            <w:r>
              <w:rPr>
                <w:sz w:val="20"/>
                <w:szCs w:val="20"/>
              </w:rPr>
              <w:t>(kg/m</w:t>
            </w:r>
            <w:r>
              <w:rPr>
                <w:sz w:val="20"/>
                <w:szCs w:val="20"/>
                <w:vertAlign w:val="superscript"/>
              </w:rPr>
              <w:t>2</w:t>
            </w:r>
            <w:r>
              <w:rPr>
                <w:sz w:val="20"/>
                <w:szCs w:val="20"/>
              </w:rPr>
              <w:t>)</w:t>
            </w:r>
          </w:p>
        </w:tc>
        <w:tc>
          <w:tcPr>
            <w:tcW w:w="1000" w:type="dxa"/>
            <w:tcBorders>
              <w:top w:val="single" w:sz="4" w:space="0" w:color="000000"/>
              <w:left w:val="single" w:sz="4" w:space="0" w:color="000000"/>
              <w:bottom w:val="single" w:sz="4" w:space="0" w:color="000000"/>
              <w:right w:val="single" w:sz="4" w:space="0" w:color="000000"/>
            </w:tcBorders>
            <w:shd w:val="clear" w:color="auto" w:fill="CFE2F3"/>
            <w:tcMar>
              <w:top w:w="60" w:type="dxa"/>
              <w:left w:w="60" w:type="dxa"/>
              <w:bottom w:w="60" w:type="dxa"/>
              <w:right w:w="60" w:type="dxa"/>
            </w:tcMar>
          </w:tcPr>
          <w:p w14:paraId="7EE273E4" w14:textId="77777777" w:rsidR="00950204" w:rsidRDefault="00950204" w:rsidP="00023604">
            <w:pPr>
              <w:spacing w:line="240" w:lineRule="auto"/>
              <w:rPr>
                <w:sz w:val="20"/>
                <w:szCs w:val="20"/>
              </w:rPr>
            </w:pPr>
            <w:proofErr w:type="spellStart"/>
            <w:r>
              <w:rPr>
                <w:b/>
                <w:bCs/>
                <w:sz w:val="20"/>
                <w:szCs w:val="20"/>
              </w:rPr>
              <w:t>PdG</w:t>
            </w:r>
            <w:proofErr w:type="spellEnd"/>
            <w:r>
              <w:rPr>
                <w:sz w:val="20"/>
                <w:szCs w:val="20"/>
              </w:rPr>
              <w:t xml:space="preserve"> </w:t>
            </w:r>
            <w:r>
              <w:rPr>
                <w:b/>
                <w:bCs/>
                <w:i/>
                <w:iCs/>
                <w:sz w:val="20"/>
                <w:szCs w:val="20"/>
              </w:rPr>
              <w:t xml:space="preserve">‡ </w:t>
            </w:r>
            <w:r>
              <w:rPr>
                <w:rFonts w:ascii="Arial Unicode MS" w:eastAsia="Arial Unicode MS" w:hAnsi="Arial Unicode MS" w:cs="Arial Unicode MS"/>
                <w:b/>
                <w:bCs/>
                <w:i/>
                <w:iCs/>
                <w:sz w:val="20"/>
                <w:szCs w:val="20"/>
              </w:rPr>
              <w:t>✝</w:t>
            </w:r>
            <w:r>
              <w:rPr>
                <w:b/>
                <w:bCs/>
                <w:i/>
                <w:iCs/>
                <w:sz w:val="20"/>
                <w:szCs w:val="20"/>
              </w:rPr>
              <w:t xml:space="preserve"> </w:t>
            </w:r>
            <w:r>
              <w:rPr>
                <w:sz w:val="20"/>
                <w:szCs w:val="20"/>
              </w:rPr>
              <w:t>(µg/mL)</w:t>
            </w:r>
          </w:p>
        </w:tc>
        <w:tc>
          <w:tcPr>
            <w:tcW w:w="1083" w:type="dxa"/>
            <w:tcBorders>
              <w:top w:val="single" w:sz="4" w:space="0" w:color="000000"/>
              <w:left w:val="single" w:sz="4" w:space="0" w:color="000000"/>
              <w:bottom w:val="single" w:sz="4" w:space="0" w:color="000000"/>
              <w:right w:val="single" w:sz="4" w:space="0" w:color="000000"/>
            </w:tcBorders>
            <w:shd w:val="clear" w:color="auto" w:fill="CFE2F3"/>
            <w:tcMar>
              <w:top w:w="60" w:type="dxa"/>
              <w:left w:w="60" w:type="dxa"/>
              <w:bottom w:w="60" w:type="dxa"/>
              <w:right w:w="60" w:type="dxa"/>
            </w:tcMar>
          </w:tcPr>
          <w:p w14:paraId="5084F03B" w14:textId="77777777" w:rsidR="00950204" w:rsidRDefault="00950204" w:rsidP="00023604">
            <w:pPr>
              <w:spacing w:line="240" w:lineRule="auto"/>
              <w:rPr>
                <w:sz w:val="20"/>
                <w:szCs w:val="20"/>
              </w:rPr>
            </w:pPr>
            <w:r>
              <w:rPr>
                <w:b/>
                <w:bCs/>
                <w:sz w:val="20"/>
                <w:szCs w:val="20"/>
              </w:rPr>
              <w:t>LH</w:t>
            </w:r>
            <w:r>
              <w:rPr>
                <w:sz w:val="20"/>
                <w:szCs w:val="20"/>
              </w:rPr>
              <w:t xml:space="preserve"> </w:t>
            </w:r>
            <w:r>
              <w:rPr>
                <w:b/>
                <w:bCs/>
                <w:i/>
                <w:iCs/>
                <w:sz w:val="20"/>
                <w:szCs w:val="20"/>
              </w:rPr>
              <w:t xml:space="preserve">‡ </w:t>
            </w:r>
            <w:r>
              <w:rPr>
                <w:rFonts w:ascii="Arial Unicode MS" w:eastAsia="Arial Unicode MS" w:hAnsi="Arial Unicode MS" w:cs="Arial Unicode MS"/>
                <w:b/>
                <w:bCs/>
                <w:i/>
                <w:iCs/>
                <w:sz w:val="20"/>
                <w:szCs w:val="20"/>
              </w:rPr>
              <w:t>✝</w:t>
            </w:r>
            <w:r>
              <w:rPr>
                <w:b/>
                <w:bCs/>
                <w:i/>
                <w:iCs/>
                <w:sz w:val="20"/>
                <w:szCs w:val="20"/>
              </w:rPr>
              <w:t xml:space="preserve"> </w:t>
            </w:r>
            <w:r>
              <w:rPr>
                <w:rFonts w:ascii="Cardo" w:eastAsia="Cardo" w:hAnsi="Cardo" w:cs="Cardo"/>
                <w:sz w:val="20"/>
                <w:szCs w:val="20"/>
              </w:rPr>
              <w:t xml:space="preserve">⧻ </w:t>
            </w:r>
            <w:r>
              <w:rPr>
                <w:sz w:val="20"/>
                <w:szCs w:val="20"/>
              </w:rPr>
              <w:t>(</w:t>
            </w:r>
            <w:proofErr w:type="spellStart"/>
            <w:r>
              <w:rPr>
                <w:sz w:val="20"/>
                <w:szCs w:val="20"/>
              </w:rPr>
              <w:t>mIU</w:t>
            </w:r>
            <w:proofErr w:type="spellEnd"/>
            <w:r>
              <w:rPr>
                <w:sz w:val="20"/>
                <w:szCs w:val="20"/>
              </w:rPr>
              <w:t>/mL)</w:t>
            </w:r>
          </w:p>
        </w:tc>
        <w:tc>
          <w:tcPr>
            <w:tcW w:w="1166" w:type="dxa"/>
            <w:tcBorders>
              <w:top w:val="single" w:sz="4" w:space="0" w:color="000000"/>
              <w:left w:val="single" w:sz="4" w:space="0" w:color="000000"/>
              <w:bottom w:val="single" w:sz="4" w:space="0" w:color="000000"/>
              <w:right w:val="single" w:sz="4" w:space="0" w:color="000000"/>
            </w:tcBorders>
            <w:shd w:val="clear" w:color="auto" w:fill="CFE2F3"/>
            <w:tcMar>
              <w:top w:w="60" w:type="dxa"/>
              <w:left w:w="60" w:type="dxa"/>
              <w:bottom w:w="60" w:type="dxa"/>
              <w:right w:w="60" w:type="dxa"/>
            </w:tcMar>
          </w:tcPr>
          <w:p w14:paraId="1700F1C2" w14:textId="77777777" w:rsidR="00950204" w:rsidRDefault="00950204" w:rsidP="00023604">
            <w:pPr>
              <w:spacing w:line="240" w:lineRule="auto"/>
              <w:rPr>
                <w:sz w:val="20"/>
                <w:szCs w:val="20"/>
              </w:rPr>
            </w:pPr>
            <w:r>
              <w:rPr>
                <w:b/>
                <w:bCs/>
                <w:sz w:val="20"/>
                <w:szCs w:val="20"/>
              </w:rPr>
              <w:t>FSH</w:t>
            </w:r>
            <w:r>
              <w:rPr>
                <w:sz w:val="20"/>
                <w:szCs w:val="20"/>
              </w:rPr>
              <w:t xml:space="preserve"> </w:t>
            </w:r>
            <w:r>
              <w:rPr>
                <w:b/>
                <w:bCs/>
                <w:i/>
                <w:iCs/>
                <w:sz w:val="20"/>
                <w:szCs w:val="20"/>
              </w:rPr>
              <w:t xml:space="preserve">‡ </w:t>
            </w:r>
            <w:r>
              <w:rPr>
                <w:rFonts w:ascii="Arial Unicode MS" w:eastAsia="Arial Unicode MS" w:hAnsi="Arial Unicode MS" w:cs="Arial Unicode MS"/>
                <w:b/>
                <w:bCs/>
                <w:i/>
                <w:iCs/>
                <w:sz w:val="20"/>
                <w:szCs w:val="20"/>
              </w:rPr>
              <w:t>✝</w:t>
            </w:r>
            <w:r>
              <w:rPr>
                <w:b/>
                <w:bCs/>
                <w:i/>
                <w:iCs/>
                <w:sz w:val="20"/>
                <w:szCs w:val="20"/>
              </w:rPr>
              <w:t xml:space="preserve"> </w:t>
            </w:r>
            <w:r>
              <w:rPr>
                <w:rFonts w:ascii="Cardo" w:eastAsia="Cardo" w:hAnsi="Cardo" w:cs="Cardo"/>
                <w:sz w:val="20"/>
                <w:szCs w:val="20"/>
              </w:rPr>
              <w:t>⧻ (</w:t>
            </w:r>
            <w:proofErr w:type="spellStart"/>
            <w:r>
              <w:rPr>
                <w:rFonts w:ascii="Cardo" w:eastAsia="Cardo" w:hAnsi="Cardo" w:cs="Cardo"/>
                <w:sz w:val="20"/>
                <w:szCs w:val="20"/>
              </w:rPr>
              <w:t>mIU</w:t>
            </w:r>
            <w:proofErr w:type="spellEnd"/>
            <w:r>
              <w:rPr>
                <w:rFonts w:ascii="Cardo" w:eastAsia="Cardo" w:hAnsi="Cardo" w:cs="Cardo"/>
                <w:sz w:val="20"/>
                <w:szCs w:val="20"/>
              </w:rPr>
              <w:t>/mL)</w:t>
            </w:r>
          </w:p>
        </w:tc>
        <w:tc>
          <w:tcPr>
            <w:tcW w:w="1497" w:type="dxa"/>
            <w:tcBorders>
              <w:top w:val="single" w:sz="4" w:space="0" w:color="000000"/>
              <w:left w:val="single" w:sz="4" w:space="0" w:color="000000"/>
              <w:bottom w:val="single" w:sz="4" w:space="0" w:color="000000"/>
              <w:right w:val="single" w:sz="4" w:space="0" w:color="000000"/>
            </w:tcBorders>
            <w:shd w:val="clear" w:color="auto" w:fill="CFE2F3"/>
            <w:tcMar>
              <w:top w:w="60" w:type="dxa"/>
              <w:left w:w="60" w:type="dxa"/>
              <w:bottom w:w="60" w:type="dxa"/>
              <w:right w:w="60" w:type="dxa"/>
            </w:tcMar>
          </w:tcPr>
          <w:p w14:paraId="1A476FA7" w14:textId="77777777" w:rsidR="00950204" w:rsidRDefault="00950204" w:rsidP="00023604">
            <w:pPr>
              <w:spacing w:line="240" w:lineRule="auto"/>
              <w:rPr>
                <w:sz w:val="20"/>
                <w:szCs w:val="20"/>
              </w:rPr>
            </w:pPr>
            <w:r>
              <w:rPr>
                <w:b/>
                <w:bCs/>
                <w:sz w:val="20"/>
                <w:szCs w:val="20"/>
              </w:rPr>
              <w:t xml:space="preserve">E3G </w:t>
            </w:r>
            <w:r>
              <w:rPr>
                <w:b/>
                <w:bCs/>
                <w:i/>
                <w:iCs/>
                <w:sz w:val="20"/>
                <w:szCs w:val="20"/>
              </w:rPr>
              <w:t xml:space="preserve">‡ </w:t>
            </w:r>
            <w:proofErr w:type="gramStart"/>
            <w:r>
              <w:rPr>
                <w:rFonts w:ascii="Arial Unicode MS" w:eastAsia="Arial Unicode MS" w:hAnsi="Arial Unicode MS" w:cs="Arial Unicode MS"/>
                <w:b/>
                <w:bCs/>
                <w:i/>
                <w:iCs/>
                <w:sz w:val="20"/>
                <w:szCs w:val="20"/>
              </w:rPr>
              <w:t>✝</w:t>
            </w:r>
            <w:r>
              <w:rPr>
                <w:b/>
                <w:bCs/>
                <w:i/>
                <w:iCs/>
                <w:sz w:val="20"/>
                <w:szCs w:val="20"/>
              </w:rPr>
              <w:t xml:space="preserve"> </w:t>
            </w:r>
            <w:r>
              <w:rPr>
                <w:sz w:val="20"/>
                <w:szCs w:val="20"/>
              </w:rPr>
              <w:t xml:space="preserve"> (</w:t>
            </w:r>
            <w:proofErr w:type="gramEnd"/>
            <w:r>
              <w:rPr>
                <w:sz w:val="20"/>
                <w:szCs w:val="20"/>
              </w:rPr>
              <w:t xml:space="preserve">ng/mL) </w:t>
            </w:r>
          </w:p>
        </w:tc>
      </w:tr>
      <w:tr w:rsidR="00950204" w14:paraId="3ABFAEEC" w14:textId="77777777" w:rsidTr="00023604">
        <w:trPr>
          <w:trHeight w:val="502"/>
        </w:trPr>
        <w:tc>
          <w:tcPr>
            <w:tcW w:w="1369" w:type="dxa"/>
            <w:tcBorders>
              <w:top w:val="single" w:sz="4" w:space="0" w:color="000000"/>
              <w:left w:val="single" w:sz="4" w:space="0" w:color="000000"/>
              <w:bottom w:val="single" w:sz="4" w:space="0" w:color="000000"/>
              <w:right w:val="single" w:sz="4" w:space="0" w:color="000000"/>
            </w:tcBorders>
            <w:shd w:val="clear" w:color="auto" w:fill="CFE2F3"/>
            <w:tcMar>
              <w:top w:w="60" w:type="dxa"/>
              <w:left w:w="60" w:type="dxa"/>
              <w:bottom w:w="60" w:type="dxa"/>
              <w:right w:w="60" w:type="dxa"/>
            </w:tcMar>
          </w:tcPr>
          <w:p w14:paraId="43773E93" w14:textId="77777777" w:rsidR="00950204" w:rsidRDefault="00950204" w:rsidP="00023604">
            <w:pPr>
              <w:rPr>
                <w:sz w:val="20"/>
                <w:szCs w:val="20"/>
              </w:rPr>
            </w:pPr>
            <w:r>
              <w:rPr>
                <w:sz w:val="20"/>
                <w:szCs w:val="20"/>
              </w:rPr>
              <w:t>All participants (n=90)</w:t>
            </w:r>
          </w:p>
        </w:tc>
        <w:tc>
          <w:tcPr>
            <w:tcW w:w="1083"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14:paraId="50A87806" w14:textId="77777777" w:rsidR="00950204" w:rsidRDefault="00950204" w:rsidP="00023604">
            <w:pPr>
              <w:spacing w:line="240" w:lineRule="auto"/>
              <w:rPr>
                <w:sz w:val="20"/>
                <w:szCs w:val="20"/>
              </w:rPr>
            </w:pPr>
            <w:r>
              <w:rPr>
                <w:sz w:val="20"/>
                <w:szCs w:val="20"/>
              </w:rPr>
              <w:t>56.4 ± 6.1</w:t>
            </w:r>
          </w:p>
        </w:tc>
        <w:tc>
          <w:tcPr>
            <w:tcW w:w="1166"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14:paraId="6A116A39" w14:textId="77777777" w:rsidR="00950204" w:rsidRDefault="00950204" w:rsidP="00023604">
            <w:pPr>
              <w:spacing w:line="240" w:lineRule="auto"/>
              <w:rPr>
                <w:sz w:val="20"/>
                <w:szCs w:val="20"/>
              </w:rPr>
            </w:pPr>
            <w:r>
              <w:rPr>
                <w:sz w:val="20"/>
                <w:szCs w:val="20"/>
              </w:rPr>
              <w:t>170.2 ± 8.0</w:t>
            </w:r>
          </w:p>
        </w:tc>
        <w:tc>
          <w:tcPr>
            <w:tcW w:w="1166"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14:paraId="39250A10" w14:textId="77777777" w:rsidR="00950204" w:rsidRDefault="00950204" w:rsidP="00023604">
            <w:pPr>
              <w:spacing w:line="240" w:lineRule="auto"/>
              <w:rPr>
                <w:sz w:val="20"/>
                <w:szCs w:val="20"/>
              </w:rPr>
            </w:pPr>
            <w:r>
              <w:rPr>
                <w:sz w:val="20"/>
                <w:szCs w:val="20"/>
              </w:rPr>
              <w:t>73.0 ± 13.3</w:t>
            </w:r>
          </w:p>
          <w:p w14:paraId="5CFFDD3B" w14:textId="77777777" w:rsidR="00950204" w:rsidRDefault="00950204" w:rsidP="00023604">
            <w:pPr>
              <w:spacing w:line="240" w:lineRule="auto"/>
              <w:rPr>
                <w:sz w:val="20"/>
                <w:szCs w:val="20"/>
              </w:rPr>
            </w:pPr>
          </w:p>
        </w:tc>
        <w:tc>
          <w:tcPr>
            <w:tcW w:w="10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14:paraId="5ED6FCF8" w14:textId="77777777" w:rsidR="00950204" w:rsidRDefault="00950204" w:rsidP="00023604">
            <w:pPr>
              <w:spacing w:line="240" w:lineRule="auto"/>
              <w:rPr>
                <w:sz w:val="20"/>
                <w:szCs w:val="20"/>
              </w:rPr>
            </w:pPr>
            <w:r>
              <w:rPr>
                <w:sz w:val="20"/>
                <w:szCs w:val="20"/>
              </w:rPr>
              <w:t>25.1 ± 3.9</w:t>
            </w:r>
          </w:p>
        </w:tc>
        <w:tc>
          <w:tcPr>
            <w:tcW w:w="10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14:paraId="78B39C71" w14:textId="77777777" w:rsidR="00950204" w:rsidRDefault="00950204" w:rsidP="00023604">
            <w:pPr>
              <w:spacing w:line="240" w:lineRule="auto"/>
              <w:rPr>
                <w:sz w:val="20"/>
                <w:szCs w:val="20"/>
              </w:rPr>
            </w:pPr>
            <w:r>
              <w:rPr>
                <w:sz w:val="20"/>
                <w:szCs w:val="20"/>
              </w:rPr>
              <w:t>9.6 ± 12.3</w:t>
            </w:r>
          </w:p>
        </w:tc>
        <w:tc>
          <w:tcPr>
            <w:tcW w:w="1083"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14:paraId="1D859FE7" w14:textId="77777777" w:rsidR="00950204" w:rsidRDefault="00950204" w:rsidP="00023604">
            <w:pPr>
              <w:spacing w:line="240" w:lineRule="auto"/>
              <w:rPr>
                <w:sz w:val="20"/>
                <w:szCs w:val="20"/>
              </w:rPr>
            </w:pPr>
            <w:r>
              <w:rPr>
                <w:sz w:val="20"/>
                <w:szCs w:val="20"/>
              </w:rPr>
              <w:t>9.4 ± 10.1</w:t>
            </w:r>
          </w:p>
        </w:tc>
        <w:tc>
          <w:tcPr>
            <w:tcW w:w="1166"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14:paraId="2A541658" w14:textId="77777777" w:rsidR="00950204" w:rsidRDefault="00950204" w:rsidP="00023604">
            <w:pPr>
              <w:spacing w:line="240" w:lineRule="auto"/>
              <w:rPr>
                <w:sz w:val="20"/>
                <w:szCs w:val="20"/>
              </w:rPr>
            </w:pPr>
            <w:r>
              <w:rPr>
                <w:sz w:val="20"/>
                <w:szCs w:val="20"/>
              </w:rPr>
              <w:t>44.6 ± 44.8</w:t>
            </w:r>
          </w:p>
          <w:p w14:paraId="76E9F4FF" w14:textId="77777777" w:rsidR="00950204" w:rsidRDefault="00950204" w:rsidP="00023604">
            <w:pPr>
              <w:spacing w:line="240" w:lineRule="auto"/>
              <w:rPr>
                <w:sz w:val="20"/>
                <w:szCs w:val="20"/>
              </w:rPr>
            </w:pPr>
          </w:p>
        </w:tc>
        <w:tc>
          <w:tcPr>
            <w:tcW w:w="1497"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14:paraId="0868E256" w14:textId="77777777" w:rsidR="00950204" w:rsidRDefault="00950204" w:rsidP="00023604">
            <w:pPr>
              <w:spacing w:line="240" w:lineRule="auto"/>
              <w:rPr>
                <w:sz w:val="20"/>
                <w:szCs w:val="20"/>
              </w:rPr>
            </w:pPr>
            <w:r>
              <w:rPr>
                <w:sz w:val="20"/>
                <w:szCs w:val="20"/>
              </w:rPr>
              <w:t>82.2 ± 82.3</w:t>
            </w:r>
          </w:p>
        </w:tc>
      </w:tr>
      <w:tr w:rsidR="00950204" w14:paraId="10DAAEDA" w14:textId="77777777" w:rsidTr="00023604">
        <w:trPr>
          <w:trHeight w:val="502"/>
        </w:trPr>
        <w:tc>
          <w:tcPr>
            <w:tcW w:w="1369" w:type="dxa"/>
            <w:tcBorders>
              <w:top w:val="single" w:sz="4" w:space="0" w:color="000000"/>
              <w:left w:val="single" w:sz="4" w:space="0" w:color="000000"/>
              <w:bottom w:val="single" w:sz="4" w:space="0" w:color="000000"/>
              <w:right w:val="single" w:sz="4" w:space="0" w:color="000000"/>
            </w:tcBorders>
            <w:shd w:val="clear" w:color="auto" w:fill="CFE2F3"/>
            <w:tcMar>
              <w:top w:w="60" w:type="dxa"/>
              <w:left w:w="60" w:type="dxa"/>
              <w:bottom w:w="60" w:type="dxa"/>
              <w:right w:w="60" w:type="dxa"/>
            </w:tcMar>
          </w:tcPr>
          <w:p w14:paraId="66A6579E" w14:textId="77777777" w:rsidR="00950204" w:rsidRDefault="00950204" w:rsidP="00023604">
            <w:pPr>
              <w:rPr>
                <w:sz w:val="20"/>
                <w:szCs w:val="20"/>
              </w:rPr>
            </w:pPr>
            <w:r>
              <w:rPr>
                <w:sz w:val="20"/>
                <w:szCs w:val="20"/>
              </w:rPr>
              <w:t>Women using HRT (n=30)</w:t>
            </w:r>
          </w:p>
        </w:tc>
        <w:tc>
          <w:tcPr>
            <w:tcW w:w="1083"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14:paraId="167C37F8" w14:textId="77777777" w:rsidR="00950204" w:rsidRDefault="00950204" w:rsidP="00023604">
            <w:pPr>
              <w:spacing w:line="240" w:lineRule="auto"/>
              <w:rPr>
                <w:sz w:val="20"/>
                <w:szCs w:val="20"/>
              </w:rPr>
            </w:pPr>
            <w:r>
              <w:rPr>
                <w:sz w:val="20"/>
                <w:szCs w:val="20"/>
              </w:rPr>
              <w:t>55.4 ± 4.9</w:t>
            </w:r>
          </w:p>
          <w:p w14:paraId="367BEA54" w14:textId="77777777" w:rsidR="00950204" w:rsidRDefault="00950204" w:rsidP="00023604">
            <w:pPr>
              <w:spacing w:line="240" w:lineRule="auto"/>
              <w:rPr>
                <w:sz w:val="20"/>
                <w:szCs w:val="20"/>
              </w:rPr>
            </w:pPr>
          </w:p>
        </w:tc>
        <w:tc>
          <w:tcPr>
            <w:tcW w:w="1166"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14:paraId="4AD96C0F" w14:textId="77777777" w:rsidR="00950204" w:rsidRDefault="00950204" w:rsidP="00023604">
            <w:pPr>
              <w:spacing w:line="240" w:lineRule="auto"/>
              <w:rPr>
                <w:sz w:val="20"/>
                <w:szCs w:val="20"/>
              </w:rPr>
            </w:pPr>
            <w:r>
              <w:rPr>
                <w:sz w:val="20"/>
                <w:szCs w:val="20"/>
              </w:rPr>
              <w:t>166.5 ± 6.2</w:t>
            </w:r>
          </w:p>
          <w:p w14:paraId="12136999" w14:textId="77777777" w:rsidR="00950204" w:rsidRDefault="00950204" w:rsidP="00023604">
            <w:pPr>
              <w:spacing w:line="240" w:lineRule="auto"/>
              <w:rPr>
                <w:sz w:val="20"/>
                <w:szCs w:val="20"/>
              </w:rPr>
            </w:pPr>
          </w:p>
        </w:tc>
        <w:tc>
          <w:tcPr>
            <w:tcW w:w="1166"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14:paraId="0DC6C683" w14:textId="77777777" w:rsidR="00950204" w:rsidRDefault="00950204" w:rsidP="00023604">
            <w:pPr>
              <w:spacing w:line="240" w:lineRule="auto"/>
              <w:rPr>
                <w:sz w:val="20"/>
                <w:szCs w:val="20"/>
              </w:rPr>
            </w:pPr>
            <w:r>
              <w:rPr>
                <w:sz w:val="20"/>
                <w:szCs w:val="20"/>
              </w:rPr>
              <w:t>68.6 ± 13.7</w:t>
            </w:r>
          </w:p>
          <w:p w14:paraId="1DBA3E59" w14:textId="77777777" w:rsidR="00950204" w:rsidRDefault="00950204" w:rsidP="00023604">
            <w:pPr>
              <w:spacing w:line="240" w:lineRule="auto"/>
              <w:rPr>
                <w:sz w:val="20"/>
                <w:szCs w:val="20"/>
              </w:rPr>
            </w:pPr>
          </w:p>
        </w:tc>
        <w:tc>
          <w:tcPr>
            <w:tcW w:w="10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14:paraId="0CF69D00" w14:textId="77777777" w:rsidR="00950204" w:rsidRDefault="00950204" w:rsidP="00023604">
            <w:pPr>
              <w:spacing w:line="240" w:lineRule="auto"/>
              <w:rPr>
                <w:sz w:val="20"/>
                <w:szCs w:val="20"/>
              </w:rPr>
            </w:pPr>
            <w:r>
              <w:rPr>
                <w:sz w:val="20"/>
                <w:szCs w:val="20"/>
              </w:rPr>
              <w:t>24.7 ± 4.7</w:t>
            </w:r>
          </w:p>
        </w:tc>
        <w:tc>
          <w:tcPr>
            <w:tcW w:w="10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14:paraId="6BF1B31B" w14:textId="77777777" w:rsidR="00950204" w:rsidRDefault="00950204" w:rsidP="00023604">
            <w:pPr>
              <w:spacing w:line="240" w:lineRule="auto"/>
              <w:rPr>
                <w:sz w:val="20"/>
                <w:szCs w:val="20"/>
              </w:rPr>
            </w:pPr>
            <w:r>
              <w:rPr>
                <w:sz w:val="20"/>
                <w:szCs w:val="20"/>
              </w:rPr>
              <w:t>25.5 ± 8.0</w:t>
            </w:r>
          </w:p>
        </w:tc>
        <w:tc>
          <w:tcPr>
            <w:tcW w:w="1083"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14:paraId="32711629" w14:textId="77777777" w:rsidR="00950204" w:rsidRDefault="00950204" w:rsidP="00023604">
            <w:pPr>
              <w:spacing w:line="240" w:lineRule="auto"/>
              <w:rPr>
                <w:sz w:val="20"/>
                <w:szCs w:val="20"/>
              </w:rPr>
            </w:pPr>
            <w:r>
              <w:rPr>
                <w:sz w:val="20"/>
                <w:szCs w:val="20"/>
              </w:rPr>
              <w:t>9.1 ± 5.9</w:t>
            </w:r>
          </w:p>
        </w:tc>
        <w:tc>
          <w:tcPr>
            <w:tcW w:w="1166"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14:paraId="376BE668" w14:textId="77777777" w:rsidR="00950204" w:rsidRDefault="00950204" w:rsidP="00023604">
            <w:pPr>
              <w:spacing w:line="240" w:lineRule="auto"/>
              <w:rPr>
                <w:sz w:val="20"/>
                <w:szCs w:val="20"/>
              </w:rPr>
            </w:pPr>
            <w:r>
              <w:rPr>
                <w:sz w:val="20"/>
                <w:szCs w:val="20"/>
              </w:rPr>
              <w:t>45.1 ± 30.1</w:t>
            </w:r>
          </w:p>
          <w:p w14:paraId="4172F082" w14:textId="77777777" w:rsidR="00950204" w:rsidRDefault="00950204" w:rsidP="00023604">
            <w:pPr>
              <w:spacing w:line="240" w:lineRule="auto"/>
              <w:rPr>
                <w:sz w:val="20"/>
                <w:szCs w:val="20"/>
              </w:rPr>
            </w:pPr>
          </w:p>
        </w:tc>
        <w:tc>
          <w:tcPr>
            <w:tcW w:w="1497"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14:paraId="71818510" w14:textId="77777777" w:rsidR="00950204" w:rsidRDefault="00950204" w:rsidP="00023604">
            <w:pPr>
              <w:spacing w:line="240" w:lineRule="auto"/>
              <w:rPr>
                <w:sz w:val="20"/>
                <w:szCs w:val="20"/>
              </w:rPr>
            </w:pPr>
            <w:r>
              <w:rPr>
                <w:sz w:val="20"/>
                <w:szCs w:val="20"/>
              </w:rPr>
              <w:t>126.1 ± 125.3</w:t>
            </w:r>
          </w:p>
        </w:tc>
      </w:tr>
      <w:tr w:rsidR="00950204" w14:paraId="2D2C5769" w14:textId="77777777" w:rsidTr="00023604">
        <w:trPr>
          <w:trHeight w:val="880"/>
        </w:trPr>
        <w:tc>
          <w:tcPr>
            <w:tcW w:w="1369" w:type="dxa"/>
            <w:tcBorders>
              <w:top w:val="single" w:sz="4" w:space="0" w:color="000000"/>
              <w:left w:val="single" w:sz="4" w:space="0" w:color="000000"/>
              <w:bottom w:val="single" w:sz="4" w:space="0" w:color="000000"/>
              <w:right w:val="single" w:sz="4" w:space="0" w:color="000000"/>
            </w:tcBorders>
            <w:shd w:val="clear" w:color="auto" w:fill="CFE2F3"/>
            <w:tcMar>
              <w:top w:w="60" w:type="dxa"/>
              <w:left w:w="60" w:type="dxa"/>
              <w:bottom w:w="60" w:type="dxa"/>
              <w:right w:w="60" w:type="dxa"/>
            </w:tcMar>
          </w:tcPr>
          <w:p w14:paraId="30729439" w14:textId="77777777" w:rsidR="00950204" w:rsidRDefault="00950204" w:rsidP="00023604">
            <w:pPr>
              <w:rPr>
                <w:sz w:val="20"/>
                <w:szCs w:val="20"/>
              </w:rPr>
            </w:pPr>
            <w:r>
              <w:rPr>
                <w:sz w:val="20"/>
                <w:szCs w:val="20"/>
              </w:rPr>
              <w:t xml:space="preserve">Women </w:t>
            </w:r>
            <w:proofErr w:type="spellStart"/>
            <w:r>
              <w:rPr>
                <w:sz w:val="20"/>
                <w:szCs w:val="20"/>
              </w:rPr>
              <w:t>nHRT</w:t>
            </w:r>
            <w:proofErr w:type="spellEnd"/>
            <w:r>
              <w:rPr>
                <w:sz w:val="20"/>
                <w:szCs w:val="20"/>
              </w:rPr>
              <w:t xml:space="preserve"> (n=30)</w:t>
            </w:r>
          </w:p>
        </w:tc>
        <w:tc>
          <w:tcPr>
            <w:tcW w:w="1083"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14:paraId="36AD1CEF" w14:textId="77777777" w:rsidR="00950204" w:rsidRDefault="00950204" w:rsidP="00023604">
            <w:pPr>
              <w:spacing w:line="240" w:lineRule="auto"/>
              <w:rPr>
                <w:sz w:val="20"/>
                <w:szCs w:val="20"/>
              </w:rPr>
            </w:pPr>
            <w:r>
              <w:rPr>
                <w:sz w:val="20"/>
                <w:szCs w:val="20"/>
              </w:rPr>
              <w:t>57.2 ± 6.5</w:t>
            </w:r>
          </w:p>
          <w:p w14:paraId="2A3BC894" w14:textId="77777777" w:rsidR="00950204" w:rsidRDefault="00950204" w:rsidP="00023604">
            <w:pPr>
              <w:spacing w:line="240" w:lineRule="auto"/>
              <w:rPr>
                <w:sz w:val="20"/>
                <w:szCs w:val="20"/>
              </w:rPr>
            </w:pPr>
          </w:p>
        </w:tc>
        <w:tc>
          <w:tcPr>
            <w:tcW w:w="1166"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14:paraId="528AA1BE" w14:textId="77777777" w:rsidR="00950204" w:rsidRDefault="00950204" w:rsidP="00023604">
            <w:pPr>
              <w:spacing w:line="240" w:lineRule="auto"/>
              <w:rPr>
                <w:sz w:val="20"/>
                <w:szCs w:val="20"/>
              </w:rPr>
            </w:pPr>
            <w:r>
              <w:rPr>
                <w:sz w:val="20"/>
                <w:szCs w:val="20"/>
              </w:rPr>
              <w:t>166.4 ± 5.8</w:t>
            </w:r>
          </w:p>
          <w:p w14:paraId="2B6BD6E8" w14:textId="77777777" w:rsidR="00950204" w:rsidRDefault="00950204" w:rsidP="00023604">
            <w:pPr>
              <w:spacing w:line="240" w:lineRule="auto"/>
              <w:rPr>
                <w:sz w:val="20"/>
                <w:szCs w:val="20"/>
              </w:rPr>
            </w:pPr>
          </w:p>
        </w:tc>
        <w:tc>
          <w:tcPr>
            <w:tcW w:w="1166"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14:paraId="632056CC" w14:textId="77777777" w:rsidR="00950204" w:rsidRDefault="00950204" w:rsidP="00023604">
            <w:pPr>
              <w:spacing w:line="240" w:lineRule="auto"/>
              <w:rPr>
                <w:sz w:val="20"/>
                <w:szCs w:val="20"/>
              </w:rPr>
            </w:pPr>
            <w:r>
              <w:rPr>
                <w:sz w:val="20"/>
                <w:szCs w:val="20"/>
              </w:rPr>
              <w:t>68.6 ± 11.2</w:t>
            </w:r>
          </w:p>
          <w:p w14:paraId="6AAECC1D" w14:textId="77777777" w:rsidR="00950204" w:rsidRDefault="00950204" w:rsidP="00023604">
            <w:pPr>
              <w:spacing w:line="240" w:lineRule="auto"/>
              <w:rPr>
                <w:sz w:val="20"/>
                <w:szCs w:val="20"/>
              </w:rPr>
            </w:pPr>
          </w:p>
        </w:tc>
        <w:tc>
          <w:tcPr>
            <w:tcW w:w="10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14:paraId="4ED965FA" w14:textId="77777777" w:rsidR="00950204" w:rsidRDefault="00950204" w:rsidP="00023604">
            <w:pPr>
              <w:spacing w:line="240" w:lineRule="auto"/>
              <w:rPr>
                <w:sz w:val="20"/>
                <w:szCs w:val="20"/>
              </w:rPr>
            </w:pPr>
            <w:r>
              <w:rPr>
                <w:sz w:val="20"/>
                <w:szCs w:val="20"/>
              </w:rPr>
              <w:t>24.8 ± 4.1</w:t>
            </w:r>
          </w:p>
        </w:tc>
        <w:tc>
          <w:tcPr>
            <w:tcW w:w="10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14:paraId="052A01D0" w14:textId="77777777" w:rsidR="00950204" w:rsidRDefault="00950204" w:rsidP="00023604">
            <w:pPr>
              <w:spacing w:line="240" w:lineRule="auto"/>
              <w:rPr>
                <w:sz w:val="20"/>
                <w:szCs w:val="20"/>
              </w:rPr>
            </w:pPr>
            <w:r>
              <w:rPr>
                <w:sz w:val="20"/>
                <w:szCs w:val="20"/>
              </w:rPr>
              <w:t>1.3 ± 0.7</w:t>
            </w:r>
          </w:p>
        </w:tc>
        <w:tc>
          <w:tcPr>
            <w:tcW w:w="1083"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14:paraId="379441CF" w14:textId="77777777" w:rsidR="00950204" w:rsidRDefault="00950204" w:rsidP="00023604">
            <w:pPr>
              <w:spacing w:line="240" w:lineRule="auto"/>
              <w:rPr>
                <w:sz w:val="20"/>
                <w:szCs w:val="20"/>
              </w:rPr>
            </w:pPr>
            <w:r>
              <w:rPr>
                <w:sz w:val="20"/>
                <w:szCs w:val="20"/>
              </w:rPr>
              <w:t>15.6 ± 13.9</w:t>
            </w:r>
          </w:p>
        </w:tc>
        <w:tc>
          <w:tcPr>
            <w:tcW w:w="1166"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14:paraId="4DAD7359" w14:textId="77777777" w:rsidR="00950204" w:rsidRDefault="00950204" w:rsidP="00023604">
            <w:pPr>
              <w:spacing w:line="240" w:lineRule="auto"/>
              <w:rPr>
                <w:sz w:val="20"/>
                <w:szCs w:val="20"/>
              </w:rPr>
            </w:pPr>
            <w:r>
              <w:rPr>
                <w:sz w:val="20"/>
                <w:szCs w:val="20"/>
              </w:rPr>
              <w:t>78.9 ± 50.9</w:t>
            </w:r>
          </w:p>
        </w:tc>
        <w:tc>
          <w:tcPr>
            <w:tcW w:w="1497"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14:paraId="122EEC4F" w14:textId="77777777" w:rsidR="00950204" w:rsidRDefault="00950204" w:rsidP="00023604">
            <w:pPr>
              <w:spacing w:line="240" w:lineRule="auto"/>
              <w:rPr>
                <w:sz w:val="20"/>
                <w:szCs w:val="20"/>
              </w:rPr>
            </w:pPr>
            <w:r>
              <w:rPr>
                <w:sz w:val="20"/>
                <w:szCs w:val="20"/>
              </w:rPr>
              <w:t>55.1 ± 34.7</w:t>
            </w:r>
          </w:p>
        </w:tc>
      </w:tr>
      <w:tr w:rsidR="00950204" w14:paraId="6888DF1E" w14:textId="77777777" w:rsidTr="00023604">
        <w:trPr>
          <w:trHeight w:val="880"/>
        </w:trPr>
        <w:tc>
          <w:tcPr>
            <w:tcW w:w="1369" w:type="dxa"/>
            <w:tcBorders>
              <w:top w:val="single" w:sz="4" w:space="0" w:color="000000"/>
              <w:left w:val="single" w:sz="4" w:space="0" w:color="000000"/>
              <w:bottom w:val="single" w:sz="4" w:space="0" w:color="000000"/>
              <w:right w:val="single" w:sz="4" w:space="0" w:color="000000"/>
            </w:tcBorders>
            <w:shd w:val="clear" w:color="auto" w:fill="CFE2F3"/>
            <w:tcMar>
              <w:top w:w="60" w:type="dxa"/>
              <w:left w:w="60" w:type="dxa"/>
              <w:bottom w:w="60" w:type="dxa"/>
              <w:right w:w="60" w:type="dxa"/>
            </w:tcMar>
          </w:tcPr>
          <w:p w14:paraId="19222047" w14:textId="77777777" w:rsidR="00950204" w:rsidRDefault="00950204" w:rsidP="00023604">
            <w:pPr>
              <w:rPr>
                <w:sz w:val="20"/>
                <w:szCs w:val="20"/>
              </w:rPr>
            </w:pPr>
            <w:r>
              <w:rPr>
                <w:sz w:val="20"/>
                <w:szCs w:val="20"/>
              </w:rPr>
              <w:t>Age-matched men (n=30)</w:t>
            </w:r>
          </w:p>
        </w:tc>
        <w:tc>
          <w:tcPr>
            <w:tcW w:w="1083"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14:paraId="4D3D020F" w14:textId="77777777" w:rsidR="00950204" w:rsidRDefault="00950204" w:rsidP="00023604">
            <w:pPr>
              <w:spacing w:line="240" w:lineRule="auto"/>
              <w:rPr>
                <w:sz w:val="20"/>
                <w:szCs w:val="20"/>
              </w:rPr>
            </w:pPr>
            <w:r>
              <w:rPr>
                <w:sz w:val="20"/>
                <w:szCs w:val="20"/>
              </w:rPr>
              <w:t>56.7 ± 6.7</w:t>
            </w:r>
          </w:p>
          <w:p w14:paraId="3884D11E" w14:textId="77777777" w:rsidR="00950204" w:rsidRDefault="00950204" w:rsidP="00023604">
            <w:pPr>
              <w:spacing w:line="240" w:lineRule="auto"/>
              <w:rPr>
                <w:sz w:val="20"/>
                <w:szCs w:val="20"/>
              </w:rPr>
            </w:pPr>
          </w:p>
        </w:tc>
        <w:tc>
          <w:tcPr>
            <w:tcW w:w="1166"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14:paraId="5A57334E" w14:textId="77777777" w:rsidR="00950204" w:rsidRDefault="00950204" w:rsidP="00023604">
            <w:pPr>
              <w:spacing w:line="240" w:lineRule="auto"/>
              <w:rPr>
                <w:sz w:val="20"/>
                <w:szCs w:val="20"/>
              </w:rPr>
            </w:pPr>
            <w:r>
              <w:rPr>
                <w:sz w:val="20"/>
                <w:szCs w:val="20"/>
              </w:rPr>
              <w:t>177.8 ± 5.9</w:t>
            </w:r>
          </w:p>
          <w:p w14:paraId="5E581525" w14:textId="77777777" w:rsidR="00950204" w:rsidRDefault="00950204" w:rsidP="00023604">
            <w:pPr>
              <w:spacing w:line="240" w:lineRule="auto"/>
              <w:rPr>
                <w:sz w:val="20"/>
                <w:szCs w:val="20"/>
              </w:rPr>
            </w:pPr>
          </w:p>
        </w:tc>
        <w:tc>
          <w:tcPr>
            <w:tcW w:w="1166"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14:paraId="7430162A" w14:textId="77777777" w:rsidR="00950204" w:rsidRDefault="00950204" w:rsidP="00023604">
            <w:pPr>
              <w:spacing w:line="240" w:lineRule="auto"/>
              <w:rPr>
                <w:sz w:val="20"/>
                <w:szCs w:val="20"/>
              </w:rPr>
            </w:pPr>
            <w:r>
              <w:rPr>
                <w:sz w:val="20"/>
                <w:szCs w:val="20"/>
              </w:rPr>
              <w:t>81.8 ± 10.3</w:t>
            </w:r>
          </w:p>
          <w:p w14:paraId="73CF2E68" w14:textId="77777777" w:rsidR="00950204" w:rsidRDefault="00950204" w:rsidP="00023604">
            <w:pPr>
              <w:spacing w:line="240" w:lineRule="auto"/>
              <w:rPr>
                <w:sz w:val="20"/>
                <w:szCs w:val="20"/>
              </w:rPr>
            </w:pPr>
          </w:p>
        </w:tc>
        <w:tc>
          <w:tcPr>
            <w:tcW w:w="10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14:paraId="6E345439" w14:textId="77777777" w:rsidR="00950204" w:rsidRDefault="00950204" w:rsidP="00023604">
            <w:pPr>
              <w:spacing w:line="240" w:lineRule="auto"/>
              <w:rPr>
                <w:sz w:val="20"/>
                <w:szCs w:val="20"/>
              </w:rPr>
            </w:pPr>
            <w:r>
              <w:rPr>
                <w:sz w:val="20"/>
                <w:szCs w:val="20"/>
              </w:rPr>
              <w:t>25.8 ± 2.6</w:t>
            </w:r>
          </w:p>
        </w:tc>
        <w:tc>
          <w:tcPr>
            <w:tcW w:w="10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14:paraId="68900611" w14:textId="77777777" w:rsidR="00950204" w:rsidRDefault="00950204" w:rsidP="00023604">
            <w:pPr>
              <w:spacing w:line="240" w:lineRule="auto"/>
              <w:rPr>
                <w:sz w:val="20"/>
                <w:szCs w:val="20"/>
              </w:rPr>
            </w:pPr>
            <w:r>
              <w:rPr>
                <w:sz w:val="20"/>
                <w:szCs w:val="20"/>
              </w:rPr>
              <w:t>1.7 ± 0.9</w:t>
            </w:r>
          </w:p>
        </w:tc>
        <w:tc>
          <w:tcPr>
            <w:tcW w:w="1083"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14:paraId="7845A1A6" w14:textId="77777777" w:rsidR="00950204" w:rsidRDefault="00950204" w:rsidP="00023604">
            <w:pPr>
              <w:spacing w:line="240" w:lineRule="auto"/>
              <w:rPr>
                <w:sz w:val="20"/>
                <w:szCs w:val="20"/>
              </w:rPr>
            </w:pPr>
            <w:r>
              <w:rPr>
                <w:sz w:val="20"/>
                <w:szCs w:val="20"/>
              </w:rPr>
              <w:t>3.3 ± 1.4</w:t>
            </w:r>
          </w:p>
        </w:tc>
        <w:tc>
          <w:tcPr>
            <w:tcW w:w="1166" w:type="dxa"/>
            <w:tcBorders>
              <w:top w:val="single" w:sz="4" w:space="0" w:color="000000"/>
              <w:left w:val="single" w:sz="4" w:space="0" w:color="000000"/>
              <w:bottom w:val="single" w:sz="4" w:space="0" w:color="000000"/>
              <w:right w:val="single" w:sz="4" w:space="0" w:color="000000"/>
            </w:tcBorders>
            <w:tcMar>
              <w:top w:w="40" w:type="dxa"/>
              <w:left w:w="100" w:type="dxa"/>
              <w:bottom w:w="40" w:type="dxa"/>
              <w:right w:w="100" w:type="dxa"/>
            </w:tcMar>
          </w:tcPr>
          <w:p w14:paraId="22575797" w14:textId="77777777" w:rsidR="00950204" w:rsidRDefault="00950204" w:rsidP="00023604">
            <w:pPr>
              <w:spacing w:line="240" w:lineRule="auto"/>
              <w:rPr>
                <w:sz w:val="20"/>
                <w:szCs w:val="20"/>
              </w:rPr>
            </w:pPr>
            <w:r>
              <w:rPr>
                <w:sz w:val="20"/>
                <w:szCs w:val="20"/>
              </w:rPr>
              <w:t>8.7 ± 6.3</w:t>
            </w:r>
          </w:p>
          <w:p w14:paraId="0BC8001E" w14:textId="77777777" w:rsidR="00950204" w:rsidRDefault="00950204" w:rsidP="00023604">
            <w:pPr>
              <w:spacing w:line="240" w:lineRule="auto"/>
              <w:rPr>
                <w:sz w:val="20"/>
                <w:szCs w:val="20"/>
              </w:rPr>
            </w:pPr>
          </w:p>
        </w:tc>
        <w:tc>
          <w:tcPr>
            <w:tcW w:w="1497"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14:paraId="12B94496" w14:textId="77777777" w:rsidR="00950204" w:rsidRDefault="00950204" w:rsidP="00023604">
            <w:pPr>
              <w:spacing w:line="240" w:lineRule="auto"/>
              <w:rPr>
                <w:sz w:val="20"/>
                <w:szCs w:val="20"/>
              </w:rPr>
            </w:pPr>
            <w:r>
              <w:rPr>
                <w:sz w:val="20"/>
                <w:szCs w:val="20"/>
              </w:rPr>
              <w:t>64.7 ± 24.6</w:t>
            </w:r>
          </w:p>
        </w:tc>
      </w:tr>
    </w:tbl>
    <w:p w14:paraId="65E47DAE" w14:textId="77777777" w:rsidR="00950204" w:rsidRDefault="00950204" w:rsidP="00950204">
      <w:pPr>
        <w:rPr>
          <w:i/>
          <w:iCs/>
          <w:sz w:val="20"/>
          <w:szCs w:val="20"/>
        </w:rPr>
      </w:pPr>
      <w:r w:rsidRPr="00B121BE">
        <w:rPr>
          <w:i/>
          <w:iCs/>
          <w:sz w:val="20"/>
          <w:szCs w:val="20"/>
        </w:rPr>
        <w:t xml:space="preserve">Note: Data are presented as mean ± SD. Abbreviations: HRT = hormone replacement therapy, </w:t>
      </w:r>
      <w:proofErr w:type="spellStart"/>
      <w:r w:rsidRPr="00B121BE">
        <w:rPr>
          <w:i/>
          <w:iCs/>
          <w:sz w:val="20"/>
          <w:szCs w:val="20"/>
        </w:rPr>
        <w:t>PdG</w:t>
      </w:r>
      <w:proofErr w:type="spellEnd"/>
      <w:r w:rsidRPr="00B121BE">
        <w:rPr>
          <w:i/>
          <w:iCs/>
          <w:sz w:val="20"/>
          <w:szCs w:val="20"/>
        </w:rPr>
        <w:t xml:space="preserve"> = pregnanediol glucuronide, LH = luteinizing hormone, FSH = follicle-stimulating hormone, E3G = estrone-3-glucuronide. </w:t>
      </w:r>
      <w:r w:rsidRPr="00B121BE">
        <w:rPr>
          <w:b/>
          <w:bCs/>
          <w:i/>
          <w:iCs/>
          <w:sz w:val="20"/>
          <w:szCs w:val="20"/>
        </w:rPr>
        <w:t>‡</w:t>
      </w:r>
      <w:r w:rsidRPr="00B121BE">
        <w:rPr>
          <w:i/>
          <w:iCs/>
          <w:sz w:val="20"/>
          <w:szCs w:val="20"/>
        </w:rPr>
        <w:t xml:space="preserve"> = significant difference (p&lt;0.05) between women using HRT vs. age-matched men, </w:t>
      </w:r>
      <w:r w:rsidRPr="00B121BE">
        <w:rPr>
          <w:rFonts w:ascii="Arial Unicode MS" w:eastAsia="Arial Unicode MS" w:hAnsi="Arial Unicode MS" w:cs="Arial Unicode MS"/>
          <w:i/>
          <w:iCs/>
          <w:sz w:val="20"/>
          <w:szCs w:val="20"/>
        </w:rPr>
        <w:t>✝</w:t>
      </w:r>
      <w:r>
        <w:rPr>
          <w:i/>
          <w:iCs/>
          <w:sz w:val="20"/>
          <w:szCs w:val="20"/>
        </w:rPr>
        <w:t xml:space="preserve"> </w:t>
      </w:r>
      <w:r w:rsidRPr="00B121BE">
        <w:rPr>
          <w:i/>
          <w:iCs/>
          <w:sz w:val="20"/>
          <w:szCs w:val="20"/>
        </w:rPr>
        <w:t>= significant difference (p&lt;0.05) between women using HRT vs. women not using HRT (</w:t>
      </w:r>
      <w:proofErr w:type="spellStart"/>
      <w:r w:rsidRPr="00B121BE">
        <w:rPr>
          <w:i/>
          <w:iCs/>
          <w:sz w:val="20"/>
          <w:szCs w:val="20"/>
        </w:rPr>
        <w:t>nHRT</w:t>
      </w:r>
      <w:proofErr w:type="spellEnd"/>
      <w:r w:rsidRPr="00B121BE">
        <w:rPr>
          <w:i/>
          <w:iCs/>
          <w:sz w:val="20"/>
          <w:szCs w:val="20"/>
        </w:rPr>
        <w:t xml:space="preserve">), </w:t>
      </w:r>
      <w:r w:rsidRPr="00B121BE">
        <w:rPr>
          <w:rFonts w:ascii="Cambria Math" w:eastAsia="Cardo" w:hAnsi="Cambria Math" w:cs="Cambria Math"/>
        </w:rPr>
        <w:t>⧻</w:t>
      </w:r>
      <w:r w:rsidRPr="00B121BE">
        <w:rPr>
          <w:i/>
          <w:iCs/>
          <w:sz w:val="20"/>
          <w:szCs w:val="20"/>
        </w:rPr>
        <w:t xml:space="preserve"> = significant difference (p&lt;0.05) between age-matched men vs. women </w:t>
      </w:r>
      <w:proofErr w:type="spellStart"/>
      <w:r w:rsidRPr="00B121BE">
        <w:rPr>
          <w:i/>
          <w:iCs/>
          <w:sz w:val="20"/>
          <w:szCs w:val="20"/>
        </w:rPr>
        <w:t>nHRT</w:t>
      </w:r>
      <w:proofErr w:type="spellEnd"/>
      <w:r w:rsidRPr="00B121BE">
        <w:rPr>
          <w:i/>
          <w:iCs/>
          <w:sz w:val="20"/>
          <w:szCs w:val="20"/>
        </w:rPr>
        <w:t>. Statistical analysis was conducted on age, height, and weight estimates in addition to participant-level means of hormones (measured during both active temperature regulation conditions) using one-way ANOVA and Tukey-adjusted pairwise comparisons.</w:t>
      </w:r>
    </w:p>
    <w:p w14:paraId="3B5DCAB2" w14:textId="77777777" w:rsidR="00950204" w:rsidRPr="00B121BE" w:rsidRDefault="00950204" w:rsidP="00950204">
      <w:pPr>
        <w:rPr>
          <w:i/>
          <w:iCs/>
          <w:sz w:val="20"/>
          <w:szCs w:val="20"/>
        </w:rPr>
      </w:pPr>
    </w:p>
    <w:p w14:paraId="09B658C0" w14:textId="2AF2AC13" w:rsidR="00950204" w:rsidRPr="00AD32FE" w:rsidRDefault="00950204" w:rsidP="00950204">
      <w:pPr>
        <w:pStyle w:val="Heading3"/>
        <w:rPr>
          <w:b/>
          <w:bCs/>
          <w:color w:val="000000" w:themeColor="text1"/>
          <w:sz w:val="22"/>
          <w:szCs w:val="22"/>
        </w:rPr>
      </w:pPr>
      <w:bookmarkStart w:id="2" w:name="_pi0c85bwozdl" w:colFirst="0" w:colLast="0"/>
      <w:bookmarkEnd w:id="2"/>
      <w:r w:rsidRPr="00AD32FE">
        <w:rPr>
          <w:b/>
          <w:bCs/>
          <w:color w:val="000000" w:themeColor="text1"/>
          <w:sz w:val="22"/>
          <w:szCs w:val="22"/>
        </w:rPr>
        <w:t>Table S</w:t>
      </w:r>
      <w:r w:rsidR="00F736A3">
        <w:rPr>
          <w:b/>
          <w:bCs/>
          <w:color w:val="000000" w:themeColor="text1"/>
          <w:sz w:val="22"/>
          <w:szCs w:val="22"/>
        </w:rPr>
        <w:t>3</w:t>
      </w:r>
      <w:r w:rsidRPr="00AD32FE">
        <w:rPr>
          <w:b/>
          <w:bCs/>
          <w:color w:val="000000" w:themeColor="text1"/>
          <w:sz w:val="22"/>
          <w:szCs w:val="22"/>
        </w:rPr>
        <w:t xml:space="preserve">. Nightly selected temperature settings by sleep phase and cohort </w:t>
      </w:r>
    </w:p>
    <w:tbl>
      <w:tblPr>
        <w:tblW w:w="981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4950"/>
        <w:gridCol w:w="1725"/>
        <w:gridCol w:w="1590"/>
        <w:gridCol w:w="1545"/>
      </w:tblGrid>
      <w:tr w:rsidR="00950204" w14:paraId="3A9293BF" w14:textId="77777777" w:rsidTr="00023604">
        <w:trPr>
          <w:trHeight w:val="495"/>
        </w:trPr>
        <w:tc>
          <w:tcPr>
            <w:tcW w:w="4950"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33777DBD" w14:textId="77777777" w:rsidR="00950204" w:rsidRDefault="00950204" w:rsidP="00023604">
            <w:pPr>
              <w:spacing w:line="240" w:lineRule="auto"/>
              <w:ind w:right="-288"/>
            </w:pPr>
            <w:r>
              <w:t>Cohort</w:t>
            </w:r>
          </w:p>
        </w:tc>
        <w:tc>
          <w:tcPr>
            <w:tcW w:w="1725"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0A1F9A26" w14:textId="77777777" w:rsidR="00950204" w:rsidRDefault="00950204" w:rsidP="00023604">
            <w:pPr>
              <w:spacing w:line="240" w:lineRule="auto"/>
              <w:ind w:right="-288"/>
            </w:pPr>
            <w:r>
              <w:t>Bedtime phase</w:t>
            </w:r>
          </w:p>
        </w:tc>
        <w:tc>
          <w:tcPr>
            <w:tcW w:w="1590"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79695927" w14:textId="77777777" w:rsidR="00950204" w:rsidRDefault="00950204" w:rsidP="00023604">
            <w:pPr>
              <w:spacing w:line="240" w:lineRule="auto"/>
              <w:ind w:right="-288"/>
            </w:pPr>
            <w:r>
              <w:rPr>
                <w:rFonts w:ascii="Helvetica Neue" w:eastAsia="Helvetica Neue" w:hAnsi="Helvetica Neue" w:cs="Helvetica Neue"/>
              </w:rPr>
              <w:t>Initial</w:t>
            </w:r>
            <w:r>
              <w:t xml:space="preserve"> phase</w:t>
            </w:r>
          </w:p>
        </w:tc>
        <w:tc>
          <w:tcPr>
            <w:tcW w:w="1545"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598E1398" w14:textId="77777777" w:rsidR="00950204" w:rsidRDefault="00950204" w:rsidP="00023604">
            <w:pPr>
              <w:spacing w:line="240" w:lineRule="auto"/>
              <w:ind w:right="-288"/>
            </w:pPr>
            <w:r>
              <w:t>Final phase</w:t>
            </w:r>
          </w:p>
        </w:tc>
      </w:tr>
      <w:tr w:rsidR="00950204" w14:paraId="1A71CB4D" w14:textId="77777777" w:rsidTr="00023604">
        <w:trPr>
          <w:trHeight w:val="315"/>
        </w:trPr>
        <w:tc>
          <w:tcPr>
            <w:tcW w:w="4950"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243AE4F3" w14:textId="77777777" w:rsidR="00950204" w:rsidRDefault="00950204" w:rsidP="00023604">
            <w:pPr>
              <w:spacing w:line="240" w:lineRule="auto"/>
              <w:ind w:right="-288"/>
            </w:pPr>
            <w:r>
              <w:t>Women using HRT (n=30)</w:t>
            </w:r>
          </w:p>
        </w:tc>
        <w:tc>
          <w:tcPr>
            <w:tcW w:w="17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26DFA99" w14:textId="77777777" w:rsidR="00950204" w:rsidRDefault="00950204" w:rsidP="00023604">
            <w:pPr>
              <w:spacing w:line="240" w:lineRule="auto"/>
              <w:ind w:right="-288"/>
            </w:pPr>
            <w:r>
              <w:t>25.3 ± 3.9°C</w:t>
            </w:r>
          </w:p>
        </w:tc>
        <w:tc>
          <w:tcPr>
            <w:tcW w:w="15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0337B86" w14:textId="77777777" w:rsidR="00950204" w:rsidRDefault="00950204" w:rsidP="00023604">
            <w:pPr>
              <w:spacing w:line="240" w:lineRule="auto"/>
              <w:ind w:right="-288"/>
            </w:pPr>
            <w:r>
              <w:t>25.1 ± 3.0°C</w:t>
            </w:r>
          </w:p>
        </w:tc>
        <w:tc>
          <w:tcPr>
            <w:tcW w:w="15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216A982" w14:textId="77777777" w:rsidR="00950204" w:rsidRDefault="00950204" w:rsidP="00023604">
            <w:pPr>
              <w:spacing w:line="240" w:lineRule="auto"/>
              <w:ind w:right="-288"/>
            </w:pPr>
            <w:r>
              <w:t>26.2 ± 2.7°C</w:t>
            </w:r>
          </w:p>
        </w:tc>
      </w:tr>
      <w:tr w:rsidR="00950204" w14:paraId="31B7CF3A" w14:textId="77777777" w:rsidTr="00023604">
        <w:trPr>
          <w:trHeight w:val="315"/>
        </w:trPr>
        <w:tc>
          <w:tcPr>
            <w:tcW w:w="4950"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1A91121B" w14:textId="77777777" w:rsidR="00950204" w:rsidRDefault="00950204" w:rsidP="00023604">
            <w:pPr>
              <w:spacing w:line="240" w:lineRule="auto"/>
              <w:ind w:right="-288"/>
            </w:pPr>
            <w:r>
              <w:t xml:space="preserve">Women </w:t>
            </w:r>
            <w:proofErr w:type="spellStart"/>
            <w:r>
              <w:t>nHRT</w:t>
            </w:r>
            <w:proofErr w:type="spellEnd"/>
            <w:r>
              <w:t xml:space="preserve"> (n=30)</w:t>
            </w:r>
          </w:p>
        </w:tc>
        <w:tc>
          <w:tcPr>
            <w:tcW w:w="17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A705413" w14:textId="77777777" w:rsidR="00950204" w:rsidRDefault="00950204" w:rsidP="00023604">
            <w:pPr>
              <w:spacing w:line="240" w:lineRule="auto"/>
              <w:ind w:right="-288"/>
            </w:pPr>
            <w:r>
              <w:t>22.7 ± 4.6°C</w:t>
            </w:r>
          </w:p>
        </w:tc>
        <w:tc>
          <w:tcPr>
            <w:tcW w:w="15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2563491" w14:textId="77777777" w:rsidR="00950204" w:rsidRDefault="00950204" w:rsidP="00023604">
            <w:pPr>
              <w:spacing w:line="240" w:lineRule="auto"/>
              <w:ind w:right="-288"/>
            </w:pPr>
            <w:r>
              <w:t>23.3 ± 3.5°C</w:t>
            </w:r>
          </w:p>
        </w:tc>
        <w:tc>
          <w:tcPr>
            <w:tcW w:w="15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02B8C72" w14:textId="77777777" w:rsidR="00950204" w:rsidRDefault="00950204" w:rsidP="00023604">
            <w:pPr>
              <w:spacing w:line="240" w:lineRule="auto"/>
              <w:ind w:right="-288"/>
            </w:pPr>
            <w:r>
              <w:t>24.7 ± 3.9°C</w:t>
            </w:r>
          </w:p>
        </w:tc>
      </w:tr>
      <w:tr w:rsidR="00950204" w14:paraId="0220B63A" w14:textId="77777777" w:rsidTr="00023604">
        <w:trPr>
          <w:trHeight w:val="315"/>
        </w:trPr>
        <w:tc>
          <w:tcPr>
            <w:tcW w:w="4950" w:type="dxa"/>
            <w:tcBorders>
              <w:top w:val="single" w:sz="6" w:space="0" w:color="000000"/>
              <w:left w:val="single" w:sz="6" w:space="0" w:color="000000"/>
              <w:bottom w:val="single" w:sz="6" w:space="0" w:color="000000"/>
              <w:right w:val="single" w:sz="6" w:space="0" w:color="000000"/>
            </w:tcBorders>
            <w:shd w:val="clear" w:color="auto" w:fill="CFE2F3"/>
            <w:tcMar>
              <w:top w:w="60" w:type="dxa"/>
              <w:left w:w="60" w:type="dxa"/>
              <w:bottom w:w="60" w:type="dxa"/>
              <w:right w:w="60" w:type="dxa"/>
            </w:tcMar>
          </w:tcPr>
          <w:p w14:paraId="7395A76E" w14:textId="77777777" w:rsidR="00950204" w:rsidRDefault="00950204" w:rsidP="00023604">
            <w:pPr>
              <w:spacing w:line="240" w:lineRule="auto"/>
              <w:ind w:right="-288"/>
            </w:pPr>
            <w:r>
              <w:t>Age-matched men (n=30)</w:t>
            </w:r>
          </w:p>
        </w:tc>
        <w:tc>
          <w:tcPr>
            <w:tcW w:w="17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F450C1D" w14:textId="77777777" w:rsidR="00950204" w:rsidRDefault="00950204" w:rsidP="00023604">
            <w:pPr>
              <w:spacing w:line="240" w:lineRule="auto"/>
              <w:ind w:right="-288"/>
            </w:pPr>
            <w:r>
              <w:t>24.7 ± 4.3°C</w:t>
            </w:r>
          </w:p>
        </w:tc>
        <w:tc>
          <w:tcPr>
            <w:tcW w:w="15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6EE969E" w14:textId="77777777" w:rsidR="00950204" w:rsidRDefault="00950204" w:rsidP="00023604">
            <w:pPr>
              <w:spacing w:line="240" w:lineRule="auto"/>
              <w:ind w:right="-288"/>
            </w:pPr>
            <w:r>
              <w:t>24.5 ± 3.0°C</w:t>
            </w:r>
          </w:p>
        </w:tc>
        <w:tc>
          <w:tcPr>
            <w:tcW w:w="15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A14FC53" w14:textId="77777777" w:rsidR="00950204" w:rsidRDefault="00950204" w:rsidP="00023604">
            <w:pPr>
              <w:spacing w:line="240" w:lineRule="auto"/>
              <w:ind w:right="-288"/>
            </w:pPr>
            <w:r>
              <w:t>25.7 ± 2.7°C</w:t>
            </w:r>
          </w:p>
        </w:tc>
      </w:tr>
    </w:tbl>
    <w:p w14:paraId="3BFB79C8" w14:textId="0C30882F" w:rsidR="00950204" w:rsidRDefault="00950204" w:rsidP="00950204">
      <w:pPr>
        <w:rPr>
          <w:i/>
          <w:iCs/>
          <w:sz w:val="20"/>
          <w:szCs w:val="20"/>
        </w:rPr>
      </w:pPr>
      <w:r>
        <w:rPr>
          <w:i/>
          <w:iCs/>
          <w:sz w:val="20"/>
          <w:szCs w:val="20"/>
        </w:rPr>
        <w:t xml:space="preserve">Note: </w:t>
      </w:r>
      <w:r>
        <w:rPr>
          <w:i/>
          <w:iCs/>
          <w:sz w:val="20"/>
          <w:szCs w:val="20"/>
        </w:rPr>
        <w:t xml:space="preserve">All values in °C, presented as mean ± SD. The Bedtime phase is the timeframe from bed entry to 15 minutes after detected sleep onset. The </w:t>
      </w:r>
      <w:r>
        <w:rPr>
          <w:rFonts w:ascii="Helvetica Neue" w:eastAsia="Helvetica Neue" w:hAnsi="Helvetica Neue" w:cs="Helvetica Neue"/>
          <w:i/>
          <w:iCs/>
          <w:sz w:val="20"/>
          <w:szCs w:val="20"/>
        </w:rPr>
        <w:t>Initial</w:t>
      </w:r>
      <w:r>
        <w:rPr>
          <w:i/>
          <w:iCs/>
          <w:sz w:val="20"/>
          <w:szCs w:val="20"/>
        </w:rPr>
        <w:t xml:space="preserve"> phase is the first 4 hours of </w:t>
      </w:r>
      <w:proofErr w:type="gramStart"/>
      <w:r>
        <w:rPr>
          <w:i/>
          <w:iCs/>
          <w:sz w:val="20"/>
          <w:szCs w:val="20"/>
        </w:rPr>
        <w:t>sleep</w:t>
      </w:r>
      <w:proofErr w:type="gramEnd"/>
      <w:r>
        <w:rPr>
          <w:i/>
          <w:iCs/>
          <w:sz w:val="20"/>
          <w:szCs w:val="20"/>
        </w:rPr>
        <w:t xml:space="preserve"> and the Final phase is from the end of the </w:t>
      </w:r>
      <w:r>
        <w:rPr>
          <w:rFonts w:ascii="Helvetica Neue" w:eastAsia="Helvetica Neue" w:hAnsi="Helvetica Neue" w:cs="Helvetica Neue"/>
          <w:i/>
          <w:iCs/>
          <w:sz w:val="20"/>
          <w:szCs w:val="20"/>
        </w:rPr>
        <w:t>Initial</w:t>
      </w:r>
      <w:r>
        <w:rPr>
          <w:i/>
          <w:iCs/>
          <w:sz w:val="20"/>
          <w:szCs w:val="20"/>
        </w:rPr>
        <w:t xml:space="preserve"> phase to detected wake. No statistical differences in selected bed temperatures were observed between cohorts within each sleep phase. HRT = hormone replacement therapy. </w:t>
      </w:r>
      <w:proofErr w:type="spellStart"/>
      <w:r>
        <w:rPr>
          <w:i/>
          <w:iCs/>
          <w:sz w:val="20"/>
          <w:szCs w:val="20"/>
        </w:rPr>
        <w:t>nHRT</w:t>
      </w:r>
      <w:proofErr w:type="spellEnd"/>
      <w:r>
        <w:rPr>
          <w:i/>
          <w:iCs/>
          <w:sz w:val="20"/>
          <w:szCs w:val="20"/>
        </w:rPr>
        <w:t xml:space="preserve"> = not using HRT.</w:t>
      </w:r>
    </w:p>
    <w:p w14:paraId="397BB5AA" w14:textId="77777777" w:rsidR="00950204" w:rsidRPr="00AD32FE" w:rsidRDefault="00950204" w:rsidP="00950204">
      <w:pPr>
        <w:pStyle w:val="Heading3"/>
        <w:rPr>
          <w:b/>
          <w:bCs/>
          <w:color w:val="000000" w:themeColor="text1"/>
          <w:sz w:val="22"/>
          <w:szCs w:val="22"/>
        </w:rPr>
      </w:pPr>
      <w:bookmarkStart w:id="3" w:name="_usbl6ubhm4bn" w:colFirst="0" w:colLast="0"/>
      <w:bookmarkEnd w:id="3"/>
      <w:r w:rsidRPr="00AD32FE">
        <w:rPr>
          <w:b/>
          <w:bCs/>
          <w:color w:val="000000" w:themeColor="text1"/>
          <w:sz w:val="22"/>
          <w:szCs w:val="22"/>
        </w:rPr>
        <w:t>Data Filtration</w:t>
      </w:r>
    </w:p>
    <w:p w14:paraId="0D21623F" w14:textId="77777777" w:rsidR="00005880" w:rsidRDefault="00950204" w:rsidP="00005880">
      <w:pPr>
        <w:spacing w:before="240" w:after="240" w:line="360" w:lineRule="auto"/>
        <w:rPr>
          <w:u w:val="single"/>
        </w:rPr>
      </w:pPr>
      <w:r>
        <w:rPr>
          <w:u w:val="single"/>
        </w:rPr>
        <w:t>Sleep and Cardiovascular Metric Filtration</w:t>
      </w:r>
    </w:p>
    <w:p w14:paraId="2B09F8E9" w14:textId="34E69651" w:rsidR="00950204" w:rsidRPr="00005880" w:rsidRDefault="00950204" w:rsidP="00950204">
      <w:pPr>
        <w:spacing w:before="240" w:after="240"/>
        <w:rPr>
          <w:u w:val="single"/>
        </w:rPr>
      </w:pPr>
      <w:r>
        <w:lastRenderedPageBreak/>
        <w:t>Following sleep metric calculations, outlier removal was applied. Across nightly and Initial/Final</w:t>
      </w:r>
      <w:r>
        <w:rPr>
          <w:vertAlign w:val="subscript"/>
        </w:rPr>
        <w:t xml:space="preserve"> </w:t>
      </w:r>
      <w:r>
        <w:t>phase estimates, estimates were excluded if sleep duration was &lt;4 or &gt;14 hours. Individual nights were also excluded if either of the following were true (1) WASO exceeded +2.5 standard deviations from the participant’s study mean or (2) any sleep stage percentage (deep, light, or REM) fell outside ± 2.5 standard deviations from the participant’s study mean. These exclusion criteria removed abnormal nights relative to each participant, retaining 1,408 nights out of 1,463 nights among 90 participants. These numbers reflected the 14 experimental nights, the 2 nights before the study started (when participants were setting up some equipment), and any repeat nights (e.g. forgetting to acquire skin temperature data). Of the 1,408 retained nights, 1,230 nights were during the experimental phase (ATR ON or OFF).</w:t>
      </w:r>
    </w:p>
    <w:p w14:paraId="389EC542" w14:textId="77777777" w:rsidR="00950204" w:rsidRDefault="00950204" w:rsidP="00005880">
      <w:pPr>
        <w:spacing w:line="360" w:lineRule="auto"/>
        <w:rPr>
          <w:u w:val="single"/>
        </w:rPr>
      </w:pPr>
      <w:r>
        <w:rPr>
          <w:u w:val="single"/>
        </w:rPr>
        <w:t>Skin Temperatures Filtration</w:t>
      </w:r>
    </w:p>
    <w:p w14:paraId="7696FC20" w14:textId="1C2186AA" w:rsidR="00950204" w:rsidRDefault="00950204" w:rsidP="00950204">
      <w:r>
        <w:t>Skin temperature data were excluded if sleep duration was &lt;4 or &gt;14 hours or if T</w:t>
      </w:r>
      <w:r>
        <w:rPr>
          <w:vertAlign w:val="subscript"/>
        </w:rPr>
        <w:t>SK</w:t>
      </w:r>
      <w:r>
        <w:t xml:space="preserve"> fell below 30°C, indicating sensor detachment. As the normal range for skin temperature during sleep is 33-36°C</w:t>
      </w:r>
      <w:hyperlink r:id="rId5">
        <w:r>
          <w:rPr>
            <w:vertAlign w:val="superscript"/>
          </w:rPr>
          <w:t>52</w:t>
        </w:r>
      </w:hyperlink>
      <w:r>
        <w:t>, a 30°C threshold allowed for slight individual deviations. Additional nights were excluded for poor data quality (k=4) or trimmed due to rapid shifts in T</w:t>
      </w:r>
      <w:r>
        <w:rPr>
          <w:vertAlign w:val="subscript"/>
        </w:rPr>
        <w:t>SK</w:t>
      </w:r>
      <w:r>
        <w:t>, indicating a loosely attached sensor (k=1), both determined through visual inspection. One participant was omitted due to lost sensors. After removal, 552 nights from 89 participants were included in the analysis. This number also reflects repeated nights (e.g. where participants forgot to wear smart rings).</w:t>
      </w:r>
    </w:p>
    <w:p w14:paraId="19534B2B" w14:textId="77777777" w:rsidR="00950204" w:rsidRDefault="00950204" w:rsidP="00950204"/>
    <w:p w14:paraId="03B043B1" w14:textId="77777777" w:rsidR="00005880" w:rsidRDefault="00950204" w:rsidP="00005880">
      <w:pPr>
        <w:spacing w:line="360" w:lineRule="auto"/>
        <w:rPr>
          <w:u w:val="single"/>
        </w:rPr>
      </w:pPr>
      <w:r>
        <w:rPr>
          <w:u w:val="single"/>
        </w:rPr>
        <w:t>Core Temperature Filtration</w:t>
      </w:r>
    </w:p>
    <w:p w14:paraId="1ECC1ECF" w14:textId="073B2969" w:rsidR="00950204" w:rsidRPr="00005880" w:rsidRDefault="00950204" w:rsidP="00005880">
      <w:pPr>
        <w:rPr>
          <w:u w:val="single"/>
        </w:rPr>
      </w:pPr>
      <w:r w:rsidRPr="00B121BE">
        <w:t>T</w:t>
      </w:r>
      <w:r w:rsidRPr="00B121BE">
        <w:rPr>
          <w:vertAlign w:val="subscript"/>
        </w:rPr>
        <w:t>C</w:t>
      </w:r>
      <w:r w:rsidRPr="00B121BE">
        <w:t xml:space="preserve"> pills were activated at the research lab and shipped to participants, therefore, all T</w:t>
      </w:r>
      <w:r w:rsidRPr="00B121BE">
        <w:rPr>
          <w:vertAlign w:val="subscript"/>
        </w:rPr>
        <w:t xml:space="preserve">C </w:t>
      </w:r>
      <w:r w:rsidRPr="00B121BE">
        <w:t>values during shipping and prior to the pill being swallowed</w:t>
      </w:r>
      <w:r w:rsidRPr="00B121BE">
        <w:rPr>
          <w:rFonts w:eastAsia="Arial Unicode MS"/>
        </w:rPr>
        <w:t xml:space="preserve"> (4 hours before bedtime on Night 3 during each ATR condition) were removed. Data were retained only after temperature readings demonstrated stable physiological values (≥36°C for </w:t>
      </w:r>
      <w:r w:rsidRPr="00B121BE">
        <w:t>&gt;15 consecutive minutes) to ensure the pill</w:t>
      </w:r>
      <w:r>
        <w:t xml:space="preserve"> had reached the small intestines. On average, the T</w:t>
      </w:r>
      <w:r>
        <w:rPr>
          <w:vertAlign w:val="subscript"/>
        </w:rPr>
        <w:t>C</w:t>
      </w:r>
      <w:r>
        <w:t xml:space="preserve"> pill remained in the participants’ systems for 65 ± 44 hours, providing 2-3 nights of data per individual during both ATR ON and OFF. Temperature fluctuations due to external factors were removed, including artifacts from hot/cold water intake. Data points were removed if the rate of change between consecutive readings (1 min sampling rate) was &gt;|0.4|°C, allowing for exercise-related T</w:t>
      </w:r>
      <w:r>
        <w:rPr>
          <w:vertAlign w:val="subscript"/>
        </w:rPr>
        <w:t>C</w:t>
      </w:r>
      <w:r>
        <w:t xml:space="preserve"> changes while removing hot/cold beverage artifacts</w:t>
      </w:r>
      <w:hyperlink r:id="rId6">
        <w:r>
          <w:rPr>
            <w:vertAlign w:val="superscript"/>
          </w:rPr>
          <w:t>59,60</w:t>
        </w:r>
      </w:hyperlink>
      <w:r>
        <w:t>. Additionally, data 5 minutes before and 10 minutes after unexpected temperature changes were removed to allow T</w:t>
      </w:r>
      <w:r>
        <w:rPr>
          <w:vertAlign w:val="subscript"/>
        </w:rPr>
        <w:t>C</w:t>
      </w:r>
      <w:r>
        <w:t xml:space="preserve"> to return to pre-spike values. These windows were expanded in three participants due to slower T</w:t>
      </w:r>
      <w:r>
        <w:rPr>
          <w:vertAlign w:val="subscript"/>
        </w:rPr>
        <w:t>C</w:t>
      </w:r>
      <w:r>
        <w:t xml:space="preserve"> dynamics (determined through visual inspection); a total of 17 nights were manually excluded due to T</w:t>
      </w:r>
      <w:r>
        <w:rPr>
          <w:vertAlign w:val="subscript"/>
        </w:rPr>
        <w:t>C</w:t>
      </w:r>
      <w:r>
        <w:t xml:space="preserve"> dynamics differing from the participant's normal rhythm on other nights. Nights with &lt;4 total hours of T</w:t>
      </w:r>
      <w:r>
        <w:rPr>
          <w:vertAlign w:val="subscript"/>
        </w:rPr>
        <w:t>C</w:t>
      </w:r>
      <w:r>
        <w:t xml:space="preserve"> data during sleep (&lt;240 data points after filtration) were removed, resulting in 408 nights from 87 participants for analysis.</w:t>
      </w:r>
    </w:p>
    <w:p w14:paraId="17C6A07A" w14:textId="77777777" w:rsidR="00950204" w:rsidRDefault="00950204" w:rsidP="00950204"/>
    <w:p w14:paraId="3A07216B" w14:textId="77777777" w:rsidR="00950204" w:rsidRDefault="00950204" w:rsidP="00005880">
      <w:pPr>
        <w:spacing w:line="360" w:lineRule="auto"/>
        <w:rPr>
          <w:u w:val="single"/>
        </w:rPr>
      </w:pPr>
      <w:r>
        <w:rPr>
          <w:u w:val="single"/>
        </w:rPr>
        <w:t>Circadian Rhythm Filtration</w:t>
      </w:r>
    </w:p>
    <w:p w14:paraId="3E99C915" w14:textId="77777777" w:rsidR="00950204" w:rsidRDefault="00950204" w:rsidP="00950204">
      <w:r>
        <w:t>In addition to filtration described above, T</w:t>
      </w:r>
      <w:r>
        <w:rPr>
          <w:vertAlign w:val="subscript"/>
        </w:rPr>
        <w:t>C</w:t>
      </w:r>
      <w:r>
        <w:t xml:space="preserve"> periods with &gt;4 hours of missing data across each 24-hour period were excluded, except for 9 manually included periods, where missing data distribution still allowed for </w:t>
      </w:r>
      <w:proofErr w:type="spellStart"/>
      <w:r>
        <w:t>cosinor</w:t>
      </w:r>
      <w:proofErr w:type="spellEnd"/>
      <w:r>
        <w:t xml:space="preserve"> fitting. This resulted in 279 24-hour periods from 78 participants (27 women using HRT, 28 women </w:t>
      </w:r>
      <w:proofErr w:type="spellStart"/>
      <w:r>
        <w:t>nHRT</w:t>
      </w:r>
      <w:proofErr w:type="spellEnd"/>
      <w:r>
        <w:t>, and 23 age-matched men).</w:t>
      </w:r>
    </w:p>
    <w:p w14:paraId="2CC401D9" w14:textId="77777777" w:rsidR="00950204" w:rsidRDefault="00950204" w:rsidP="00950204"/>
    <w:p w14:paraId="7687A5CA" w14:textId="77777777" w:rsidR="00950204" w:rsidRDefault="00950204" w:rsidP="00950204">
      <w:r>
        <w:t xml:space="preserve">HR 24-hour periods were excluded if sleep duration was &lt;4 hours or &gt;14 hours, if any gap between consecutive data points was &gt;4 hours, or if data density was too low for </w:t>
      </w:r>
      <w:proofErr w:type="spellStart"/>
      <w:r>
        <w:t>cosinor</w:t>
      </w:r>
      <w:proofErr w:type="spellEnd"/>
      <w:r>
        <w:t xml:space="preserve"> fitting (manual exclusion). After exclusions, 669 24-hour periods from 54 participants were included. When combined with T</w:t>
      </w:r>
      <w:r>
        <w:rPr>
          <w:vertAlign w:val="subscript"/>
        </w:rPr>
        <w:t>C</w:t>
      </w:r>
      <w:r>
        <w:t>, 148 24-hour periods from 46 participants were included in the Circadian analysis.</w:t>
      </w:r>
    </w:p>
    <w:p w14:paraId="4CF02CEB" w14:textId="77777777" w:rsidR="00950204" w:rsidRDefault="00950204" w:rsidP="00950204">
      <w:pPr>
        <w:rPr>
          <w:i/>
          <w:iCs/>
          <w:sz w:val="20"/>
          <w:szCs w:val="20"/>
        </w:rPr>
      </w:pPr>
    </w:p>
    <w:p w14:paraId="34F81AD9" w14:textId="77777777" w:rsidR="00950204" w:rsidRDefault="00950204" w:rsidP="00950204">
      <w:pPr>
        <w:rPr>
          <w:b/>
          <w:bCs/>
          <w:i/>
          <w:iCs/>
          <w:sz w:val="20"/>
          <w:szCs w:val="20"/>
        </w:rPr>
      </w:pPr>
      <w:r>
        <w:rPr>
          <w:noProof/>
        </w:rPr>
        <w:lastRenderedPageBreak/>
        <w:drawing>
          <wp:anchor distT="0" distB="0" distL="114300" distR="114300" simplePos="0" relativeHeight="251659264" behindDoc="0" locked="0" layoutInCell="1" allowOverlap="1" wp14:anchorId="42F04344" wp14:editId="5F19C02E">
            <wp:simplePos x="0" y="0"/>
            <wp:positionH relativeFrom="margin">
              <wp:posOffset>189865</wp:posOffset>
            </wp:positionH>
            <wp:positionV relativeFrom="margin">
              <wp:posOffset>-540275</wp:posOffset>
            </wp:positionV>
            <wp:extent cx="5568315" cy="9344660"/>
            <wp:effectExtent l="0" t="0" r="0" b="2540"/>
            <wp:wrapSquare wrapText="bothSides"/>
            <wp:docPr id="2" name="image7.jpg" descr="A diagram of a flowchart&#10;&#10;AI-generated content may be incorrect."/>
            <wp:cNvGraphicFramePr/>
            <a:graphic xmlns:a="http://schemas.openxmlformats.org/drawingml/2006/main">
              <a:graphicData uri="http://schemas.openxmlformats.org/drawingml/2006/picture">
                <pic:pic xmlns:pic="http://schemas.openxmlformats.org/drawingml/2006/picture">
                  <pic:nvPicPr>
                    <pic:cNvPr id="2" name="image7.jpg" descr="A diagram of a flowchart&#10;&#10;AI-generated content may be incorrect."/>
                    <pic:cNvPicPr preferRelativeResize="0"/>
                  </pic:nvPicPr>
                  <pic:blipFill>
                    <a:blip r:embed="rId7">
                      <a:extLst>
                        <a:ext uri="{28A0092B-C50C-407E-A947-70E740481C1C}">
                          <a14:useLocalDpi xmlns:a14="http://schemas.microsoft.com/office/drawing/2010/main" val="0"/>
                        </a:ext>
                      </a:extLst>
                    </a:blip>
                    <a:srcRect l="7281" t="4584" r="7420" b="4612"/>
                    <a:stretch>
                      <a:fillRect/>
                    </a:stretch>
                  </pic:blipFill>
                  <pic:spPr>
                    <a:xfrm>
                      <a:off x="0" y="0"/>
                      <a:ext cx="5568315" cy="9344660"/>
                    </a:xfrm>
                    <a:prstGeom prst="rect">
                      <a:avLst/>
                    </a:prstGeom>
                    <a:ln/>
                  </pic:spPr>
                </pic:pic>
              </a:graphicData>
            </a:graphic>
            <wp14:sizeRelH relativeFrom="margin">
              <wp14:pctWidth>0</wp14:pctWidth>
            </wp14:sizeRelH>
            <wp14:sizeRelV relativeFrom="margin">
              <wp14:pctHeight>0</wp14:pctHeight>
            </wp14:sizeRelV>
          </wp:anchor>
        </w:drawing>
      </w:r>
    </w:p>
    <w:p w14:paraId="2D2ACAC1" w14:textId="0F70BE21" w:rsidR="00950204" w:rsidRPr="00AD32FE" w:rsidRDefault="00950204" w:rsidP="00950204">
      <w:pPr>
        <w:pStyle w:val="Heading3"/>
        <w:rPr>
          <w:i/>
          <w:iCs/>
          <w:color w:val="000000" w:themeColor="text1"/>
          <w:sz w:val="20"/>
          <w:szCs w:val="20"/>
        </w:rPr>
      </w:pPr>
      <w:bookmarkStart w:id="4" w:name="_hpe15nxr3cge" w:colFirst="0" w:colLast="0"/>
      <w:bookmarkEnd w:id="4"/>
      <w:r w:rsidRPr="00AD32FE">
        <w:rPr>
          <w:b/>
          <w:bCs/>
          <w:i/>
          <w:iCs/>
          <w:color w:val="000000" w:themeColor="text1"/>
          <w:sz w:val="20"/>
          <w:szCs w:val="20"/>
        </w:rPr>
        <w:lastRenderedPageBreak/>
        <w:t>Figure S</w:t>
      </w:r>
      <w:r w:rsidR="00F736A3">
        <w:rPr>
          <w:b/>
          <w:bCs/>
          <w:i/>
          <w:iCs/>
          <w:color w:val="000000" w:themeColor="text1"/>
          <w:sz w:val="20"/>
          <w:szCs w:val="20"/>
        </w:rPr>
        <w:t>2</w:t>
      </w:r>
      <w:r w:rsidRPr="00AD32FE">
        <w:rPr>
          <w:b/>
          <w:bCs/>
          <w:i/>
          <w:iCs/>
          <w:color w:val="000000" w:themeColor="text1"/>
          <w:sz w:val="20"/>
          <w:szCs w:val="20"/>
        </w:rPr>
        <w:t>. Data preprocessing, filtration, and dataset combination</w:t>
      </w:r>
      <w:r w:rsidRPr="00AD32FE">
        <w:rPr>
          <w:i/>
          <w:iCs/>
          <w:color w:val="000000" w:themeColor="text1"/>
          <w:sz w:val="20"/>
          <w:szCs w:val="20"/>
        </w:rPr>
        <w:t xml:space="preserve"> </w:t>
      </w:r>
      <w:r w:rsidRPr="00AD32FE">
        <w:rPr>
          <w:b/>
          <w:bCs/>
          <w:i/>
          <w:iCs/>
          <w:color w:val="000000" w:themeColor="text1"/>
          <w:sz w:val="20"/>
          <w:szCs w:val="20"/>
        </w:rPr>
        <w:t>for analysis.</w:t>
      </w:r>
      <w:r w:rsidRPr="00AD32FE">
        <w:rPr>
          <w:i/>
          <w:iCs/>
          <w:color w:val="000000" w:themeColor="text1"/>
          <w:sz w:val="20"/>
          <w:szCs w:val="20"/>
        </w:rPr>
        <w:t xml:space="preserve"> </w:t>
      </w:r>
    </w:p>
    <w:p w14:paraId="5DB1125F" w14:textId="77777777" w:rsidR="00950204" w:rsidRDefault="00950204" w:rsidP="00950204">
      <w:pPr>
        <w:rPr>
          <w:i/>
          <w:iCs/>
          <w:sz w:val="20"/>
          <w:szCs w:val="20"/>
        </w:rPr>
      </w:pPr>
      <w:r>
        <w:rPr>
          <w:i/>
          <w:iCs/>
          <w:sz w:val="20"/>
          <w:szCs w:val="20"/>
        </w:rPr>
        <w:t>Blue boxes indicate primary data sources; teal boxes indicate nights or time periods trimmed based on data-quality thresholds; and orange boxes indicate exclusion criteria applied to remove select observations. Yellow boxes denote periods that were manually inspected and retained despite meeting exclusion criteria. Gray arrows show the sequential filtration pipeline, with labels indicating the number of nights, participants, or time periods that were excluded, trimmed, or manually retained at each step, according to the box they point to or away from. Gray arrows will ultimately lead to green boxes, which summarize the remaining sample size for each data type. Light blue arrows denote steps where datasets were joined. Finally, pink boxes indicate the resulting sample sizes for the merged datasets and respective analysis.</w:t>
      </w:r>
    </w:p>
    <w:p w14:paraId="50EF1110" w14:textId="77777777" w:rsidR="00950204" w:rsidRDefault="00950204" w:rsidP="00950204">
      <w:pPr>
        <w:rPr>
          <w:i/>
          <w:iCs/>
          <w:sz w:val="20"/>
          <w:szCs w:val="20"/>
        </w:rPr>
      </w:pPr>
    </w:p>
    <w:p w14:paraId="48E7E414" w14:textId="77777777" w:rsidR="00950204" w:rsidRDefault="00950204" w:rsidP="00950204">
      <w:pPr>
        <w:rPr>
          <w:rFonts w:ascii="Helvetica Neue" w:eastAsia="Helvetica Neue" w:hAnsi="Helvetica Neue" w:cs="Helvetica Neue"/>
          <w:i/>
          <w:iCs/>
          <w:sz w:val="20"/>
          <w:szCs w:val="20"/>
        </w:rPr>
      </w:pPr>
      <w:bookmarkStart w:id="5" w:name="_rw1kx0aiop5i" w:colFirst="0" w:colLast="0"/>
      <w:bookmarkEnd w:id="5"/>
    </w:p>
    <w:p w14:paraId="2AE9B758" w14:textId="77777777" w:rsidR="009250CC" w:rsidRDefault="009250CC"/>
    <w:sectPr w:rsidR="009250CC" w:rsidSect="0095020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rdo">
    <w:altName w:val="Calibri"/>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204"/>
    <w:rsid w:val="00005880"/>
    <w:rsid w:val="000B63BF"/>
    <w:rsid w:val="002B2CA1"/>
    <w:rsid w:val="00511211"/>
    <w:rsid w:val="00832E73"/>
    <w:rsid w:val="009250CC"/>
    <w:rsid w:val="00950204"/>
    <w:rsid w:val="00AD32FE"/>
    <w:rsid w:val="00B95574"/>
    <w:rsid w:val="00D14F90"/>
    <w:rsid w:val="00E87475"/>
    <w:rsid w:val="00F736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181144"/>
  <w15:chartTrackingRefBased/>
  <w15:docId w15:val="{FB47ECFA-7B48-EA47-AD69-951344687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0204"/>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95020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unhideWhenUsed/>
    <w:qFormat/>
    <w:rsid w:val="0095020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unhideWhenUsed/>
    <w:qFormat/>
    <w:rsid w:val="0095020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950204"/>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950204"/>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950204"/>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950204"/>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950204"/>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950204"/>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02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02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02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02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02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02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02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02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0204"/>
    <w:rPr>
      <w:rFonts w:eastAsiaTheme="majorEastAsia" w:cstheme="majorBidi"/>
      <w:color w:val="272727" w:themeColor="text1" w:themeTint="D8"/>
    </w:rPr>
  </w:style>
  <w:style w:type="paragraph" w:styleId="Title">
    <w:name w:val="Title"/>
    <w:basedOn w:val="Normal"/>
    <w:next w:val="Normal"/>
    <w:link w:val="TitleChar"/>
    <w:uiPriority w:val="10"/>
    <w:qFormat/>
    <w:rsid w:val="00950204"/>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9502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020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9502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0204"/>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950204"/>
    <w:rPr>
      <w:i/>
      <w:iCs/>
      <w:color w:val="404040" w:themeColor="text1" w:themeTint="BF"/>
    </w:rPr>
  </w:style>
  <w:style w:type="paragraph" w:styleId="ListParagraph">
    <w:name w:val="List Paragraph"/>
    <w:basedOn w:val="Normal"/>
    <w:uiPriority w:val="34"/>
    <w:qFormat/>
    <w:rsid w:val="00950204"/>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950204"/>
    <w:rPr>
      <w:i/>
      <w:iCs/>
      <w:color w:val="0F4761" w:themeColor="accent1" w:themeShade="BF"/>
    </w:rPr>
  </w:style>
  <w:style w:type="paragraph" w:styleId="IntenseQuote">
    <w:name w:val="Intense Quote"/>
    <w:basedOn w:val="Normal"/>
    <w:next w:val="Normal"/>
    <w:link w:val="IntenseQuoteChar"/>
    <w:uiPriority w:val="30"/>
    <w:qFormat/>
    <w:rsid w:val="0095020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950204"/>
    <w:rPr>
      <w:i/>
      <w:iCs/>
      <w:color w:val="0F4761" w:themeColor="accent1" w:themeShade="BF"/>
    </w:rPr>
  </w:style>
  <w:style w:type="character" w:styleId="IntenseReference">
    <w:name w:val="Intense Reference"/>
    <w:basedOn w:val="DefaultParagraphFont"/>
    <w:uiPriority w:val="32"/>
    <w:qFormat/>
    <w:rsid w:val="0095020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zotero.org/google-docs/?FjsJoO" TargetMode="External"/><Relationship Id="rId5" Type="http://schemas.openxmlformats.org/officeDocument/2006/relationships/hyperlink" Target="https://www.zotero.org/google-docs/?TXd3Je"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1228</Words>
  <Characters>7000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RD Clinical</dc:creator>
  <cp:keywords/>
  <dc:description/>
  <cp:lastModifiedBy>RD Clinical</cp:lastModifiedBy>
  <cp:revision>2</cp:revision>
  <dcterms:created xsi:type="dcterms:W3CDTF">2026-01-21T13:46:00Z</dcterms:created>
  <dcterms:modified xsi:type="dcterms:W3CDTF">2026-01-21T13:46:00Z</dcterms:modified>
</cp:coreProperties>
</file>